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4E79"/>
          <w:sz w:val="48"/>
          <w:szCs w:val="48"/>
        </w:rPr>
        <w:t xml:space="preserve">AuraCall</w:t>
      </w:r>
    </w:p>
    <w:p>
      <w:pPr>
        <w:pBdr>
          <w:bottom w:val="single" w:color="1F4E79" w:sz="8" w:space="6"/>
        </w:pBdr>
        <w:spacing w:after="200"/>
      </w:pPr>
      <w:r>
        <w:rPr>
          <w:rFonts w:ascii="Calibri" w:cs="Calibri" w:eastAsia="Calibri" w:hAnsi="Calibri"/>
          <w:color w:val="595959"/>
          <w:sz w:val="24"/>
          <w:szCs w:val="24"/>
        </w:rPr>
        <w:t xml:space="preserve">Fiche produit</w:t>
      </w:r>
    </w:p>
    <w:p>
      <w:pPr>
        <w:spacing w:after="120" w:line="276"/>
        <w:rPr>
          <w:b/>
          <w:bCs/>
          <w:sz w:val="26"/>
          <w:szCs w:val="26"/>
        </w:rPr>
      </w:pPr>
      <w:r>
        <w:rPr>
          <w:rFonts w:ascii="Calibri" w:cs="Calibri" w:eastAsia="Calibri" w:hAnsi="Calibri"/>
          <w:b/>
          <w:bCs/>
          <w:sz w:val="26"/>
          <w:szCs w:val="26"/>
        </w:rPr>
        <w:t xml:space="preserve">Aura décroche le téléphone.</w:t>
      </w:r>
    </w:p>
    <w:p>
      <w:pPr>
        <w:spacing w:after="120" w:line="276"/>
      </w:pPr>
      <w:r>
        <w:rPr>
          <w:rFonts w:ascii="Calibri" w:cs="Calibri" w:eastAsia="Calibri" w:hAnsi="Calibri"/>
          <w:sz w:val="21"/>
          <w:szCs w:val="21"/>
        </w:rPr>
        <w:t xml:space="preserve">AuraCall relie votre numéro de téléphone à AuraChat : Aura répond aux appels, comprend ce qui est dit et répond à voix haute — sur vos propres serveurs. Sur demande, Aura appelle aussi elle-même, par exemple pour transmettre un message.</w:t>
      </w:r>
    </w:p>
    <w:p>
      <w:pPr>
        <w:pStyle w:val="Heading1"/>
        <w:keepNext/>
        <w:spacing w:after="130" w:before="300"/>
      </w:pPr>
      <w:r>
        <w:rPr>
          <w:rFonts w:ascii="Calibri" w:cs="Calibri" w:eastAsia="Calibri" w:hAnsi="Calibri"/>
          <w:b/>
          <w:bCs/>
          <w:color w:val="1F4E79"/>
          <w:sz w:val="28"/>
          <w:szCs w:val="28"/>
        </w:rPr>
        <w:t xml:space="preserve">Fonctionnalités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Pr>
        <w:tc>
          <w:tcPr>
            <w:tcW w:type="dxa" w:w="3000"/>
            <w:tcBorders>
              <w:top w:val="single" w:color="BFBFBF" w:sz="4"/>
              <w:left w:val="single" w:color="BFBFBF" w:sz="4"/>
              <w:bottom w:val="single" w:color="BFBFBF" w:sz="4"/>
              <w:right w:val="single" w:color="BFBFBF" w:sz="4"/>
            </w:tcBorders>
            <w:shd w:fill="DCE6F1" w:color="auto" w:val="clear"/>
            <w:tcMar>
              <w:top w:type="dxa" w:w="80"/>
              <w:left w:type="dxa" w:w="120"/>
              <w:bottom w:type="dxa" w:w="80"/>
              <w:right w:type="dxa" w:w="120"/>
            </w:tcMar>
          </w:tcPr>
          <w:p>
            <w:r>
              <w:rPr>
                <w:rFonts w:ascii="Calibri" w:cs="Calibri" w:eastAsia="Calibri" w:hAnsi="Calibri"/>
                <w:b/>
                <w:bCs/>
                <w:sz w:val="21"/>
                <w:szCs w:val="21"/>
              </w:rPr>
              <w:t xml:space="preserve">Répondre aux appels</w:t>
            </w:r>
          </w:p>
        </w:tc>
        <w:tc>
          <w:tcPr>
            <w:tcW w:type="dxa" w:w="663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1"/>
                <w:szCs w:val="21"/>
              </w:rPr>
              <w:t xml:space="preserve">Aura accueille les appelants, précise dès le début qu'il s'agit d'une IA, écoute, répond aux questions et prend congé. Il est aussi possible de l'interrompre en pleine phrase.</w:t>
            </w:r>
          </w:p>
        </w:tc>
      </w:tr>
      <w:tr>
        <w:trPr>
          <w:cantSplit/>
        </w:trPr>
        <w:tc>
          <w:tcPr>
            <w:tcW w:type="dxa" w:w="3000"/>
            <w:tcBorders>
              <w:top w:val="single" w:color="BFBFBF" w:sz="4"/>
              <w:left w:val="single" w:color="BFBFBF" w:sz="4"/>
              <w:bottom w:val="single" w:color="BFBFBF" w:sz="4"/>
              <w:right w:val="single" w:color="BFBFBF" w:sz="4"/>
            </w:tcBorders>
            <w:shd w:fill="DCE6F1" w:color="auto" w:val="clear"/>
            <w:tcMar>
              <w:top w:type="dxa" w:w="80"/>
              <w:left w:type="dxa" w:w="120"/>
              <w:bottom w:type="dxa" w:w="80"/>
              <w:right w:type="dxa" w:w="120"/>
            </w:tcMar>
          </w:tcPr>
          <w:p>
            <w:r>
              <w:rPr>
                <w:rFonts w:ascii="Calibri" w:cs="Calibri" w:eastAsia="Calibri" w:hAnsi="Calibri"/>
                <w:b/>
                <w:bCs/>
                <w:sz w:val="21"/>
                <w:szCs w:val="21"/>
              </w:rPr>
              <w:t xml:space="preserve">Le savoir de votre entreprise</w:t>
            </w:r>
          </w:p>
        </w:tc>
        <w:tc>
          <w:tcPr>
            <w:tcW w:type="dxa" w:w="663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1"/>
                <w:szCs w:val="21"/>
              </w:rPr>
              <w:t xml:space="preserve">Horaires, tarifs, accès : vous décidez de ce qu'Aura sait au téléphone. Si Aura ne sait pas, elle le dit honnêtement et propose un rappel.</w:t>
            </w:r>
          </w:p>
        </w:tc>
      </w:tr>
      <w:tr>
        <w:trPr>
          <w:cantSplit/>
        </w:trPr>
        <w:tc>
          <w:tcPr>
            <w:tcW w:type="dxa" w:w="3000"/>
            <w:tcBorders>
              <w:top w:val="single" w:color="BFBFBF" w:sz="4"/>
              <w:left w:val="single" w:color="BFBFBF" w:sz="4"/>
              <w:bottom w:val="single" w:color="BFBFBF" w:sz="4"/>
              <w:right w:val="single" w:color="BFBFBF" w:sz="4"/>
            </w:tcBorders>
            <w:shd w:fill="DCE6F1" w:color="auto" w:val="clear"/>
            <w:tcMar>
              <w:top w:type="dxa" w:w="80"/>
              <w:left w:type="dxa" w:w="120"/>
              <w:bottom w:type="dxa" w:w="80"/>
              <w:right w:type="dxa" w:w="120"/>
            </w:tcMar>
          </w:tcPr>
          <w:p>
            <w:r>
              <w:rPr>
                <w:rFonts w:ascii="Calibri" w:cs="Calibri" w:eastAsia="Calibri" w:hAnsi="Calibri"/>
                <w:b/>
                <w:bCs/>
                <w:sz w:val="21"/>
                <w:szCs w:val="21"/>
              </w:rPr>
              <w:t xml:space="preserve">Appels sortants</w:t>
            </w:r>
          </w:p>
        </w:tc>
        <w:tc>
          <w:tcPr>
            <w:tcW w:type="dxa" w:w="663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1"/>
                <w:szCs w:val="21"/>
              </w:rPr>
              <w:t xml:space="preserve">Aura appelle des numéros et transmet des messages — tout de suite ou à une heure programmée. Des limites sur les pays, les horaires, le nombre d'appels et les numéros surtaxés évitent les abus et les coûts imprévus.</w:t>
            </w:r>
          </w:p>
        </w:tc>
      </w:tr>
      <w:tr>
        <w:trPr>
          <w:cantSplit/>
        </w:trPr>
        <w:tc>
          <w:tcPr>
            <w:tcW w:type="dxa" w:w="3000"/>
            <w:tcBorders>
              <w:top w:val="single" w:color="BFBFBF" w:sz="4"/>
              <w:left w:val="single" w:color="BFBFBF" w:sz="4"/>
              <w:bottom w:val="single" w:color="BFBFBF" w:sz="4"/>
              <w:right w:val="single" w:color="BFBFBF" w:sz="4"/>
            </w:tcBorders>
            <w:shd w:fill="DCE6F1" w:color="auto" w:val="clear"/>
            <w:tcMar>
              <w:top w:type="dxa" w:w="80"/>
              <w:left w:type="dxa" w:w="120"/>
              <w:bottom w:type="dxa" w:w="80"/>
              <w:right w:type="dxa" w:w="120"/>
            </w:tcMar>
          </w:tcPr>
          <w:p>
            <w:r>
              <w:rPr>
                <w:rFonts w:ascii="Calibri" w:cs="Calibri" w:eastAsia="Calibri" w:hAnsi="Calibri"/>
                <w:b/>
                <w:bCs/>
                <w:sz w:val="21"/>
                <w:szCs w:val="21"/>
              </w:rPr>
              <w:t xml:space="preserve">Appels depuis AuraChat</w:t>
            </w:r>
          </w:p>
        </w:tc>
        <w:tc>
          <w:tcPr>
            <w:tcW w:type="dxa" w:w="663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1"/>
                <w:szCs w:val="21"/>
              </w:rPr>
              <w:t xml:space="preserve">« Appelle le 079 … et dis-lui que la chambre est prête » — par chat ou au micro. AuraChat demande d'abord confirmation ; l'appel n'est passé qu'après « oui ». Réservé aux administrateurs.</w:t>
            </w:r>
          </w:p>
        </w:tc>
      </w:tr>
      <w:tr>
        <w:trPr>
          <w:cantSplit/>
        </w:trPr>
        <w:tc>
          <w:tcPr>
            <w:tcW w:type="dxa" w:w="3000"/>
            <w:tcBorders>
              <w:top w:val="single" w:color="BFBFBF" w:sz="4"/>
              <w:left w:val="single" w:color="BFBFBF" w:sz="4"/>
              <w:bottom w:val="single" w:color="BFBFBF" w:sz="4"/>
              <w:right w:val="single" w:color="BFBFBF" w:sz="4"/>
            </w:tcBorders>
            <w:shd w:fill="DCE6F1" w:color="auto" w:val="clear"/>
            <w:tcMar>
              <w:top w:type="dxa" w:w="80"/>
              <w:left w:type="dxa" w:w="120"/>
              <w:bottom w:type="dxa" w:w="80"/>
              <w:right w:type="dxa" w:w="120"/>
            </w:tcMar>
          </w:tcPr>
          <w:p>
            <w:r>
              <w:rPr>
                <w:rFonts w:ascii="Calibri" w:cs="Calibri" w:eastAsia="Calibri" w:hAnsi="Calibri"/>
                <w:b/>
                <w:bCs/>
                <w:sz w:val="21"/>
                <w:szCs w:val="21"/>
              </w:rPr>
              <w:t xml:space="preserve">Confidentialité &amp; sécurité</w:t>
            </w:r>
          </w:p>
        </w:tc>
        <w:tc>
          <w:tcPr>
            <w:tcW w:type="dxa" w:w="663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1"/>
                <w:szCs w:val="21"/>
              </w:rPr>
              <w:t xml:space="preserve">Aucun enregistrement audio. Transcriptions des appels uniquement si vous le souhaitez, supprimées automatiquement. Authentification à deux facteurs, connexion via AuraDirect et modèle de politique de confidentialité.</w:t>
            </w:r>
          </w:p>
        </w:tc>
      </w:tr>
      <w:tr>
        <w:trPr>
          <w:cantSplit/>
        </w:trPr>
        <w:tc>
          <w:tcPr>
            <w:tcW w:type="dxa" w:w="3000"/>
            <w:tcBorders>
              <w:top w:val="single" w:color="BFBFBF" w:sz="4"/>
              <w:left w:val="single" w:color="BFBFBF" w:sz="4"/>
              <w:bottom w:val="single" w:color="BFBFBF" w:sz="4"/>
              <w:right w:val="single" w:color="BFBFBF" w:sz="4"/>
            </w:tcBorders>
            <w:shd w:fill="DCE6F1" w:color="auto" w:val="clear"/>
            <w:tcMar>
              <w:top w:type="dxa" w:w="80"/>
              <w:left w:type="dxa" w:w="120"/>
              <w:bottom w:type="dxa" w:w="80"/>
              <w:right w:type="dxa" w:w="120"/>
            </w:tcMar>
          </w:tcPr>
          <w:p>
            <w:r>
              <w:rPr>
                <w:rFonts w:ascii="Calibri" w:cs="Calibri" w:eastAsia="Calibri" w:hAnsi="Calibri"/>
                <w:b/>
                <w:bCs/>
                <w:sz w:val="21"/>
                <w:szCs w:val="21"/>
              </w:rPr>
              <w:t xml:space="preserve">Exploitation &amp; langues</w:t>
            </w:r>
          </w:p>
        </w:tc>
        <w:tc>
          <w:tcPr>
            <w:tcW w:type="dxa" w:w="663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1"/>
                <w:szCs w:val="21"/>
              </w:rPr>
              <w:t xml:space="preserve">Son propre Asterisk dans un conteneur Docker, n'importe quel opérateur SIP, administration dans le navigateur avec liste d'appels, réglages et licence. Reconnaissance vocale, réponses et voix viennent de votre propre AuraChat. Langue au téléphone : allemand, anglais, français, italien ou espagnol.</w:t>
            </w:r>
          </w:p>
        </w:tc>
      </w:tr>
    </w:tbl>
    <w:p>
      <w:pPr>
        <w:pStyle w:val="Heading1"/>
        <w:keepNext/>
        <w:spacing w:after="130" w:before="300"/>
      </w:pPr>
      <w:r>
        <w:rPr>
          <w:rFonts w:ascii="Calibri" w:cs="Calibri" w:eastAsia="Calibri" w:hAnsi="Calibri"/>
          <w:b/>
          <w:bCs/>
          <w:color w:val="1F4E79"/>
          <w:sz w:val="28"/>
          <w:szCs w:val="28"/>
        </w:rPr>
        <w:t xml:space="preserve">Modèle de licence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single" w:color="BFBFBF" w:sz="4"/>
              <w:left w:val="single" w:color="BFBFBF" w:sz="4"/>
              <w:bottom w:val="single" w:color="BFBFBF" w:sz="4"/>
              <w:right w:val="single" w:color="BFBFBF" w:sz="4"/>
            </w:tcBorders>
            <w:shd w:fill="EEF4FB" w:color="auto" w:val="clear"/>
            <w:tcMar>
              <w:top w:type="dxa" w:w="80"/>
              <w:left w:type="dxa" w:w="120"/>
              <w:bottom w:type="dxa" w:w="80"/>
              <w:right w:type="dxa" w:w="120"/>
            </w:tcMar>
          </w:tcPr>
          <w:p>
            <w:pPr>
              <w:spacing w:after="40"/>
            </w:pPr>
            <w:r>
              <w:rPr>
                <w:rFonts w:ascii="Calibri" w:cs="Calibri" w:eastAsia="Calibri" w:hAnsi="Calibri"/>
                <w:b/>
                <w:bCs/>
                <w:color w:val="1F4E79"/>
                <w:sz w:val="24"/>
                <w:szCs w:val="24"/>
              </w:rPr>
              <w:t xml:space="preserve">Essai</w:t>
            </w:r>
          </w:p>
          <w:p>
            <w:pPr>
              <w:spacing w:after="40"/>
            </w:pPr>
            <w:r>
              <w:rPr>
                <w:rFonts w:ascii="Calibri" w:cs="Calibri" w:eastAsia="Calibri" w:hAnsi="Calibri"/>
                <w:b/>
                <w:bCs/>
                <w:sz w:val="32"/>
                <w:szCs w:val="32"/>
              </w:rPr>
              <w:t xml:space="preserve">gratuit</w:t>
            </w:r>
          </w:p>
          <w:p>
            <w:pPr>
              <w:spacing w:after="100"/>
            </w:pPr>
            <w:r>
              <w:rPr>
                <w:rFonts w:ascii="Calibri" w:cs="Calibri" w:eastAsia="Calibri" w:hAnsi="Calibri"/>
                <w:color w:val="595959"/>
                <w:sz w:val="21"/>
                <w:szCs w:val="21"/>
              </w:rPr>
              <w:t xml:space="preserve">14 jours, toutes les fonctions</w:t>
            </w:r>
          </w:p>
          <w:p>
            <w:pPr>
              <w:spacing w:after="40"/>
            </w:pPr>
            <w:r>
              <w:rPr>
                <w:rFonts w:ascii="Calibri" w:cs="Calibri" w:eastAsia="Calibri" w:hAnsi="Calibri"/>
                <w:sz w:val="21"/>
                <w:szCs w:val="21"/>
              </w:rPr>
              <w:t xml:space="preserve">· Appels entrants et sortants</w:t>
            </w:r>
          </w:p>
          <w:p>
            <w:pPr>
              <w:spacing w:after="40"/>
            </w:pPr>
            <w:r>
              <w:rPr>
                <w:rFonts w:ascii="Calibri" w:cs="Calibri" w:eastAsia="Calibri" w:hAnsi="Calibri"/>
                <w:sz w:val="21"/>
                <w:szCs w:val="21"/>
              </w:rPr>
              <w:t xml:space="preserve">· Toutes les fonctions de sécurité</w:t>
            </w:r>
          </w:p>
          <w:p>
            <w:pPr>
              <w:spacing w:after="40"/>
            </w:pPr>
            <w:r>
              <w:rPr>
                <w:rFonts w:ascii="Calibri" w:cs="Calibri" w:eastAsia="Calibri" w:hAnsi="Calibri"/>
                <w:sz w:val="21"/>
                <w:szCs w:val="21"/>
              </w:rPr>
              <w:t xml:space="preserve">· Ensuite, poursuite avec une licence</w:t>
            </w:r>
          </w:p>
        </w:tc>
        <w:tc>
          <w:tcPr>
            <w:tcW w:type="dxa" w:w="4819"/>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rPr>
                <w:rFonts w:ascii="Calibri" w:cs="Calibri" w:eastAsia="Calibri" w:hAnsi="Calibri"/>
                <w:b/>
                <w:bCs/>
                <w:color w:val="1F4E79"/>
                <w:sz w:val="24"/>
                <w:szCs w:val="24"/>
              </w:rPr>
              <w:t xml:space="preserve">Licence</w:t>
            </w:r>
          </w:p>
          <w:p>
            <w:pPr>
              <w:spacing w:after="40"/>
            </w:pPr>
            <w:r>
              <w:rPr>
                <w:rFonts w:ascii="Calibri" w:cs="Calibri" w:eastAsia="Calibri" w:hAnsi="Calibri"/>
                <w:b/>
                <w:bCs/>
                <w:sz w:val="32"/>
                <w:szCs w:val="32"/>
              </w:rPr>
              <w:t xml:space="preserve">sur demande</w:t>
            </w:r>
          </w:p>
          <w:p>
            <w:pPr>
              <w:spacing w:after="100"/>
            </w:pPr>
            <w:r>
              <w:rPr>
                <w:rFonts w:ascii="Calibri" w:cs="Calibri" w:eastAsia="Calibri" w:hAnsi="Calibri"/>
                <w:color w:val="595959"/>
                <w:sz w:val="21"/>
                <w:szCs w:val="21"/>
              </w:rPr>
              <w:t xml:space="preserve">par installation</w:t>
            </w:r>
          </w:p>
          <w:p>
            <w:pPr>
              <w:spacing w:after="40"/>
            </w:pPr>
            <w:r>
              <w:rPr>
                <w:rFonts w:ascii="Calibri" w:cs="Calibri" w:eastAsia="Calibri" w:hAnsi="Calibri"/>
                <w:sz w:val="21"/>
                <w:szCs w:val="21"/>
              </w:rPr>
              <w:t xml:space="preserve">· Toutes les fonctions</w:t>
            </w:r>
          </w:p>
          <w:p>
            <w:pPr>
              <w:spacing w:after="40"/>
            </w:pPr>
            <w:r>
              <w:rPr>
                <w:rFonts w:ascii="Calibri" w:cs="Calibri" w:eastAsia="Calibri" w:hAnsi="Calibri"/>
                <w:sz w:val="21"/>
                <w:szCs w:val="21"/>
              </w:rPr>
              <w:t xml:space="preserve">· Prérequis : AuraChat avec la licence Téléphonie</w:t>
            </w:r>
          </w:p>
        </w:tc>
      </w:tr>
    </w:tbl>
    <w:p>
      <w:pPr>
        <w:spacing w:after="120" w:before="100"/>
        <w:rPr>
          <w:color w:val="7F7F7F"/>
          <w:sz w:val="18"/>
          <w:szCs w:val="18"/>
        </w:rPr>
      </w:pPr>
      <w:r>
        <w:rPr>
          <w:rFonts w:ascii="Calibri" w:cs="Calibri" w:eastAsia="Calibri" w:hAnsi="Calibri"/>
          <w:color w:val="7F7F7F"/>
          <w:sz w:val="18"/>
          <w:szCs w:val="18"/>
        </w:rPr>
        <w:t xml:space="preserve">Après la période d'essai, Aura ne répond plus aux appels sans licence valide. Les frais téléphoniques de l'opérateur SIP s'y ajoutent. Prix sur demande — nous établissons volontiers une offre.</w:t>
      </w:r>
    </w:p>
    <w:p>
      <w:pPr>
        <w:pStyle w:val="Heading1"/>
        <w:keepNext/>
        <w:spacing w:after="130" w:before="300"/>
      </w:pPr>
      <w:r>
        <w:rPr>
          <w:rFonts w:ascii="Calibri" w:cs="Calibri" w:eastAsia="Calibri" w:hAnsi="Calibri"/>
          <w:b/>
          <w:bCs/>
          <w:color w:val="1F4E79"/>
          <w:sz w:val="28"/>
          <w:szCs w:val="28"/>
        </w:rPr>
        <w:t xml:space="preserve">Démarrage rapide</w:t>
      </w:r>
    </w:p>
    <w:p>
      <w:pPr>
        <w:spacing w:after="120" w:line="276"/>
      </w:pPr>
      <w:r>
        <w:rPr>
          <w:rFonts w:ascii="Calibri" w:cs="Calibri" w:eastAsia="Calibri" w:hAnsi="Calibri"/>
          <w:sz w:val="21"/>
          <w:szCs w:val="21"/>
        </w:rPr>
        <w:t xml:space="preserve">Prérequis : Docker avec Docker Compose. AuraChat avec les fonctions Premium « API externe » et « Téléphonie », et un opérateur SIP avec un numéro. L'opérateur doit pouvoir joindre UDP 5060 (SIP) et UDP 10000–10100 (audio) ; ne pas exposer publiquement l'interface d'administration (port 8110).</w:t>
      </w:r>
    </w:p>
    <w:p>
      <w:pPr>
        <w:shd w:fill="F2F2F2" w:color="auto" w:val="clear"/>
        <w:spacing w:after="40"/>
      </w:pPr>
      <w:r>
        <w:rPr>
          <w:rFonts w:ascii="Courier New" w:cs="Courier New" w:eastAsia="Courier New" w:hAnsi="Courier New"/>
          <w:sz w:val="19"/>
          <w:szCs w:val="19"/>
        </w:rPr>
        <w:t xml:space="preserve">unzip AuraCall.zip -d auracall &amp;&amp; cd auracall</w:t>
      </w:r>
    </w:p>
    <w:p>
      <w:pPr>
        <w:shd w:fill="F2F2F2" w:color="auto" w:val="clear"/>
        <w:spacing w:after="40"/>
      </w:pPr>
      <w:r>
        <w:rPr>
          <w:rFonts w:ascii="Courier New" w:cs="Courier New" w:eastAsia="Courier New" w:hAnsi="Courier New"/>
          <w:sz w:val="19"/>
          <w:szCs w:val="19"/>
        </w:rPr>
        <w:t xml:space="preserve">./setup.sh</w:t>
      </w:r>
    </w:p>
    <w:p>
      <w:pPr>
        <w:shd w:fill="F2F2F2" w:color="auto" w:val="clear"/>
        <w:spacing w:after="40"/>
      </w:pPr>
      <w:r>
        <w:rPr>
          <w:rFonts w:ascii="Courier New" w:cs="Courier New" w:eastAsia="Courier New" w:hAnsi="Courier New"/>
          <w:sz w:val="19"/>
          <w:szCs w:val="19"/>
        </w:rPr>
        <w:t xml:space="preserve">docker compose build &amp;&amp; docker compose up -d</w:t>
      </w:r>
    </w:p>
    <w:p>
      <w:pPr>
        <w:spacing w:after="80" w:before="120"/>
      </w:pPr>
      <w:r>
        <w:rPr>
          <w:rFonts w:ascii="Calibri" w:cs="Calibri" w:eastAsia="Calibri" w:hAnsi="Calibri"/>
          <w:sz w:val="21"/>
          <w:szCs w:val="21"/>
        </w:rPr>
        <w:t xml:space="preserve">Interface web : http://&lt;Server-IP&gt;:8110   ·   Première connexion : admin, mot de passe initial dans le journal du programme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AuraCall · Gerber Backoffice Solutions ·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AuraCall – Fiche produit</dc:title>
  <dc:creator>Gerber Backoffice Solutions</dc:creator>
  <cp:lastModifiedBy>Un-named</cp:lastModifiedBy>
  <cp:revision>1</cp:revision>
  <dcterms:created xsi:type="dcterms:W3CDTF">2026-10-11T17:53:13.561Z</dcterms:created>
  <dcterms:modified xsi:type="dcterms:W3CDTF">2026-10-11T17:53:13.561Z</dcterms:modified>
</cp:coreProperties>
</file>

<file path=docProps/custom.xml><?xml version="1.0" encoding="utf-8"?>
<Properties xmlns="http://schemas.openxmlformats.org/officeDocument/2006/custom-properties" xmlns:vt="http://schemas.openxmlformats.org/officeDocument/2006/docPropsVTypes"/>
</file>