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8"/>
          <w:szCs w:val="48"/>
        </w:rPr>
        <w:t xml:space="preserve">AuraCall</w:t>
      </w:r>
    </w:p>
    <w:p>
      <w:pPr>
        <w:pBdr>
          <w:bottom w:val="single" w:color="1F4E79" w:sz="8" w:space="6"/>
        </w:pBdr>
        <w:spacing w:after="200"/>
      </w:pPr>
      <w:r>
        <w:rPr>
          <w:rFonts w:ascii="Calibri" w:cs="Calibri" w:eastAsia="Calibri" w:hAnsi="Calibri"/>
          <w:color w:val="595959"/>
          <w:sz w:val="24"/>
          <w:szCs w:val="24"/>
        </w:rPr>
        <w:t xml:space="preserve">Fiche produit</w:t>
      </w:r>
    </w:p>
    <w:p>
      <w:pPr>
        <w:spacing w:after="120" w:line="276"/>
        <w:rPr>
          <w:b/>
          <w:bCs/>
          <w:sz w:val="26"/>
          <w:szCs w:val="26"/>
        </w:rPr>
      </w:pPr>
      <w:r>
        <w:rPr>
          <w:rFonts w:ascii="Calibri" w:cs="Calibri" w:eastAsia="Calibri" w:hAnsi="Calibri"/>
          <w:b/>
          <w:bCs/>
          <w:sz w:val="26"/>
          <w:szCs w:val="26"/>
        </w:rPr>
        <w:t xml:space="preserve">Aura décroche le téléphone.</w:t>
      </w:r>
    </w:p>
    <w:p>
      <w:pPr>
        <w:spacing w:after="120" w:line="276"/>
      </w:pPr>
      <w:r>
        <w:rPr>
          <w:rFonts w:ascii="Calibri" w:cs="Calibri" w:eastAsia="Calibri" w:hAnsi="Calibri"/>
          <w:sz w:val="21"/>
          <w:szCs w:val="21"/>
        </w:rPr>
        <w:t xml:space="preserve">AuraCall relie votre numéro de téléphone à AuraChat : Aura répond aux appels, comprend ce qui est dit et répond à voix haute — sur vos propres serveurs. Sur demande, Aura appelle aussi elle-même, par exemple pour transmettre un message.</w:t>
      </w:r>
    </w:p>
    <w:p>
      <w:pPr>
        <w:pStyle w:val="Heading1"/>
        <w:keepNext/>
        <w:spacing w:after="130" w:before="300"/>
      </w:pPr>
      <w:r>
        <w:rPr>
          <w:rFonts w:ascii="Calibri" w:cs="Calibri" w:eastAsia="Calibri" w:hAnsi="Calibri"/>
          <w:b/>
          <w:bCs/>
          <w:color w:val="1F4E79"/>
          <w:sz w:val="28"/>
          <w:szCs w:val="28"/>
        </w:rPr>
        <w:t xml:space="preserve">Fonctionnalités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Répondre aux appels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Aura accueille les appelants, précise dès le début qu'il s'agit d'une IA, écoute, répond aux questions et prend congé. Il est aussi possible de l'interrompre en pleine phrase.</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Le savoir de votre entreprise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Horaires, tarifs, accès : vous décidez de ce qu'Aura sait au téléphone. Si Aura ne sait pas, elle le dit honnêtement et propose un rappel.</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Appels sortants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Aura appelle des numéros et transmet des messages — tout de suite ou à une heure programmée. Des limites sur les pays, les horaires, le nombre d'appels et les numéros surtaxés évitent les abus et les coûts imprévus.</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Appels depuis AuraChat</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 Appelle le 079 … et dis-lui que la chambre est prête » — par chat ou au micro. AuraChat demande d'abord confirmation ; l'appel n'est passé qu'après « oui ». Réservé aux administrateurs.</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Confidentialité &amp; sécurité</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Aucun enregistrement audio. Transcriptions des appels uniquement si vous le souhaitez, supprimées automatiquement. Authentification à deux facteurs, connexion via AuraDirect et modèle de politique de confidentialité.</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Exploitation &amp; langues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Son propre Asterisk dans un conteneur Docker, n'importe quel opérateur SIP, administration dans le navigateur avec liste d'appels, réglages et licence. Reconnaissance vocale, réponses et voix viennent de votre propre AuraChat. Langue au téléphone : allemand, anglais, français, italien ou espagnol.</w:t>
            </w:r>
          </w:p>
        </w:tc>
      </w:tr>
    </w:tbl>
    <w:p>
      <w:pPr>
        <w:pStyle w:val="Heading1"/>
        <w:keepNext/>
        <w:spacing w:after="130" w:before="300"/>
      </w:pPr>
      <w:r>
        <w:rPr>
          <w:rFonts w:ascii="Calibri" w:cs="Calibri" w:eastAsia="Calibri" w:hAnsi="Calibri"/>
          <w:b/>
          <w:bCs/>
          <w:color w:val="1F4E79"/>
          <w:sz w:val="28"/>
          <w:szCs w:val="28"/>
        </w:rPr>
        <w:t xml:space="preserve">Modèle de licence</w:t>
      </w:r>
    </w:p>
    <w:p>
      <w:pPr>
        <w:spacing w:after="120" w:line="276"/>
        <w:rPr>
          <w:b/>
          <w:bCs/>
        </w:rPr>
      </w:pPr>
      <w:r>
        <w:rPr>
          <w:rFonts w:ascii="Calibri" w:cs="Calibri" w:eastAsia="Calibri" w:hAnsi="Calibri"/>
          <w:b/>
          <w:bCs/>
          <w:sz w:val="21"/>
          <w:szCs w:val="21"/>
        </w:rPr>
        <w:t xml:space="preserve">Inclus dans: Business Solo (CHF 19.90 / mois) et Business Advanced (à partir de 2 utilisateurs). Pas dans le Free Plan. Essai gratuit de 14 jours. Les frais téléphoniques du fournisseur SIP s’ajoutent.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color w:val="1F4E79"/>
                <w:sz w:val="24"/>
                <w:szCs w:val="24"/>
              </w:rPr>
              <w:t xml:space="preserve">Free Plan</w:t>
            </w:r>
          </w:p>
          <w:p>
            <w:pPr>
              <w:spacing w:after="40"/>
            </w:pPr>
            <w:r>
              <w:rPr>
                <w:rFonts w:ascii="Calibri" w:cs="Calibri" w:eastAsia="Calibri" w:hAnsi="Calibri"/>
                <w:b/>
                <w:bCs/>
                <w:sz w:val="26"/>
                <w:szCs w:val="26"/>
              </w:rPr>
              <w:t xml:space="preserve">CHF 0 pour toujours</w:t>
            </w:r>
          </w:p>
          <w:p>
            <w:pPr>
              <w:spacing w:after="40"/>
            </w:pPr>
            <w:r>
              <w:rPr>
                <w:rFonts w:ascii="Calibri" w:cs="Calibri" w:eastAsia="Calibri" w:hAnsi="Calibri"/>
                <w:color w:val="595959"/>
                <w:sz w:val="21"/>
                <w:szCs w:val="21"/>
              </w:rPr>
              <w:t xml:space="preserve">Exactement 1 utilisateur (usage privé)</w:t>
            </w:r>
          </w:p>
          <w:p>
            <w:pPr>
              <w:spacing w:after="40"/>
            </w:pPr>
            <w:r>
              <w:rPr>
                <w:rFonts w:ascii="Calibri" w:cs="Calibri" w:eastAsia="Calibri" w:hAnsi="Calibri"/>
                <w:color w:val="595959"/>
                <w:sz w:val="21"/>
                <w:szCs w:val="21"/>
              </w:rPr>
              <w:t xml:space="preserve">Particuliers &amp; loisirs</w:t>
            </w:r>
          </w:p>
        </w:tc>
        <w:tc>
          <w:tcPr>
            <w:tcW w:type="dxa" w:w="3212"/>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pPr>
              <w:spacing w:after="40"/>
            </w:pPr>
            <w:r>
              <w:rPr>
                <w:rFonts w:ascii="Calibri" w:cs="Calibri" w:eastAsia="Calibri" w:hAnsi="Calibri"/>
                <w:b/>
                <w:bCs/>
                <w:color w:val="1F4E79"/>
                <w:sz w:val="24"/>
                <w:szCs w:val="24"/>
              </w:rPr>
              <w:t xml:space="preserve">Business Solo</w:t>
            </w:r>
          </w:p>
          <w:p>
            <w:pPr>
              <w:spacing w:after="40"/>
            </w:pPr>
            <w:r>
              <w:rPr>
                <w:rFonts w:ascii="Calibri" w:cs="Calibri" w:eastAsia="Calibri" w:hAnsi="Calibri"/>
                <w:b/>
                <w:bCs/>
                <w:sz w:val="26"/>
                <w:szCs w:val="26"/>
              </w:rPr>
              <w:t xml:space="preserve">CHF 19.90 / mois</w:t>
            </w:r>
          </w:p>
          <w:p>
            <w:pPr>
              <w:spacing w:after="40"/>
            </w:pPr>
            <w:r>
              <w:rPr>
                <w:rFonts w:ascii="Calibri" w:cs="Calibri" w:eastAsia="Calibri" w:hAnsi="Calibri"/>
                <w:color w:val="595959"/>
                <w:sz w:val="21"/>
                <w:szCs w:val="21"/>
              </w:rPr>
              <w:t xml:space="preserve">1 utilisateur professionnel avec licence d’utilisation commerciale</w:t>
            </w:r>
          </w:p>
          <w:p>
            <w:pPr>
              <w:spacing w:after="40"/>
            </w:pPr>
            <w:r>
              <w:rPr>
                <w:rFonts w:ascii="Calibri" w:cs="Calibri" w:eastAsia="Calibri" w:hAnsi="Calibri"/>
                <w:color w:val="595959"/>
                <w:sz w:val="21"/>
                <w:szCs w:val="21"/>
              </w:rPr>
              <w:t xml:space="preserve">Entreprises individuelles &amp; indépendants</w:t>
            </w:r>
          </w:p>
        </w:tc>
        <w:tc>
          <w:tcPr>
            <w:tcW w:type="dxa" w:w="32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color w:val="1F4E79"/>
                <w:sz w:val="24"/>
                <w:szCs w:val="24"/>
              </w:rPr>
              <w:t xml:space="preserve">Business Advanced</w:t>
            </w:r>
          </w:p>
          <w:p>
            <w:pPr>
              <w:spacing w:after="40"/>
            </w:pPr>
            <w:r>
              <w:rPr>
                <w:rFonts w:ascii="Calibri" w:cs="Calibri" w:eastAsia="Calibri" w:hAnsi="Calibri"/>
                <w:b/>
                <w:bCs/>
                <w:sz w:val="26"/>
                <w:szCs w:val="26"/>
              </w:rPr>
              <w:t xml:space="preserve">CHF 19.90 / mois pour le 1er utilisateur</w:t>
            </w:r>
          </w:p>
          <w:p>
            <w:pPr>
              <w:spacing w:after="40"/>
            </w:pPr>
            <w:r>
              <w:rPr>
                <w:rFonts w:ascii="Calibri" w:cs="Calibri" w:eastAsia="Calibri" w:hAnsi="Calibri"/>
                <w:sz w:val="21"/>
                <w:szCs w:val="21"/>
              </w:rPr>
              <w:t xml:space="preserve">+ CHF 9.90 / mois par utilisateur supplémentaire</w:t>
            </w:r>
          </w:p>
          <w:p>
            <w:pPr>
              <w:spacing w:after="40"/>
            </w:pPr>
            <w:r>
              <w:rPr>
                <w:rFonts w:ascii="Calibri" w:cs="Calibri" w:eastAsia="Calibri" w:hAnsi="Calibri"/>
                <w:color w:val="595959"/>
                <w:sz w:val="21"/>
                <w:szCs w:val="21"/>
              </w:rPr>
              <w:t xml:space="preserve">À partir de 2 utilisateurs</w:t>
            </w:r>
          </w:p>
          <w:p>
            <w:pPr>
              <w:spacing w:after="40"/>
            </w:pPr>
            <w:r>
              <w:rPr>
                <w:rFonts w:ascii="Calibri" w:cs="Calibri" w:eastAsia="Calibri" w:hAnsi="Calibri"/>
                <w:color w:val="595959"/>
                <w:sz w:val="21"/>
                <w:szCs w:val="21"/>
              </w:rPr>
              <w:t xml:space="preserve">Entreprises &amp; équipes</w:t>
            </w:r>
          </w:p>
        </w:tc>
      </w:tr>
    </w:tbl>
    <w:p>
      <w:pPr>
        <w:spacing w:after="60" w:before="160"/>
        <w:rPr>
          <w:b/>
          <w:bCs/>
        </w:rPr>
      </w:pPr>
      <w:r>
        <w:rPr>
          <w:rFonts w:ascii="Calibri" w:cs="Calibri" w:eastAsia="Calibri" w:hAnsi="Calibri"/>
          <w:b/>
          <w:bCs/>
          <w:sz w:val="21"/>
          <w:szCs w:val="21"/>
        </w:rPr>
        <w:t xml:space="preserve">Exemple : Business Advanced avec 3 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rPr>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1er utilisateur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sz w:val="21"/>
                <w:szCs w:val="21"/>
              </w:rPr>
              <w:t xml:space="preserve">CHF 19.90</w:t>
            </w:r>
          </w:p>
        </w:tc>
      </w:tr>
      <w:tr>
        <w:trPr>
          <w:cantSplit/>
        </w:trPr>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2 utilisateurs supplémentaires (2 × CHF 9.90)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sz w:val="21"/>
                <w:szCs w:val="21"/>
              </w:rPr>
              <w:t xml:space="preserve">+ CHF 19.80</w:t>
            </w:r>
          </w:p>
        </w:tc>
      </w:tr>
      <w:tr>
        <w:trPr>
          <w:cantSplit/>
        </w:trPr>
        <w:tc>
          <w:tcPr>
            <w:tcW w:type="dxa" w:w="6638"/>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Total par mois</w:t>
            </w:r>
          </w:p>
        </w:tc>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jc w:val="right"/>
            </w:pPr>
            <w:r>
              <w:rPr>
                <w:rFonts w:ascii="Calibri" w:cs="Calibri" w:eastAsia="Calibri" w:hAnsi="Calibri"/>
                <w:b/>
                <w:bCs/>
                <w:sz w:val="21"/>
                <w:szCs w:val="21"/>
              </w:rPr>
              <w:t xml:space="preserve">CHF 39.70</w:t>
            </w:r>
          </w:p>
        </w:tc>
      </w:tr>
    </w:tbl>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Matériel: Le matériel ne fait pas partie de la licence. Il est acquis par le client ou peut aussi être fourni par Gerber Backoffice Solutions.</w:t>
      </w:r>
    </w:p>
    <w:p>
      <w:pPr>
        <w:spacing w:after="120"/>
        <w:rPr>
          <w:color w:val="7F7F7F"/>
          <w:sz w:val="18"/>
          <w:szCs w:val="18"/>
        </w:rPr>
      </w:pPr>
      <w:r>
        <w:rPr>
          <w:rFonts w:ascii="Calibri" w:cs="Calibri" w:eastAsia="Calibri" w:hAnsi="Calibri"/>
          <w:color w:val="7F7F7F"/>
          <w:sz w:val="18"/>
          <w:szCs w:val="18"/>
        </w:rPr>
        <w:t xml:space="preserve">Tous les prix hors TVA. AuraMail et AuraCall peuvent être testés gratuitement pendant 14 jours. Les frais téléphoniques du fournisseur SIP s’ajoutent.</w:t>
      </w:r>
    </w:p>
    <w:p>
      <w:pPr>
        <w:pStyle w:val="Heading1"/>
        <w:keepNext/>
        <w:spacing w:after="130" w:before="300"/>
      </w:pPr>
      <w:r>
        <w:rPr>
          <w:rFonts w:ascii="Calibri" w:cs="Calibri" w:eastAsia="Calibri" w:hAnsi="Calibri"/>
          <w:b/>
          <w:bCs/>
          <w:color w:val="1F4E79"/>
          <w:sz w:val="28"/>
          <w:szCs w:val="28"/>
        </w:rPr>
        <w:t xml:space="preserve">Démarrage rapide</w:t>
      </w:r>
    </w:p>
    <w:p>
      <w:pPr>
        <w:spacing w:after="120" w:line="276"/>
      </w:pPr>
      <w:r>
        <w:rPr>
          <w:rFonts w:ascii="Calibri" w:cs="Calibri" w:eastAsia="Calibri" w:hAnsi="Calibri"/>
          <w:sz w:val="21"/>
          <w:szCs w:val="21"/>
        </w:rPr>
        <w:t xml:space="preserve">Prérequis : Docker avec Docker Compose. AuraChat avec les fonctions Premium « API externe » et « Téléphonie », et un opérateur SIP avec un numéro. L'opérateur doit pouvoir joindre UDP 5060 (SIP) et UDP 10000–10100 (audio) ; ne pas exposer publiquement l'interface d'administration (port 8110).</w:t>
      </w:r>
    </w:p>
    <w:p>
      <w:pPr>
        <w:shd w:fill="F2F2F2" w:color="auto" w:val="clear"/>
        <w:spacing w:after="40"/>
      </w:pPr>
      <w:r>
        <w:rPr>
          <w:rFonts w:ascii="Courier New" w:cs="Courier New" w:eastAsia="Courier New" w:hAnsi="Courier New"/>
          <w:sz w:val="19"/>
          <w:szCs w:val="19"/>
        </w:rPr>
        <w:t xml:space="preserve">unzip AuraCall.zip -d auracall &amp;&amp; cd auracall</w:t>
      </w:r>
    </w:p>
    <w:p>
      <w:pPr>
        <w:shd w:fill="F2F2F2" w:color="auto" w:val="clear"/>
        <w:spacing w:after="40"/>
      </w:pPr>
      <w:r>
        <w:rPr>
          <w:rFonts w:ascii="Courier New" w:cs="Courier New" w:eastAsia="Courier New" w:hAnsi="Courier New"/>
          <w:sz w:val="19"/>
          <w:szCs w:val="19"/>
        </w:rPr>
        <w:t xml:space="preserve">./setup.sh</w:t>
      </w:r>
    </w:p>
    <w:p>
      <w:pPr>
        <w:shd w:fill="F2F2F2" w:color="auto" w:val="clear"/>
        <w:spacing w:after="40"/>
      </w:pPr>
      <w:r>
        <w:rPr>
          <w:rFonts w:ascii="Courier New" w:cs="Courier New" w:eastAsia="Courier New" w:hAnsi="Courier New"/>
          <w:sz w:val="19"/>
          <w:szCs w:val="19"/>
        </w:rPr>
        <w:t xml:space="preserve">docker compose build &amp;&amp; docker compose up -d</w:t>
      </w:r>
    </w:p>
    <w:p>
      <w:pPr>
        <w:spacing w:after="80" w:before="120"/>
      </w:pPr>
      <w:r>
        <w:rPr>
          <w:rFonts w:ascii="Calibri" w:cs="Calibri" w:eastAsia="Calibri" w:hAnsi="Calibri"/>
          <w:sz w:val="21"/>
          <w:szCs w:val="21"/>
        </w:rPr>
        <w:t xml:space="preserve">Interface web : http://&lt;Server-IP&gt;:8110   ·   Première connexion : admin, mot de passe initial dans le journal du programme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AuraCall · Gerber Backoffice Solutions ·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AuraCall – Fiche produit</dc:title>
  <dc:creator>Gerber Backoffice Solutions</dc:creator>
  <cp:lastModifiedBy>Un-named</cp:lastModifiedBy>
  <cp:revision>1</cp:revision>
  <dcterms:created xsi:type="dcterms:W3CDTF">2026-10-20T18:51:18.586Z</dcterms:created>
  <dcterms:modified xsi:type="dcterms:W3CDTF">2026-10-20T18:51:18.586Z</dcterms:modified>
</cp:coreProperties>
</file>

<file path=docProps/custom.xml><?xml version="1.0" encoding="utf-8"?>
<Properties xmlns="http://schemas.openxmlformats.org/officeDocument/2006/custom-properties" xmlns:vt="http://schemas.openxmlformats.org/officeDocument/2006/docPropsVTypes"/>
</file>