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4E79"/>
          <w:sz w:val="48"/>
          <w:szCs w:val="48"/>
        </w:rPr>
        <w:t xml:space="preserve">AuraProxy</w:t>
      </w:r>
    </w:p>
    <w:p>
      <w:pPr>
        <w:pBdr>
          <w:bottom w:val="single" w:color="1F4E79" w:sz="8" w:space="6"/>
        </w:pBdr>
        <w:spacing w:after="200"/>
      </w:pPr>
      <w:r>
        <w:rPr>
          <w:rFonts w:ascii="Calibri" w:cs="Calibri" w:eastAsia="Calibri" w:hAnsi="Calibri"/>
          <w:color w:val="595959"/>
          <w:sz w:val="24"/>
          <w:szCs w:val="24"/>
        </w:rPr>
        <w:t xml:space="preserve">Datasheet</w:t>
      </w:r>
    </w:p>
    <w:p>
      <w:pPr>
        <w:spacing w:after="120" w:line="276"/>
        <w:rPr>
          <w:b/>
          <w:bCs/>
          <w:sz w:val="26"/>
          <w:szCs w:val="26"/>
        </w:rPr>
      </w:pPr>
      <w:r>
        <w:rPr>
          <w:rFonts w:ascii="Calibri" w:cs="Calibri" w:eastAsia="Calibri" w:hAnsi="Calibri"/>
          <w:b/>
          <w:bCs/>
          <w:sz w:val="26"/>
          <w:szCs w:val="26"/>
        </w:rPr>
        <w:t xml:space="preserve">One front door for all your services — with automatic HTTPS.</w:t>
      </w:r>
    </w:p>
    <w:p>
      <w:pPr>
        <w:spacing w:after="120" w:line="276"/>
      </w:pPr>
      <w:r>
        <w:rPr>
          <w:rFonts w:ascii="Calibri" w:cs="Calibri" w:eastAsia="Calibri" w:hAnsi="Calibri"/>
          <w:sz w:val="21"/>
          <w:szCs w:val="21"/>
        </w:rPr>
        <w:t xml:space="preserve">AuraProxy forwards requests from the internet to the right services in your network and automatically obtains a Let's Encrypt certificate for every domain. Built on Caddy, managed through a simple interface.</w:t>
      </w:r>
    </w:p>
    <w:p>
      <w:pPr>
        <w:pStyle w:val="Heading1"/>
        <w:keepNext/>
        <w:spacing w:after="130" w:before="300"/>
      </w:pPr>
      <w:r>
        <w:rPr>
          <w:rFonts w:ascii="Calibri" w:cs="Calibri" w:eastAsia="Calibri" w:hAnsi="Calibri"/>
          <w:b/>
          <w:bCs/>
          <w:color w:val="1F4E79"/>
          <w:sz w:val="28"/>
          <w:szCs w:val="28"/>
        </w:rPr>
        <w:t xml:space="preserve">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Domain → internal address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Define per domain which internal address and port to forward to. Entries can be edited, paused and deleted.</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Automatic certificates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Let's Encrypt certificates are obtained and renewed automatically per domain.</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Certificates at a glance</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Show active certificates with their expiry date, delete them, or upload your own certificate per domain.</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Multiple ports</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Besides 80 and 443 you can use further ports that were opened in advance in the Docker configuration — e.g. https://domain:8092.</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Central login</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Sign in with your AuraDirect account, including central two-factor authentication.</w:t>
            </w:r>
          </w:p>
        </w:tc>
      </w:tr>
      <w:tr>
        <w:trPr>
          <w:cantSplit/>
        </w:trPr>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Administration</w:t>
            </w:r>
          </w:p>
        </w:tc>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Backup &amp; restore, license management with trial period.</w:t>
            </w:r>
          </w:p>
        </w:tc>
      </w:tr>
    </w:tbl>
    <w:p>
      <w:pPr>
        <w:pStyle w:val="Heading1"/>
        <w:keepNext/>
        <w:spacing w:after="130" w:before="300"/>
      </w:pPr>
      <w:r>
        <w:rPr>
          <w:rFonts w:ascii="Calibri" w:cs="Calibri" w:eastAsia="Calibri" w:hAnsi="Calibri"/>
          <w:b/>
          <w:bCs/>
          <w:color w:val="1F4E79"/>
          <w:sz w:val="28"/>
          <w:szCs w:val="28"/>
        </w:rPr>
        <w:t xml:space="preserve">Licensing</w:t>
      </w:r>
    </w:p>
    <w:p>
      <w:pPr>
        <w:spacing w:after="120" w:line="276"/>
        <w:rPr>
          <w:b/>
          <w:bCs/>
        </w:rPr>
      </w:pPr>
      <w:r>
        <w:rPr>
          <w:rFonts w:ascii="Calibri" w:cs="Calibri" w:eastAsia="Calibri" w:hAnsi="Calibri"/>
          <w:b/>
          <w:bCs/>
          <w:sz w:val="21"/>
          <w:szCs w:val="21"/>
        </w:rPr>
        <w:t xml:space="preserve">Included in: Always free and part of every plan, including the Free Plan. No trial period, no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cantSplit/>
        </w:trPr>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Free Plan</w:t>
            </w:r>
          </w:p>
          <w:p>
            <w:pPr>
              <w:spacing w:after="40"/>
            </w:pPr>
            <w:r>
              <w:rPr>
                <w:rFonts w:ascii="Calibri" w:cs="Calibri" w:eastAsia="Calibri" w:hAnsi="Calibri"/>
                <w:b/>
                <w:bCs/>
                <w:sz w:val="26"/>
                <w:szCs w:val="26"/>
              </w:rPr>
              <w:t xml:space="preserve">CHF 0 forever</w:t>
            </w:r>
          </w:p>
          <w:p>
            <w:pPr>
              <w:spacing w:after="40"/>
            </w:pPr>
            <w:r>
              <w:rPr>
                <w:rFonts w:ascii="Calibri" w:cs="Calibri" w:eastAsia="Calibri" w:hAnsi="Calibri"/>
                <w:color w:val="595959"/>
                <w:sz w:val="21"/>
                <w:szCs w:val="21"/>
              </w:rPr>
              <w:t xml:space="preserve">Exactly 1 user (private use)</w:t>
            </w:r>
          </w:p>
          <w:p>
            <w:pPr>
              <w:spacing w:after="40"/>
            </w:pPr>
            <w:r>
              <w:rPr>
                <w:rFonts w:ascii="Calibri" w:cs="Calibri" w:eastAsia="Calibri" w:hAnsi="Calibri"/>
                <w:color w:val="595959"/>
                <w:sz w:val="21"/>
                <w:szCs w:val="21"/>
              </w:rPr>
              <w:t xml:space="preserve">Private individuals &amp; hobby</w:t>
            </w:r>
          </w:p>
        </w:tc>
        <w:tc>
          <w:tcPr>
            <w:tcW w:type="dxa" w:w="3212"/>
            <w:tcBorders>
              <w:top w:val="single" w:color="BFBFBF" w:sz="4"/>
              <w:left w:val="single" w:color="BFBFBF" w:sz="4"/>
              <w:bottom w:val="single" w:color="BFBFBF" w:sz="4"/>
              <w:right w:val="single" w:color="BFBFBF" w:sz="4"/>
            </w:tcBorders>
            <w:shd w:fill="EEF4FB" w:color="auto" w:val="clear"/>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Business Solo</w:t>
            </w:r>
          </w:p>
          <w:p>
            <w:pPr>
              <w:spacing w:after="40"/>
            </w:pPr>
            <w:r>
              <w:rPr>
                <w:rFonts w:ascii="Calibri" w:cs="Calibri" w:eastAsia="Calibri" w:hAnsi="Calibri"/>
                <w:b/>
                <w:bCs/>
                <w:sz w:val="26"/>
                <w:szCs w:val="26"/>
              </w:rPr>
              <w:t xml:space="preserve">CHF 19.90 / month</w:t>
            </w:r>
          </w:p>
          <w:p>
            <w:pPr>
              <w:spacing w:after="40"/>
            </w:pPr>
            <w:r>
              <w:rPr>
                <w:rFonts w:ascii="Calibri" w:cs="Calibri" w:eastAsia="Calibri" w:hAnsi="Calibri"/>
                <w:color w:val="595959"/>
                <w:sz w:val="21"/>
                <w:szCs w:val="21"/>
              </w:rPr>
              <w:t xml:space="preserve">1 business user with a commercial use licence</w:t>
            </w:r>
          </w:p>
          <w:p>
            <w:pPr>
              <w:spacing w:after="40"/>
            </w:pPr>
            <w:r>
              <w:rPr>
                <w:rFonts w:ascii="Calibri" w:cs="Calibri" w:eastAsia="Calibri" w:hAnsi="Calibri"/>
                <w:color w:val="595959"/>
                <w:sz w:val="21"/>
                <w:szCs w:val="21"/>
              </w:rPr>
              <w:t xml:space="preserve">Sole proprietors &amp; freelancers</w:t>
            </w:r>
          </w:p>
        </w:tc>
        <w:tc>
          <w:tcPr>
            <w:tcW w:type="dxa" w:w="3212"/>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40"/>
            </w:pPr>
            <w:r>
              <w:rPr>
                <w:rFonts w:ascii="Calibri" w:cs="Calibri" w:eastAsia="Calibri" w:hAnsi="Calibri"/>
                <w:b/>
                <w:bCs/>
                <w:color w:val="1F4E79"/>
                <w:sz w:val="24"/>
                <w:szCs w:val="24"/>
              </w:rPr>
              <w:t xml:space="preserve">Business Advanced</w:t>
            </w:r>
          </w:p>
          <w:p>
            <w:pPr>
              <w:spacing w:after="40"/>
            </w:pPr>
            <w:r>
              <w:rPr>
                <w:rFonts w:ascii="Calibri" w:cs="Calibri" w:eastAsia="Calibri" w:hAnsi="Calibri"/>
                <w:b/>
                <w:bCs/>
                <w:sz w:val="26"/>
                <w:szCs w:val="26"/>
              </w:rPr>
              <w:t xml:space="preserve">CHF 19.90 / month for the 1st user</w:t>
            </w:r>
          </w:p>
          <w:p>
            <w:pPr>
              <w:spacing w:after="40"/>
            </w:pPr>
            <w:r>
              <w:rPr>
                <w:rFonts w:ascii="Calibri" w:cs="Calibri" w:eastAsia="Calibri" w:hAnsi="Calibri"/>
                <w:sz w:val="21"/>
                <w:szCs w:val="21"/>
              </w:rPr>
              <w:t xml:space="preserve">+ CHF 9.90 / month for each additional user</w:t>
            </w:r>
          </w:p>
          <w:p>
            <w:pPr>
              <w:spacing w:after="40"/>
            </w:pPr>
            <w:r>
              <w:rPr>
                <w:rFonts w:ascii="Calibri" w:cs="Calibri" w:eastAsia="Calibri" w:hAnsi="Calibri"/>
                <w:color w:val="595959"/>
                <w:sz w:val="21"/>
                <w:szCs w:val="21"/>
              </w:rPr>
              <w:t xml:space="preserve">From 2 users</w:t>
            </w:r>
          </w:p>
          <w:p>
            <w:pPr>
              <w:spacing w:after="40"/>
            </w:pPr>
            <w:r>
              <w:rPr>
                <w:rFonts w:ascii="Calibri" w:cs="Calibri" w:eastAsia="Calibri" w:hAnsi="Calibri"/>
                <w:color w:val="595959"/>
                <w:sz w:val="21"/>
                <w:szCs w:val="21"/>
              </w:rPr>
              <w:t xml:space="preserve">Companies &amp; teams</w:t>
            </w:r>
          </w:p>
        </w:tc>
      </w:tr>
    </w:tbl>
    <w:p>
      <w:pPr>
        <w:spacing w:after="60" w:before="160"/>
        <w:rPr>
          <w:b/>
          <w:bCs/>
        </w:rPr>
      </w:pPr>
      <w:r>
        <w:rPr>
          <w:rFonts w:ascii="Calibri" w:cs="Calibri" w:eastAsia="Calibri" w:hAnsi="Calibri"/>
          <w:b/>
          <w:bCs/>
          <w:sz w:val="21"/>
          <w:szCs w:val="21"/>
        </w:rPr>
        <w:t xml:space="preserve">Example: Business Advanced with 3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cantSplit/>
        </w:trPr>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1st user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Calibri" w:cs="Calibri" w:eastAsia="Calibri" w:hAnsi="Calibri"/>
                <w:sz w:val="21"/>
                <w:szCs w:val="21"/>
              </w:rPr>
              <w:t xml:space="preserve">CHF 19.90</w:t>
            </w:r>
          </w:p>
        </w:tc>
      </w:tr>
      <w:tr>
        <w:trPr>
          <w:cantSplit/>
        </w:trPr>
        <w:tc>
          <w:tcPr>
            <w:tcW w:type="dxa" w:w="6638"/>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1"/>
                <w:szCs w:val="21"/>
              </w:rPr>
              <w:t xml:space="preserve">2 additional users (2 × CHF 9.90)</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right"/>
            </w:pPr>
            <w:r>
              <w:rPr>
                <w:rFonts w:ascii="Calibri" w:cs="Calibri" w:eastAsia="Calibri" w:hAnsi="Calibri"/>
                <w:sz w:val="21"/>
                <w:szCs w:val="21"/>
              </w:rPr>
              <w:t xml:space="preserve">+ CHF 19.80</w:t>
            </w:r>
          </w:p>
        </w:tc>
      </w:tr>
      <w:tr>
        <w:trPr>
          <w:cantSplit/>
        </w:trPr>
        <w:tc>
          <w:tcPr>
            <w:tcW w:type="dxa" w:w="6638"/>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r>
              <w:rPr>
                <w:rFonts w:ascii="Calibri" w:cs="Calibri" w:eastAsia="Calibri" w:hAnsi="Calibri"/>
                <w:b/>
                <w:bCs/>
                <w:sz w:val="21"/>
                <w:szCs w:val="21"/>
              </w:rPr>
              <w:t xml:space="preserve">Total per month</w:t>
            </w:r>
          </w:p>
        </w:tc>
        <w:tc>
          <w:tcPr>
            <w:tcW w:type="dxa" w:w="3000"/>
            <w:tcBorders>
              <w:top w:val="single" w:color="BFBFBF" w:sz="4"/>
              <w:left w:val="single" w:color="BFBFBF" w:sz="4"/>
              <w:bottom w:val="single" w:color="BFBFBF" w:sz="4"/>
              <w:right w:val="single" w:color="BFBFBF" w:sz="4"/>
            </w:tcBorders>
            <w:shd w:fill="DCE6F1" w:color="auto" w:val="clear"/>
            <w:tcMar>
              <w:top w:type="dxa" w:w="80"/>
              <w:left w:type="dxa" w:w="120"/>
              <w:bottom w:type="dxa" w:w="80"/>
              <w:right w:type="dxa" w:w="120"/>
            </w:tcMar>
          </w:tcPr>
          <w:p>
            <w:pPr>
              <w:jc w:val="right"/>
            </w:pPr>
            <w:r>
              <w:rPr>
                <w:rFonts w:ascii="Calibri" w:cs="Calibri" w:eastAsia="Calibri" w:hAnsi="Calibri"/>
                <w:b/>
                <w:bCs/>
                <w:sz w:val="21"/>
                <w:szCs w:val="21"/>
              </w:rPr>
              <w:t xml:space="preserve">CHF 39.70</w:t>
            </w:r>
          </w:p>
        </w:tc>
      </w:tr>
    </w:tbl>
    <w:p>
      <w:pPr>
        <w:spacing w:after="60"/>
      </w:pPr>
      <w:r>
        <w:rPr>
          <w:rFonts w:ascii="Calibri" w:cs="Calibri" w:eastAsia="Calibri" w:hAnsi="Calibri"/>
          <w:sz w:val="21"/>
          <w:szCs w:val="21"/>
        </w:rPr>
        <w:t xml:space="preserve"/>
      </w:r>
    </w:p>
    <w:p>
      <w:pPr>
        <w:spacing w:after="60"/>
      </w:pPr>
      <w:r>
        <w:rPr>
          <w:rFonts w:ascii="Calibri" w:cs="Calibri" w:eastAsia="Calibri" w:hAnsi="Calibri"/>
          <w:sz w:val="21"/>
          <w:szCs w:val="21"/>
        </w:rPr>
        <w:t xml:space="preserve">Hardware: Hardware is not part of the licence. It is procured by the customer or can also be procured through Gerber Backoffice Solutions.</w:t>
      </w:r>
    </w:p>
    <w:p>
      <w:pPr>
        <w:spacing w:after="120"/>
        <w:rPr>
          <w:color w:val="7F7F7F"/>
          <w:sz w:val="18"/>
          <w:szCs w:val="18"/>
        </w:rPr>
      </w:pPr>
      <w:r>
        <w:rPr>
          <w:rFonts w:ascii="Calibri" w:cs="Calibri" w:eastAsia="Calibri" w:hAnsi="Calibri"/>
          <w:color w:val="7F7F7F"/>
          <w:sz w:val="18"/>
          <w:szCs w:val="18"/>
        </w:rPr>
        <w:t xml:space="preserve">All prices excl. VAT. AuraMail and AuraCall can be tested free of charge for 14 days.</w:t>
      </w:r>
    </w:p>
    <w:p>
      <w:pPr>
        <w:pStyle w:val="Heading1"/>
        <w:keepNext/>
        <w:spacing w:after="130" w:before="300"/>
      </w:pPr>
      <w:r>
        <w:rPr>
          <w:rFonts w:ascii="Calibri" w:cs="Calibri" w:eastAsia="Calibri" w:hAnsi="Calibri"/>
          <w:b/>
          <w:bCs/>
          <w:color w:val="1F4E79"/>
          <w:sz w:val="28"/>
          <w:szCs w:val="28"/>
        </w:rPr>
        <w:t xml:space="preserve">Quick start</w:t>
      </w:r>
    </w:p>
    <w:p>
      <w:pPr>
        <w:spacing w:after="120" w:line="276"/>
      </w:pPr>
      <w:r>
        <w:rPr>
          <w:rFonts w:ascii="Calibri" w:cs="Calibri" w:eastAsia="Calibri" w:hAnsi="Calibri"/>
          <w:sz w:val="21"/>
          <w:szCs w:val="21"/>
        </w:rPr>
        <w:t xml:space="preserve">Requirements: Docker with Docker Compose. Ports 80 and 443 must be free and reachable from outside. Port 80 also stays open for the Let's Encrypt check when using other ports. Do not expose the management interface (port 3500) publicly.</w:t>
      </w:r>
    </w:p>
    <w:p>
      <w:pPr>
        <w:shd w:fill="F2F2F2" w:color="auto" w:val="clear"/>
        <w:spacing w:after="40"/>
      </w:pPr>
      <w:r>
        <w:rPr>
          <w:rFonts w:ascii="Courier New" w:cs="Courier New" w:eastAsia="Courier New" w:hAnsi="Courier New"/>
          <w:sz w:val="19"/>
          <w:szCs w:val="19"/>
        </w:rPr>
        <w:t xml:space="preserve">unzip auraproxy-quickstart.zip -d auraproxy &amp;&amp; cd auraproxy</w:t>
      </w:r>
    </w:p>
    <w:p>
      <w:pPr>
        <w:shd w:fill="F2F2F2" w:color="auto" w:val="clear"/>
        <w:spacing w:after="40"/>
      </w:pPr>
      <w:r>
        <w:rPr>
          <w:rFonts w:ascii="Courier New" w:cs="Courier New" w:eastAsia="Courier New" w:hAnsi="Courier New"/>
          <w:sz w:val="19"/>
          <w:szCs w:val="19"/>
        </w:rPr>
        <w:t xml:space="preserve">cp .env.example .env &amp;&amp; nano .env</w:t>
      </w:r>
    </w:p>
    <w:p>
      <w:pPr>
        <w:shd w:fill="F2F2F2" w:color="auto" w:val="clear"/>
        <w:spacing w:after="40"/>
      </w:pPr>
      <w:r>
        <w:rPr>
          <w:rFonts w:ascii="Courier New" w:cs="Courier New" w:eastAsia="Courier New" w:hAnsi="Courier New"/>
          <w:sz w:val="19"/>
          <w:szCs w:val="19"/>
        </w:rPr>
        <w:t xml:space="preserve">docker compose up -d</w:t>
      </w:r>
    </w:p>
    <w:p>
      <w:pPr>
        <w:spacing w:after="80" w:before="120"/>
      </w:pPr>
      <w:r>
        <w:rPr>
          <w:rFonts w:ascii="Calibri" w:cs="Calibri" w:eastAsia="Calibri" w:hAnsi="Calibri"/>
          <w:sz w:val="21"/>
          <w:szCs w:val="21"/>
        </w:rPr>
        <w:t xml:space="preserve">Web interface: http://&lt;Server-IP&gt;:3500   ·   First login: admin / admin (change immediately)</w:t>
      </w:r>
    </w:p>
    <w:p>
      <w:pPr>
        <w:spacing w:after="120" w:line="276"/>
        <w:rPr>
          <w:color w:val="595959"/>
        </w:rPr>
      </w:pPr>
      <w:r>
        <w:rPr>
          <w:rFonts w:ascii="Calibri" w:cs="Calibri" w:eastAsia="Calibri" w:hAnsi="Calibri"/>
          <w:color w:val="595959"/>
          <w:sz w:val="21"/>
          <w:szCs w:val="21"/>
        </w:rPr>
        <w:t xml:space="preserve">You will find the quickstart package on the website, in the section of the respective product.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AuraProxy · Gerber Backoffice Solutions ·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AuraProxy – Datasheet</dc:title>
  <dc:creator>Gerber Backoffice Solutions</dc:creator>
  <cp:lastModifiedBy>Un-named</cp:lastModifiedBy>
  <cp:revision>1</cp:revision>
  <dcterms:created xsi:type="dcterms:W3CDTF">2026-10-20T18:51:18.496Z</dcterms:created>
  <dcterms:modified xsi:type="dcterms:W3CDTF">2026-10-20T18:51:18.496Z</dcterms:modified>
</cp:coreProperties>
</file>

<file path=docProps/custom.xml><?xml version="1.0" encoding="utf-8"?>
<Properties xmlns="http://schemas.openxmlformats.org/officeDocument/2006/custom-properties" xmlns:vt="http://schemas.openxmlformats.org/officeDocument/2006/docPropsVTypes"/>
</file>