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1F4E79"/>
          <w:sz w:val="48"/>
          <w:szCs w:val="48"/>
        </w:rPr>
        <w:t xml:space="preserve">AuraProxy</w:t>
      </w:r>
    </w:p>
    <w:p>
      <w:pPr>
        <w:pBdr>
          <w:bottom w:val="single" w:color="1F4E79" w:sz="8" w:space="6"/>
        </w:pBdr>
        <w:spacing w:after="200"/>
      </w:pPr>
      <w:r>
        <w:rPr>
          <w:rFonts w:ascii="Calibri" w:cs="Calibri" w:eastAsia="Calibri" w:hAnsi="Calibri"/>
          <w:color w:val="595959"/>
          <w:sz w:val="24"/>
          <w:szCs w:val="24"/>
        </w:rPr>
        <w:t xml:space="preserve">Ficha de producto</w:t>
      </w:r>
    </w:p>
    <w:p>
      <w:pPr>
        <w:spacing w:after="120" w:line="276"/>
        <w:rPr>
          <w:b/>
          <w:bCs/>
          <w:sz w:val="26"/>
          <w:szCs w:val="26"/>
        </w:rPr>
      </w:pPr>
      <w:r>
        <w:rPr>
          <w:rFonts w:ascii="Calibri" w:cs="Calibri" w:eastAsia="Calibri" w:hAnsi="Calibri"/>
          <w:b/>
          <w:bCs/>
          <w:sz w:val="26"/>
          <w:szCs w:val="26"/>
        </w:rPr>
        <w:t xml:space="preserve">Una única puerta de entrada para todos tus servicios — con HTTPS automático.</w:t>
      </w:r>
    </w:p>
    <w:p>
      <w:pPr>
        <w:spacing w:after="120" w:line="276"/>
      </w:pPr>
      <w:r>
        <w:rPr>
          <w:rFonts w:ascii="Calibri" w:cs="Calibri" w:eastAsia="Calibri" w:hAnsi="Calibri"/>
          <w:sz w:val="21"/>
          <w:szCs w:val="21"/>
        </w:rPr>
        <w:t xml:space="preserve">AuraProxy reenvía las solicitudes de Internet a los servicios correctos de tu red y obtiene automáticamente un certificado Let's Encrypt para cada dominio. Basado en Caddy, gestionado con una interfaz sencilla.</w:t>
      </w:r>
    </w:p>
    <w:p>
      <w:pPr>
        <w:pStyle w:val="Heading1"/>
        <w:keepNext/>
        <w:spacing w:after="130" w:before="300"/>
      </w:pPr>
      <w:r>
        <w:rPr>
          <w:rFonts w:ascii="Calibri" w:cs="Calibri" w:eastAsia="Calibri" w:hAnsi="Calibri"/>
          <w:b/>
          <w:bCs/>
          <w:color w:val="1F4E79"/>
          <w:sz w:val="28"/>
          <w:szCs w:val="28"/>
        </w:rPr>
        <w:t xml:space="preserve">Funciones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Dominio → dirección interna</w:t>
            </w:r>
          </w:p>
        </w:tc>
        <w:tc>
          <w:tcPr>
            <w:tcW w:type="dxa" w:w="6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Define por dominio a qué dirección interna y puerto se reenvía. Las entradas se pueden editar, pausar y eliminar.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Certificados automáticos</w:t>
            </w:r>
          </w:p>
        </w:tc>
        <w:tc>
          <w:tcPr>
            <w:tcW w:type="dxa" w:w="6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Los certificados Let's Encrypt se obtienen y renuevan automáticamente por dominio.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Certificados de un vistazo</w:t>
            </w:r>
          </w:p>
        </w:tc>
        <w:tc>
          <w:tcPr>
            <w:tcW w:type="dxa" w:w="6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Mostrar los certificados activos con su fecha de caducidad, eliminarlos o subir un certificado propio por dominio.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Varios puertos</w:t>
            </w:r>
          </w:p>
        </w:tc>
        <w:tc>
          <w:tcPr>
            <w:tcW w:type="dxa" w:w="6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Además de 80 y 443 se pueden usar otros puertos abiertos de antemano en la configuración de Docker — p. ej. https://dominio:8092.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Inicio de sesión central</w:t>
            </w:r>
          </w:p>
        </w:tc>
        <w:tc>
          <w:tcPr>
            <w:tcW w:type="dxa" w:w="6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Acceso con la cuenta de AuraDirect, incluida la autenticación en dos pasos centralizada.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Administración</w:t>
            </w:r>
          </w:p>
        </w:tc>
        <w:tc>
          <w:tcPr>
            <w:tcW w:type="dxa" w:w="6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Copia de seguridad y restauración, gestión de licencias con periodo de prueba.</w:t>
            </w:r>
          </w:p>
        </w:tc>
      </w:tr>
    </w:tbl>
    <w:p>
      <w:pPr>
        <w:pStyle w:val="Heading1"/>
        <w:keepNext/>
        <w:spacing w:after="130" w:before="300"/>
      </w:pPr>
      <w:r>
        <w:rPr>
          <w:rFonts w:ascii="Calibri" w:cs="Calibri" w:eastAsia="Calibri" w:hAnsi="Calibri"/>
          <w:b/>
          <w:bCs/>
          <w:color w:val="1F4E79"/>
          <w:sz w:val="28"/>
          <w:szCs w:val="28"/>
        </w:rPr>
        <w:t xml:space="preserve">Modelo de licencia</w:t>
      </w:r>
    </w:p>
    <w:p>
      <w:pPr>
        <w:spacing w:after="120" w:line="276"/>
        <w:rPr>
          <w:b/>
          <w:bCs/>
        </w:rPr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Incluido en: Siempre gratis e incluido en todos los planes, también en el Free Plan. Sin periodo de prueba ni bloqueo.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3"/>
        <w:gridCol w:w="3213"/>
      </w:tblGrid>
      <w:tr>
        <w:trPr>
          <w:cantSplit/>
        </w:trP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4"/>
                <w:szCs w:val="24"/>
              </w:rPr>
              <w:t xml:space="preserve">Free Plan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6"/>
                <w:szCs w:val="26"/>
              </w:rPr>
              <w:t xml:space="preserve">CHF 0 para siempre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595959"/>
                <w:sz w:val="21"/>
                <w:szCs w:val="21"/>
              </w:rPr>
              <w:t xml:space="preserve">Exactamente 1 usuario (uso privado)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595959"/>
                <w:sz w:val="21"/>
                <w:szCs w:val="21"/>
              </w:rPr>
              <w:t xml:space="preserve">Particulares &amp; hobby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4F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4"/>
                <w:szCs w:val="24"/>
              </w:rPr>
              <w:t xml:space="preserve">Business Solo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6"/>
                <w:szCs w:val="26"/>
              </w:rPr>
              <w:t xml:space="preserve">CHF 19.90 / mes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595959"/>
                <w:sz w:val="21"/>
                <w:szCs w:val="21"/>
              </w:rPr>
              <w:t xml:space="preserve">1 usuario profesional con licencia de uso comercial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595959"/>
                <w:sz w:val="21"/>
                <w:szCs w:val="21"/>
              </w:rPr>
              <w:t xml:space="preserve">Empresas unipersonales &amp; autónomos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4"/>
                <w:szCs w:val="24"/>
              </w:rPr>
              <w:t xml:space="preserve">Business Advanced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6"/>
                <w:szCs w:val="26"/>
              </w:rPr>
              <w:t xml:space="preserve">CHF 19.90 / mes por el 1.er usuario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+ CHF 9.90 / mes por cada usuario adicional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595959"/>
                <w:sz w:val="21"/>
                <w:szCs w:val="21"/>
              </w:rPr>
              <w:t xml:space="preserve">Desde 2 usuarios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595959"/>
                <w:sz w:val="21"/>
                <w:szCs w:val="21"/>
              </w:rPr>
              <w:t xml:space="preserve">Empresas &amp; equipos</w:t>
            </w:r>
          </w:p>
        </w:tc>
      </w:tr>
    </w:tbl>
    <w:p>
      <w:pPr>
        <w:spacing w:after="60" w:before="160"/>
        <w:rPr>
          <w:b/>
          <w:bCs/>
        </w:rPr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Ejemplo: Business Advanced con 3 usuarios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638"/>
        <w:gridCol w:w="3000"/>
      </w:tblGrid>
      <w:tr>
        <w:trPr>
          <w:cantSplit/>
        </w:trPr>
        <w:tc>
          <w:tcPr>
            <w:tcW w:type="dxa" w:w="6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1.er usuario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CHF 19.90</w:t>
            </w:r>
          </w:p>
        </w:tc>
      </w:tr>
      <w:tr>
        <w:trPr>
          <w:cantSplit/>
        </w:trPr>
        <w:tc>
          <w:tcPr>
            <w:tcW w:type="dxa" w:w="6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2 usuarios adicionales (2 × CHF 9.90)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+ CHF 19.80</w:t>
            </w:r>
          </w:p>
        </w:tc>
      </w:tr>
      <w:tr>
        <w:trPr>
          <w:cantSplit/>
        </w:trPr>
        <w:tc>
          <w:tcPr>
            <w:tcW w:type="dxa" w:w="6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Total al mes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CHF 39.70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p>
      <w:p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Hardware: El hardware no forma parte de la licencia. Lo adquiere el cliente o también puede suministrarlo Gerber Backoffice Solutions.</w:t>
      </w:r>
    </w:p>
    <w:p>
      <w:pPr>
        <w:spacing w:after="120"/>
        <w:rPr>
          <w:color w:val="7F7F7F"/>
          <w:sz w:val="18"/>
          <w:szCs w:val="18"/>
        </w:rPr>
      </w:pPr>
      <w:r>
        <w:rPr>
          <w:rFonts w:ascii="Calibri" w:cs="Calibri" w:eastAsia="Calibri" w:hAnsi="Calibri"/>
          <w:color w:val="7F7F7F"/>
          <w:sz w:val="18"/>
          <w:szCs w:val="18"/>
        </w:rPr>
        <w:t xml:space="preserve">Todos los precios sin IVA. AuraMail y AuraCall se pueden probar gratis durante 14 días.</w:t>
      </w:r>
    </w:p>
    <w:p>
      <w:pPr>
        <w:pStyle w:val="Heading1"/>
        <w:keepNext/>
        <w:spacing w:after="130" w:before="300"/>
      </w:pPr>
      <w:r>
        <w:rPr>
          <w:rFonts w:ascii="Calibri" w:cs="Calibri" w:eastAsia="Calibri" w:hAnsi="Calibri"/>
          <w:b/>
          <w:bCs/>
          <w:color w:val="1F4E79"/>
          <w:sz w:val="28"/>
          <w:szCs w:val="28"/>
        </w:rPr>
        <w:t xml:space="preserve">Inicio rápido</w:t>
      </w:r>
    </w:p>
    <w:p>
      <w:pPr>
        <w:spacing w:after="120" w:line="276"/>
      </w:pPr>
      <w:r>
        <w:rPr>
          <w:rFonts w:ascii="Calibri" w:cs="Calibri" w:eastAsia="Calibri" w:hAnsi="Calibri"/>
          <w:sz w:val="21"/>
          <w:szCs w:val="21"/>
        </w:rPr>
        <w:t xml:space="preserve">Requisitos: Docker con Docker Compose. Los puertos 80 y 443 deben estar libres y accesibles desde fuera. El puerto 80 permanece abierto también para la comprobación de Let's Encrypt con otros puertos. No expongas públicamente la interfaz de administración (puerto 3500).</w:t>
      </w:r>
    </w:p>
    <w:p>
      <w:pPr>
        <w:shd w:fill="F2F2F2" w:color="auto" w:val="clear"/>
        <w:spacing w:after="40"/>
      </w:pPr>
      <w:r>
        <w:rPr>
          <w:rFonts w:ascii="Courier New" w:cs="Courier New" w:eastAsia="Courier New" w:hAnsi="Courier New"/>
          <w:sz w:val="19"/>
          <w:szCs w:val="19"/>
        </w:rPr>
        <w:t xml:space="preserve">unzip auraproxy-quickstart.zip -d auraproxy &amp;&amp; cd auraproxy</w:t>
      </w:r>
    </w:p>
    <w:p>
      <w:pPr>
        <w:shd w:fill="F2F2F2" w:color="auto" w:val="clear"/>
        <w:spacing w:after="40"/>
      </w:pPr>
      <w:r>
        <w:rPr>
          <w:rFonts w:ascii="Courier New" w:cs="Courier New" w:eastAsia="Courier New" w:hAnsi="Courier New"/>
          <w:sz w:val="19"/>
          <w:szCs w:val="19"/>
        </w:rPr>
        <w:t xml:space="preserve">cp .env.example .env &amp;&amp; nano .env</w:t>
      </w:r>
    </w:p>
    <w:p>
      <w:pPr>
        <w:shd w:fill="F2F2F2" w:color="auto" w:val="clear"/>
        <w:spacing w:after="40"/>
      </w:pPr>
      <w:r>
        <w:rPr>
          <w:rFonts w:ascii="Courier New" w:cs="Courier New" w:eastAsia="Courier New" w:hAnsi="Courier New"/>
          <w:sz w:val="19"/>
          <w:szCs w:val="19"/>
        </w:rPr>
        <w:t xml:space="preserve">docker compose up -d</w:t>
      </w:r>
    </w:p>
    <w:p>
      <w:pPr>
        <w:spacing w:after="80" w:before="120"/>
      </w:pPr>
      <w:r>
        <w:rPr>
          <w:rFonts w:ascii="Calibri" w:cs="Calibri" w:eastAsia="Calibri" w:hAnsi="Calibri"/>
          <w:sz w:val="21"/>
          <w:szCs w:val="21"/>
        </w:rPr>
        <w:t xml:space="preserve">Interfaz web: http://&lt;Server-IP&gt;:3500   ·   Primer acceso: admin / admin (cambiar de inmediato)</w:t>
      </w:r>
    </w:p>
    <w:p>
      <w:pPr>
        <w:spacing w:after="120" w:line="276"/>
        <w:rPr>
          <w:color w:val="595959"/>
        </w:rPr>
      </w:pPr>
      <w:r>
        <w:rPr>
          <w:rFonts w:ascii="Calibri" w:cs="Calibri" w:eastAsia="Calibri" w:hAnsi="Calibri"/>
          <w:color w:val="595959"/>
          <w:sz w:val="21"/>
          <w:szCs w:val="21"/>
        </w:rPr>
        <w:t xml:space="preserve">El paquete de inicio rápido está en el sitio web, en la sección de cada producto.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7F7F7F"/>
        <w:sz w:val="18"/>
        <w:szCs w:val="18"/>
      </w:rPr>
      <w:t xml:space="preserve">AuraProxy · Gerber Backoffice Solutions · </w:t>
    </w:r>
    <w:r>
      <w:rPr>
        <w:rFonts w:ascii="Calibri" w:cs="Calibri" w:eastAsia="Calibri" w:hAnsi="Calibri"/>
        <w:color w:val="7F7F7F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AuraProxy – Ficha de producto</dc:title>
  <dc:creator>Gerber Backoffice Solutions</dc:creator>
  <cp:lastModifiedBy>Un-named</cp:lastModifiedBy>
  <cp:revision>1</cp:revision>
  <dcterms:created xsi:type="dcterms:W3CDTF">2026-10-20T18:51:18.541Z</dcterms:created>
  <dcterms:modified xsi:type="dcterms:W3CDTF">2026-10-20T18:51:18.541Z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