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spacing w:before="0" w:after="30" w:line="264" w:lineRule="auto"/>
      </w:pPr>
      <w:r>
        <w:rPr>
          <w:b/>
          <w:color w:val="BF9A3C"/>
          <w:sz w:val="18"/>
          <w:szCs w:val="18"/>
        </w:rPr>
        <w:t xml:space="preserve">NU TRACE</w:t>
      </w:r>
    </w:p>
    <w:p>
      <w:pPr>
        <w:pStyle w:val="Normal"/>
        <w:spacing w:before="0" w:after="0" w:line="264" w:lineRule="auto"/>
      </w:pPr>
      <w:r>
        <w:rPr>
          <w:b/>
          <w:color w:val="0F2143"/>
          <w:sz w:val="60"/>
          <w:szCs w:val="60"/>
        </w:rPr>
        <w:t xml:space="preserve">Panel Recommendations</w:t>
      </w:r>
    </w:p>
    <w:p>
      <w:pPr>
        <w:pStyle w:val="Normal"/>
        <w:spacing w:before="0" w:after="120" w:line="264" w:lineRule="auto"/>
      </w:pPr>
      <w:r>
        <w:rPr>
          <w:b/>
          <w:color w:val="0F2143"/>
          <w:sz w:val="60"/>
          <w:szCs w:val="60"/>
        </w:rPr>
        <w:t xml:space="preserve">Demonstration Trigger Guide</w:t>
      </w:r>
    </w:p>
    <w:p>
      <w:pPr>
        <w:pStyle w:val="Normal"/>
        <w:spacing w:before="0" w:after="220" w:line="264" w:lineRule="auto"/>
      </w:pPr>
      <w:r>
        <w:rPr>
          <w:color w:val="5C6474"/>
          <w:sz w:val="26"/>
          <w:szCs w:val="26"/>
        </w:rPr>
        <w:t xml:space="preserve">Where each of the 19 panel recommendations lives, what to click to show it, and what to say while it is on screen.</w:t>
      </w:r>
    </w:p>
    <w:p>
      <w:pPr>
        <w:pStyle w:val="Normal"/>
        <w:spacing w:before="0" w:after="20" w:line="264" w:lineRule="auto"/>
      </w:pPr>
      <w:r>
        <w:rPr>
          <w:color w:val="1F2937"/>
          <w:sz w:val="20"/>
          <w:szCs w:val="20"/>
        </w:rPr>
        <w:t xml:space="preserve">NU Lipa · Centralized Asset Lifecycle System with QR Technology</w:t>
      </w:r>
    </w:p>
    <w:p>
      <w:pPr>
        <w:pStyle w:val="Normal"/>
        <w:spacing w:before="0" w:after="260" w:line="264" w:lineRule="auto"/>
      </w:pPr>
      <w:r>
        <w:rPr>
          <w:color w:val="1F2937"/>
          <w:sz w:val="20"/>
          <w:szCs w:val="20"/>
        </w:rPr>
        <w:t xml:space="preserve">Capstone Project 2 demonstration · prepared 23 October 2026</w:t>
      </w:r>
    </w:p>
    <w:p>
      <w:pPr>
        <w:pStyle w:val="Normal"/>
        <w:pBdr>
          <w:left w:val="single" w:sz="18" w:space="8" w:color="BF9A3C"/>
        </w:pBdr>
        <w:spacing w:before="0" w:after="200" w:line="264" w:lineRule="auto"/>
      </w:pPr>
      <w:r>
        <w:rPr>
          <w:sz w:val="21"/>
          <w:szCs w:val="21"/>
        </w:rPr>
        <w:t xml:space="preserve">This is a cue sheet, not a manual. The numbers follow the panel’s revised 19-row form. Every screenshot was taken from the running system on its demonstration data set, so the screen in the guide is the screen in front of the panel.</w:t>
      </w:r>
    </w:p>
    <w:p>
      <w:pPr>
        <w:pStyle w:val="Normal"/>
        <w:spacing w:before="0" w:after="40" w:line="264" w:lineRule="auto"/>
      </w:pPr>
      <w:r>
        <w:rPr>
          <w:b/>
          <w:color w:val="0F2143"/>
          <w:sz w:val="20"/>
          <w:szCs w:val="20"/>
        </w:rPr>
        <w:t xml:space="preserve">Inside</w:t>
      </w:r>
    </w:p>
    <w:p>
      <w:pPr>
        <w:pStyle w:val="Normal"/>
        <w:spacing w:before="0" w:after="40" w:line="264" w:lineRule="auto"/>
        <w:ind w:left="280" w:hanging="280"/>
      </w:pPr>
      <w:r>
        <w:rPr>
          <w:color w:val="BF9A3C"/>
        </w:rPr>
        <w:t xml:space="preserve">•  </w:t>
      </w:r>
      <w:r>
        <w:rPr/>
        <w:t xml:space="preserve">The short version — six lines to hold in your head</w:t>
      </w:r>
    </w:p>
    <w:p>
      <w:pPr>
        <w:pStyle w:val="Normal"/>
        <w:spacing w:before="0" w:after="40" w:line="264" w:lineRule="auto"/>
        <w:ind w:left="280" w:hanging="280"/>
      </w:pPr>
      <w:r>
        <w:rPr>
          <w:color w:val="BF9A3C"/>
        </w:rPr>
        <w:t xml:space="preserve">•  </w:t>
      </w:r>
      <w:r>
        <w:rPr/>
        <w:t xml:space="preserve">The cue sheet: 19 rows, one control each</w:t>
      </w:r>
    </w:p>
    <w:p>
      <w:pPr>
        <w:pStyle w:val="Normal"/>
        <w:spacing w:before="0" w:after="40" w:line="264" w:lineRule="auto"/>
        <w:ind w:left="280" w:hanging="280"/>
      </w:pPr>
      <w:r>
        <w:rPr>
          <w:color w:val="BF9A3C"/>
        </w:rPr>
        <w:t xml:space="preserve">•  </w:t>
      </w:r>
      <w:r>
        <w:rPr/>
        <w:t xml:space="preserve">Before the panel arrives: accounts, start, reseed, checklist</w:t>
      </w:r>
    </w:p>
    <w:p>
      <w:pPr>
        <w:pStyle w:val="Normal"/>
        <w:spacing w:before="0" w:after="40" w:line="264" w:lineRule="auto"/>
        <w:ind w:left="280" w:hanging="280"/>
      </w:pPr>
      <w:r>
        <w:rPr>
          <w:color w:val="BF9A3C"/>
        </w:rPr>
        <w:t xml:space="preserve">•  </w:t>
      </w:r>
      <w:r>
        <w:rPr/>
        <w:t xml:space="preserve">The 19 walkthroughs, with screenshots</w:t>
      </w:r>
    </w:p>
    <w:p>
      <w:pPr>
        <w:pStyle w:val="Normal"/>
        <w:spacing w:before="0" w:after="40" w:line="264" w:lineRule="auto"/>
        <w:ind w:left="280" w:hanging="280"/>
      </w:pPr>
      <w:r>
        <w:rPr>
          <w:color w:val="BF9A3C"/>
        </w:rPr>
        <w:t xml:space="preserve">•  </w:t>
      </w:r>
      <w:r>
        <w:rPr/>
        <w:t xml:space="preserve">The phone, recovery lines, and a timed rehearsal</w:t>
      </w:r>
    </w:p>
    <w:p>
      <w:pPr>
        <w:pStyle w:val="Normal"/>
        <w:spacing w:before="0" w:after="0" w:line="264" w:lineRule="auto"/>
      </w:pPr>
      <w:r>
        <w:rPr/>
        <w:t xml:space="preserve"/>
      </w:r>
    </w:p>
    <w:p>
      <w:pPr>
        <w:pStyle w:val="Normal"/>
        <w:spacing w:before="0" w:after="0" w:line="264" w:lineRule="auto"/>
      </w:pPr>
      <w:r>
        <w:rPr>
          <w:i/>
          <w:color w:val="6B7280"/>
          <w:sz w:val="18"/>
          <w:szCs w:val="18"/>
        </w:rPr>
        <w:t xml:space="preserve">A note on the screenshots: they show the demonstration data set, not the live university records. Names, codes and counts in the guide are the ones the panel will see if the data is reseeded before the demonstration.</w:t>
      </w:r>
    </w:p>
    <w:p>
      <w:r>
        <w:br w:type="page"/>
      </w:r>
    </w:p>
    <w:p>
      <w:pPr>
        <w:pStyle w:val="Heading1"/>
        <w:spacing w:before="0" w:after="80" w:line="264" w:lineRule="auto"/>
      </w:pPr>
      <w:r>
        <w:rPr/>
        <w:t xml:space="preserve">The short version</w:t>
      </w:r>
    </w:p>
    <w:p>
      <w:pPr>
        <w:pStyle w:val="Normal"/>
        <w:spacing w:before="0" w:after="80" w:line="264" w:lineRule="auto"/>
      </w:pPr>
      <w:r>
        <w:rPr/>
        <w:t xml:space="preserve">Nineteen recommendations are spread over six office screens and one employee screen. If you remember only this page, you can still find everything during the demonstration.</w:t>
      </w:r>
    </w:p>
    <w:p>
      <w:pPr>
        <w:pStyle w:val="Normal"/>
        <w:spacing w:before="0" w:after="40" w:line="264" w:lineRule="auto"/>
      </w:pPr>
      <w:r>
        <w:rPr/>
        <w:t xml:space="preserve"/>
      </w:r>
    </w:p>
    <w:p>
      <w:pPr>
        <w:pStyle w:val="Normal"/>
        <w:spacing w:before="0" w:after="40" w:line="264" w:lineRule="auto"/>
        <w:ind w:left="280" w:hanging="280"/>
      </w:pPr>
      <w:r>
        <w:rPr>
          <w:color w:val="BF9A3C"/>
        </w:rPr>
        <w:t xml:space="preserve">•  </w:t>
      </w:r>
      <w:r>
        <w:rPr/>
        <w:t xml:space="preserve">The demonstration runs at http://localhost:8899 on its own data set: 18 assets, 8 requests, one disposal form ready to print, 13 assets past the three-year mark.</w:t>
      </w:r>
    </w:p>
    <w:p>
      <w:pPr>
        <w:pStyle w:val="Normal"/>
        <w:spacing w:before="0" w:after="40" w:line="264" w:lineRule="auto"/>
        <w:ind w:left="280" w:hanging="280"/>
      </w:pPr>
      <w:r>
        <w:rPr>
          <w:color w:val="BF9A3C"/>
        </w:rPr>
        <w:t xml:space="preserve">•  </w:t>
      </w:r>
      <w:r>
        <w:rPr/>
        <w:t xml:space="preserve">Three accounts carry the whole story: the Asset Management Office (amo@nu-lipa.edu.ph), an employee (nena@nu-lipa.edu.ph) and a Department Head (grace@nu-lipa.edu.ph). The password is DemoPass!2026 for all three.</w:t>
      </w:r>
    </w:p>
    <w:p>
      <w:pPr>
        <w:pStyle w:val="Normal"/>
        <w:spacing w:before="0" w:after="40" w:line="264" w:lineRule="auto"/>
        <w:ind w:left="280" w:hanging="280"/>
      </w:pPr>
      <w:r>
        <w:rPr>
          <w:color w:val="BF9A3C"/>
        </w:rPr>
        <w:t xml:space="preserve">•  </w:t>
      </w:r>
      <w:r>
        <w:rPr/>
        <w:t xml:space="preserve">Most of the list lives on five screens: Requests, Assets (and its label sheet), Reports, Disposal, Employee Management.</w:t>
      </w:r>
    </w:p>
    <w:p>
      <w:pPr>
        <w:pStyle w:val="Normal"/>
        <w:spacing w:before="0" w:after="40" w:line="264" w:lineRule="auto"/>
        <w:ind w:left="280" w:hanging="280"/>
      </w:pPr>
      <w:r>
        <w:rPr>
          <w:color w:val="BF9A3C"/>
        </w:rPr>
        <w:t xml:space="preserve">•  </w:t>
      </w:r>
      <w:r>
        <w:rPr/>
        <w:t xml:space="preserve">Three moments need something in your hand: a printed sticker for the signed-QR check (11), a photo for the request form (16), and the returned signed form if you want to show the disposal being finalized (8).</w:t>
      </w:r>
    </w:p>
    <w:p>
      <w:pPr>
        <w:pStyle w:val="Normal"/>
        <w:spacing w:before="0" w:after="40" w:line="264" w:lineRule="auto"/>
        <w:ind w:left="280" w:hanging="280"/>
      </w:pPr>
      <w:r>
        <w:rPr>
          <w:color w:val="BF9A3C"/>
        </w:rPr>
        <w:t xml:space="preserve">•  </w:t>
      </w:r>
      <w:r>
        <w:rPr/>
        <w:t xml:space="preserve">Two recommendations have no screen of their own: query optimisation (15) is proved on the screens of 1 and 2, and lazy loading (19) is proved in the browser’s Network panel.</w:t>
      </w:r>
    </w:p>
    <w:p>
      <w:pPr>
        <w:pStyle w:val="Normal"/>
        <w:spacing w:before="0" w:after="40" w:line="264" w:lineRule="auto"/>
        <w:ind w:left="280" w:hanging="280"/>
      </w:pPr>
      <w:r>
        <w:rPr>
          <w:color w:val="BF9A3C"/>
        </w:rPr>
        <w:t xml:space="preserve">•  </w:t>
      </w:r>
      <w:r>
        <w:rPr/>
        <w:t xml:space="preserve">If time collapses, show 2, 5, 6, 7, 11, 12 and 16 — filters, bulk labels, the sticker, its settings, the signed scan, the age review and the photo rule. They are the most visible and the quickest to explain.</w:t>
      </w:r>
    </w:p>
    <w:p>
      <w:pPr>
        <w:pStyle w:val="Normal"/>
        <w:spacing w:before="200" w:after="60" w:line="264" w:lineRule="auto"/>
      </w:pPr>
      <w:r>
        <w:rPr>
          <w:b/>
          <w:color w:val="0F2143"/>
          <w:sz w:val="22"/>
          <w:szCs w:val="22"/>
        </w:rPr>
        <w:t xml:space="preserve">One sentence to open with</w:t>
      </w:r>
    </w:p>
    <w:p>
      <w:pPr>
        <w:pStyle w:val="Normal"/>
        <w:pBdr>
          <w:left w:val="single" w:sz="18" w:space="8" w:color="BF9A3C"/>
        </w:pBdr>
        <w:spacing w:before="0" w:after="120" w:line="264" w:lineRule="auto"/>
      </w:pPr>
      <w:r>
        <w:rPr>
          <w:i/>
          <w:sz w:val="22"/>
          <w:szCs w:val="22"/>
        </w:rPr>
        <w:t xml:space="preserve">“Every recommendation on the panel’s form is already in the system; I will show each one where it lives rather than describe it.”</w:t>
      </w:r>
    </w:p>
    <w:p>
      <w:r>
        <w:br w:type="page"/>
      </w:r>
    </w:p>
    <w:p>
      <w:pPr>
        <w:pStyle w:val="Heading1"/>
        <w:spacing w:before="0" w:after="80" w:line="264" w:lineRule="auto"/>
      </w:pPr>
      <w:r>
        <w:rPr/>
        <w:t xml:space="preserve">The cue sheet</w:t>
      </w:r>
    </w:p>
    <w:p>
      <w:pPr>
        <w:pStyle w:val="Normal"/>
        <w:spacing w:before="0" w:after="80" w:line="264" w:lineRule="auto"/>
      </w:pPr>
      <w:r>
        <w:rPr/>
        <w:t xml:space="preserve">One row per recommendation. Read the middle column to yourself, open the screen, and click the control in the fourth column. The figure numbers point at the pictures later in this guide.</w:t>
      </w:r>
    </w:p>
    <w:p>
      <w:pPr>
        <w:pStyle w:val="Normal"/>
        <w:spacing w:before="0" w:after="60" w:line="264" w:lineRule="auto"/>
      </w:pPr>
      <w:r>
        <w:rPr/>
        <w:t xml:space="preserve"/>
      </w:r>
    </w:p>
    <w:tbl>
      <w:tblPr>
        <w:tblW w:w="9638" w:type="dxa"/>
        <w:tblLayout w:type="fixed"/>
        <w:tblBorders>
          <w:top w:val="single" w:sz="6" w:color="D8D2C4"/>
          <w:left w:val="single" w:sz="6" w:color="D8D2C4"/>
          <w:bottom w:val="single" w:sz="6" w:color="D8D2C4"/>
          <w:right w:val="single" w:sz="6" w:color="D8D2C4"/>
          <w:insideH w:val="single" w:sz="4" w:color="E4DED0"/>
          <w:insideV w:val="single" w:sz="4" w:color="E4DED0"/>
        </w:tblBorders>
        <w:tblCellMar>
          <w:top w:w="60" w:type="dxa"/>
          <w:left w:w="90" w:type="dxa"/>
          <w:bottom w:w="60" w:type="dxa"/>
          <w:right w:w="90" w:type="dxa"/>
        </w:tblCellMar>
      </w:tblPr>
      <w:tblGrid>
        <w:gridCol w:w="560"/>
        <w:gridCol w:w="2380"/>
        <w:gridCol w:w="2400"/>
        <w:gridCol w:w="3518"/>
        <w:gridCol w:w="780"/>
      </w:tblGrid>
      <w:tr>
        <w:trPr>
          <w:cantSplit/>
          <w:tblHeader/>
        </w:trPr>
        <w:tc>
          <w:tcPr>
            <w:tcW w:w="560" w:type="dxa"/>
            <w:shd w:val="clear" w:color="auto" w:fill="0F2143"/>
            <w:vAlign w:val="center"/>
          </w:tcPr>
          <w:p>
            <w:pPr>
              <w:pStyle w:val="TableText"/>
              <w:jc w:val="center"/>
              <w:spacing w:before="20" w:after="20" w:line="240" w:lineRule="auto"/>
            </w:pPr>
            <w:r>
              <w:rPr>
                <w:b/>
                <w:color w:val="FFFFFF"/>
                <w:sz w:val="15"/>
                <w:szCs w:val="15"/>
              </w:rPr>
              <w:t xml:space="preserve">#</w:t>
            </w:r>
          </w:p>
        </w:tc>
        <w:tc>
          <w:tcPr>
            <w:tcW w:w="2380" w:type="dxa"/>
            <w:shd w:val="clear" w:color="auto" w:fill="0F2143"/>
            <w:vAlign w:val="center"/>
          </w:tcPr>
          <w:p>
            <w:pPr>
              <w:pStyle w:val="TableText"/>
              <w:spacing w:before="20" w:after="20" w:line="240" w:lineRule="auto"/>
            </w:pPr>
            <w:r>
              <w:rPr>
                <w:b/>
                <w:color w:val="FFFFFF"/>
                <w:sz w:val="15"/>
                <w:szCs w:val="15"/>
              </w:rPr>
              <w:t xml:space="preserve">The panel asked for</w:t>
            </w:r>
          </w:p>
        </w:tc>
        <w:tc>
          <w:tcPr>
            <w:tcW w:w="2400" w:type="dxa"/>
            <w:shd w:val="clear" w:color="auto" w:fill="0F2143"/>
            <w:vAlign w:val="center"/>
          </w:tcPr>
          <w:p>
            <w:pPr>
              <w:pStyle w:val="TableText"/>
              <w:spacing w:before="20" w:after="20" w:line="240" w:lineRule="auto"/>
            </w:pPr>
            <w:r>
              <w:rPr>
                <w:b/>
                <w:color w:val="FFFFFF"/>
                <w:sz w:val="15"/>
                <w:szCs w:val="15"/>
              </w:rPr>
              <w:t xml:space="preserve">Open</w:t>
            </w:r>
          </w:p>
        </w:tc>
        <w:tc>
          <w:tcPr>
            <w:tcW w:w="3518" w:type="dxa"/>
            <w:shd w:val="clear" w:color="auto" w:fill="0F2143"/>
            <w:vAlign w:val="center"/>
          </w:tcPr>
          <w:p>
            <w:pPr>
              <w:pStyle w:val="TableText"/>
              <w:spacing w:before="20" w:after="20" w:line="240" w:lineRule="auto"/>
            </w:pPr>
            <w:r>
              <w:rPr>
                <w:b/>
                <w:color w:val="FFFFFF"/>
                <w:sz w:val="15"/>
                <w:szCs w:val="15"/>
              </w:rPr>
              <w:t xml:space="preserve">The one thing to click</w:t>
            </w:r>
          </w:p>
        </w:tc>
        <w:tc>
          <w:tcPr>
            <w:tcW w:w="780" w:type="dxa"/>
            <w:shd w:val="clear" w:color="auto" w:fill="0F2143"/>
            <w:vAlign w:val="center"/>
          </w:tcPr>
          <w:p>
            <w:pPr>
              <w:pStyle w:val="TableText"/>
              <w:spacing w:before="20" w:after="20" w:line="240" w:lineRule="auto"/>
            </w:pPr>
            <w:r>
              <w:rPr>
                <w:b/>
                <w:color w:val="FFFFFF"/>
                <w:sz w:val="15"/>
                <w:szCs w:val="15"/>
              </w:rPr>
              <w:t xml:space="preserve">Fig.</w:t>
            </w:r>
          </w:p>
        </w:tc>
      </w:tr>
      <w:tr>
        <w:trPr>
          <w:cantSplit/>
        </w:trPr>
        <w:tc>
          <w:tcPr>
            <w:tcW w:w="560" w:type="dxa"/>
            <w:vAlign w:val="center"/>
          </w:tcPr>
          <w:p>
            <w:pPr>
              <w:pStyle w:val="TableText"/>
              <w:jc w:val="center"/>
              <w:spacing w:before="20" w:after="20" w:line="240" w:lineRule="auto"/>
            </w:pPr>
            <w:r>
              <w:rPr>
                <w:color w:val="1F2937"/>
                <w:sz w:val="15"/>
                <w:szCs w:val="15"/>
              </w:rPr>
              <w:t xml:space="preserve">1</w:t>
            </w:r>
          </w:p>
        </w:tc>
        <w:tc>
          <w:tcPr>
            <w:tcW w:w="2380" w:type="dxa"/>
            <w:vAlign w:val="center"/>
          </w:tcPr>
          <w:p>
            <w:pPr>
              <w:pStyle w:val="TableText"/>
              <w:spacing w:before="20" w:after="20" w:line="240" w:lineRule="auto"/>
            </w:pPr>
            <w:r>
              <w:rPr>
                <w:color w:val="1F2937"/>
                <w:sz w:val="15"/>
                <w:szCs w:val="15"/>
              </w:rPr>
              <w:t xml:space="preserve">Faster lists of assets and QR codes</w:t>
            </w:r>
          </w:p>
        </w:tc>
        <w:tc>
          <w:tcPr>
            <w:tcW w:w="2400" w:type="dxa"/>
            <w:vAlign w:val="center"/>
          </w:tcPr>
          <w:p>
            <w:pPr>
              <w:pStyle w:val="TableText"/>
              <w:spacing w:before="20" w:after="20" w:line="240" w:lineRule="auto"/>
            </w:pPr>
            <w:r>
              <w:rPr>
                <w:color w:val="1F2937"/>
                <w:sz w:val="15"/>
                <w:szCs w:val="15"/>
              </w:rPr>
              <w:t xml:space="preserve">Assets</w:t>
            </w:r>
          </w:p>
        </w:tc>
        <w:tc>
          <w:tcPr>
            <w:tcW w:w="3518" w:type="dxa"/>
            <w:vAlign w:val="center"/>
          </w:tcPr>
          <w:p>
            <w:pPr>
              <w:pStyle w:val="TableText"/>
              <w:spacing w:before="20" w:after="20" w:line="240" w:lineRule="auto"/>
            </w:pPr>
            <w:r>
              <w:rPr>
                <w:color w:val="1F2937"/>
                <w:sz w:val="15"/>
                <w:szCs w:val="15"/>
              </w:rPr>
              <w:t xml:space="preserve">Registrar → View All; narrow by Location</w:t>
            </w:r>
          </w:p>
        </w:tc>
        <w:tc>
          <w:tcPr>
            <w:tcW w:w="780" w:type="dxa"/>
            <w:vAlign w:val="center"/>
          </w:tcPr>
          <w:p>
            <w:pPr>
              <w:pStyle w:val="TableText"/>
              <w:spacing w:before="20" w:after="20" w:line="240" w:lineRule="auto"/>
            </w:pPr>
            <w:r>
              <w:rPr>
                <w:color w:val="1F2937"/>
                <w:sz w:val="15"/>
                <w:szCs w:val="15"/>
              </w:rPr>
              <w:t xml:space="preserve">2, 3</w:t>
            </w:r>
          </w:p>
        </w:tc>
      </w:tr>
      <w:tr>
        <w:trPr>
          <w:cantSplit/>
        </w:trPr>
        <w:tc>
          <w:tcPr>
            <w:tcW w:w="560" w:type="dxa"/>
            <w:shd w:val="clear" w:color="auto" w:fill="FBF8F0"/>
            <w:vAlign w:val="center"/>
          </w:tcPr>
          <w:p>
            <w:pPr>
              <w:pStyle w:val="TableText"/>
              <w:jc w:val="center"/>
              <w:spacing w:before="20" w:after="20" w:line="240" w:lineRule="auto"/>
            </w:pPr>
            <w:r>
              <w:rPr>
                <w:color w:val="1F2937"/>
                <w:sz w:val="15"/>
                <w:szCs w:val="15"/>
              </w:rPr>
              <w:t xml:space="preserve">2</w:t>
            </w:r>
          </w:p>
        </w:tc>
        <w:tc>
          <w:tcPr>
            <w:tcW w:w="2380" w:type="dxa"/>
            <w:shd w:val="clear" w:color="auto" w:fill="FBF8F0"/>
            <w:vAlign w:val="center"/>
          </w:tcPr>
          <w:p>
            <w:pPr>
              <w:pStyle w:val="TableText"/>
              <w:spacing w:before="20" w:after="20" w:line="240" w:lineRule="auto"/>
            </w:pPr>
            <w:r>
              <w:rPr>
                <w:color w:val="1F2937"/>
                <w:sz w:val="15"/>
                <w:szCs w:val="15"/>
              </w:rPr>
              <w:t xml:space="preserve">Monthly filter and sort on requests</w:t>
            </w:r>
          </w:p>
        </w:tc>
        <w:tc>
          <w:tcPr>
            <w:tcW w:w="2400" w:type="dxa"/>
            <w:shd w:val="clear" w:color="auto" w:fill="FBF8F0"/>
            <w:vAlign w:val="center"/>
          </w:tcPr>
          <w:p>
            <w:pPr>
              <w:pStyle w:val="TableText"/>
              <w:spacing w:before="20" w:after="20" w:line="240" w:lineRule="auto"/>
            </w:pPr>
            <w:r>
              <w:rPr>
                <w:color w:val="1F2937"/>
                <w:sz w:val="15"/>
                <w:szCs w:val="15"/>
              </w:rPr>
              <w:t xml:space="preserve">Requests</w:t>
            </w:r>
          </w:p>
        </w:tc>
        <w:tc>
          <w:tcPr>
            <w:tcW w:w="3518" w:type="dxa"/>
            <w:shd w:val="clear" w:color="auto" w:fill="FBF8F0"/>
            <w:vAlign w:val="center"/>
          </w:tcPr>
          <w:p>
            <w:pPr>
              <w:pStyle w:val="TableText"/>
              <w:spacing w:before="20" w:after="20" w:line="240" w:lineRule="auto"/>
            </w:pPr>
            <w:r>
              <w:rPr>
                <w:color w:val="1F2937"/>
                <w:sz w:val="15"/>
                <w:szCs w:val="15"/>
              </w:rPr>
              <w:t xml:space="preserve">Period: Last month · Sort: Newest first · Apply</w:t>
            </w:r>
          </w:p>
        </w:tc>
        <w:tc>
          <w:tcPr>
            <w:tcW w:w="780" w:type="dxa"/>
            <w:shd w:val="clear" w:color="auto" w:fill="FBF8F0"/>
            <w:vAlign w:val="center"/>
          </w:tcPr>
          <w:p>
            <w:pPr>
              <w:pStyle w:val="TableText"/>
              <w:spacing w:before="20" w:after="20" w:line="240" w:lineRule="auto"/>
            </w:pPr>
            <w:r>
              <w:rPr>
                <w:color w:val="1F2937"/>
                <w:sz w:val="15"/>
                <w:szCs w:val="15"/>
              </w:rPr>
              <w:t xml:space="preserve">1</w:t>
            </w:r>
          </w:p>
        </w:tc>
      </w:tr>
      <w:tr>
        <w:trPr>
          <w:cantSplit/>
        </w:trPr>
        <w:tc>
          <w:tcPr>
            <w:tcW w:w="560" w:type="dxa"/>
            <w:vAlign w:val="center"/>
          </w:tcPr>
          <w:p>
            <w:pPr>
              <w:pStyle w:val="TableText"/>
              <w:jc w:val="center"/>
              <w:spacing w:before="20" w:after="20" w:line="240" w:lineRule="auto"/>
            </w:pPr>
            <w:r>
              <w:rPr>
                <w:color w:val="1F2937"/>
                <w:sz w:val="15"/>
                <w:szCs w:val="15"/>
              </w:rPr>
              <w:t xml:space="preserve">3</w:t>
            </w:r>
          </w:p>
        </w:tc>
        <w:tc>
          <w:tcPr>
            <w:tcW w:w="2380" w:type="dxa"/>
            <w:vAlign w:val="center"/>
          </w:tcPr>
          <w:p>
            <w:pPr>
              <w:pStyle w:val="TableText"/>
              <w:spacing w:before="20" w:after="20" w:line="240" w:lineRule="auto"/>
            </w:pPr>
            <w:r>
              <w:rPr>
                <w:color w:val="1F2937"/>
                <w:sz w:val="15"/>
                <w:szCs w:val="15"/>
              </w:rPr>
              <w:t xml:space="preserve">Reports by month, year or date range</w:t>
            </w:r>
          </w:p>
        </w:tc>
        <w:tc>
          <w:tcPr>
            <w:tcW w:w="2400" w:type="dxa"/>
            <w:vAlign w:val="center"/>
          </w:tcPr>
          <w:p>
            <w:pPr>
              <w:pStyle w:val="TableText"/>
              <w:spacing w:before="20" w:after="20" w:line="240" w:lineRule="auto"/>
            </w:pPr>
            <w:r>
              <w:rPr>
                <w:color w:val="1F2937"/>
                <w:sz w:val="15"/>
                <w:szCs w:val="15"/>
              </w:rPr>
              <w:t xml:space="preserve">Reports</w:t>
            </w:r>
          </w:p>
        </w:tc>
        <w:tc>
          <w:tcPr>
            <w:tcW w:w="3518" w:type="dxa"/>
            <w:vAlign w:val="center"/>
          </w:tcPr>
          <w:p>
            <w:pPr>
              <w:pStyle w:val="TableText"/>
              <w:spacing w:before="20" w:after="20" w:line="240" w:lineRule="auto"/>
            </w:pPr>
            <w:r>
              <w:rPr>
                <w:color w:val="1F2937"/>
                <w:sz w:val="15"/>
                <w:szCs w:val="15"/>
              </w:rPr>
              <w:t xml:space="preserve">Report + This year → Apply Filters</w:t>
            </w:r>
          </w:p>
        </w:tc>
        <w:tc>
          <w:tcPr>
            <w:tcW w:w="780" w:type="dxa"/>
            <w:vAlign w:val="center"/>
          </w:tcPr>
          <w:p>
            <w:pPr>
              <w:pStyle w:val="TableText"/>
              <w:spacing w:before="20" w:after="20" w:line="240" w:lineRule="auto"/>
            </w:pPr>
            <w:r>
              <w:rPr>
                <w:color w:val="1F2937"/>
                <w:sz w:val="15"/>
                <w:szCs w:val="15"/>
              </w:rPr>
              <w:t xml:space="preserve">6</w:t>
            </w:r>
          </w:p>
        </w:tc>
      </w:tr>
      <w:tr>
        <w:trPr>
          <w:cantSplit/>
        </w:trPr>
        <w:tc>
          <w:tcPr>
            <w:tcW w:w="560" w:type="dxa"/>
            <w:shd w:val="clear" w:color="auto" w:fill="FBF8F0"/>
            <w:vAlign w:val="center"/>
          </w:tcPr>
          <w:p>
            <w:pPr>
              <w:pStyle w:val="TableText"/>
              <w:jc w:val="center"/>
              <w:spacing w:before="20" w:after="20" w:line="240" w:lineRule="auto"/>
            </w:pPr>
            <w:r>
              <w:rPr>
                <w:color w:val="1F2937"/>
                <w:sz w:val="15"/>
                <w:szCs w:val="15"/>
              </w:rPr>
              <w:t xml:space="preserve">4</w:t>
            </w:r>
          </w:p>
        </w:tc>
        <w:tc>
          <w:tcPr>
            <w:tcW w:w="2380" w:type="dxa"/>
            <w:shd w:val="clear" w:color="auto" w:fill="FBF8F0"/>
            <w:vAlign w:val="center"/>
          </w:tcPr>
          <w:p>
            <w:pPr>
              <w:pStyle w:val="TableText"/>
              <w:spacing w:before="20" w:after="20" w:line="240" w:lineRule="auto"/>
            </w:pPr>
            <w:r>
              <w:rPr>
                <w:color w:val="1F2937"/>
                <w:sz w:val="15"/>
                <w:szCs w:val="15"/>
              </w:rPr>
              <w:t xml:space="preserve">CSV export for authorised users</w:t>
            </w:r>
          </w:p>
        </w:tc>
        <w:tc>
          <w:tcPr>
            <w:tcW w:w="2400" w:type="dxa"/>
            <w:shd w:val="clear" w:color="auto" w:fill="FBF8F0"/>
            <w:vAlign w:val="center"/>
          </w:tcPr>
          <w:p>
            <w:pPr>
              <w:pStyle w:val="TableText"/>
              <w:spacing w:before="20" w:after="20" w:line="240" w:lineRule="auto"/>
            </w:pPr>
            <w:r>
              <w:rPr>
                <w:color w:val="1F2937"/>
                <w:sz w:val="15"/>
                <w:szCs w:val="15"/>
              </w:rPr>
              <w:t xml:space="preserve">Reports / Requests</w:t>
            </w:r>
          </w:p>
        </w:tc>
        <w:tc>
          <w:tcPr>
            <w:tcW w:w="3518" w:type="dxa"/>
            <w:shd w:val="clear" w:color="auto" w:fill="FBF8F0"/>
            <w:vAlign w:val="center"/>
          </w:tcPr>
          <w:p>
            <w:pPr>
              <w:pStyle w:val="TableText"/>
              <w:spacing w:before="20" w:after="20" w:line="240" w:lineRule="auto"/>
            </w:pPr>
            <w:r>
              <w:rPr>
                <w:color w:val="1F2937"/>
                <w:sz w:val="15"/>
                <w:szCs w:val="15"/>
              </w:rPr>
              <w:t xml:space="preserve">Export CSV · Export Report</w:t>
            </w:r>
          </w:p>
        </w:tc>
        <w:tc>
          <w:tcPr>
            <w:tcW w:w="780" w:type="dxa"/>
            <w:shd w:val="clear" w:color="auto" w:fill="FBF8F0"/>
            <w:vAlign w:val="center"/>
          </w:tcPr>
          <w:p>
            <w:pPr>
              <w:pStyle w:val="TableText"/>
              <w:spacing w:before="20" w:after="20" w:line="240" w:lineRule="auto"/>
            </w:pPr>
            <w:r>
              <w:rPr>
                <w:color w:val="1F2937"/>
                <w:sz w:val="15"/>
                <w:szCs w:val="15"/>
              </w:rPr>
              <w:t xml:space="preserve">6, 1</w:t>
            </w:r>
          </w:p>
        </w:tc>
      </w:tr>
      <w:tr>
        <w:trPr>
          <w:cantSplit/>
        </w:trPr>
        <w:tc>
          <w:tcPr>
            <w:tcW w:w="560" w:type="dxa"/>
            <w:vAlign w:val="center"/>
          </w:tcPr>
          <w:p>
            <w:pPr>
              <w:pStyle w:val="TableText"/>
              <w:jc w:val="center"/>
              <w:spacing w:before="20" w:after="20" w:line="240" w:lineRule="auto"/>
            </w:pPr>
            <w:r>
              <w:rPr>
                <w:color w:val="1F2937"/>
                <w:sz w:val="15"/>
                <w:szCs w:val="15"/>
              </w:rPr>
              <w:t xml:space="preserve">5</w:t>
            </w:r>
          </w:p>
        </w:tc>
        <w:tc>
          <w:tcPr>
            <w:tcW w:w="2380" w:type="dxa"/>
            <w:vAlign w:val="center"/>
          </w:tcPr>
          <w:p>
            <w:pPr>
              <w:pStyle w:val="TableText"/>
              <w:spacing w:before="20" w:after="20" w:line="240" w:lineRule="auto"/>
            </w:pPr>
            <w:r>
              <w:rPr>
                <w:color w:val="1F2937"/>
                <w:sz w:val="15"/>
                <w:szCs w:val="15"/>
              </w:rPr>
              <w:t xml:space="preserve">Bulk QR printing by location</w:t>
            </w:r>
          </w:p>
        </w:tc>
        <w:tc>
          <w:tcPr>
            <w:tcW w:w="2400" w:type="dxa"/>
            <w:vAlign w:val="center"/>
          </w:tcPr>
          <w:p>
            <w:pPr>
              <w:pStyle w:val="TableText"/>
              <w:spacing w:before="20" w:after="20" w:line="240" w:lineRule="auto"/>
            </w:pPr>
            <w:r>
              <w:rPr>
                <w:color w:val="1F2937"/>
                <w:sz w:val="15"/>
                <w:szCs w:val="15"/>
              </w:rPr>
              <w:t xml:space="preserve">Assets → Registrar → View All</w:t>
            </w:r>
          </w:p>
        </w:tc>
        <w:tc>
          <w:tcPr>
            <w:tcW w:w="3518" w:type="dxa"/>
            <w:vAlign w:val="center"/>
          </w:tcPr>
          <w:p>
            <w:pPr>
              <w:pStyle w:val="TableText"/>
              <w:spacing w:before="20" w:after="20" w:line="240" w:lineRule="auto"/>
            </w:pPr>
            <w:r>
              <w:rPr>
                <w:color w:val="1F2937"/>
                <w:sz w:val="15"/>
                <w:szCs w:val="15"/>
              </w:rPr>
              <w:t xml:space="preserve">Location → Print Labels</w:t>
            </w:r>
          </w:p>
        </w:tc>
        <w:tc>
          <w:tcPr>
            <w:tcW w:w="780" w:type="dxa"/>
            <w:vAlign w:val="center"/>
          </w:tcPr>
          <w:p>
            <w:pPr>
              <w:pStyle w:val="TableText"/>
              <w:spacing w:before="20" w:after="20" w:line="240" w:lineRule="auto"/>
            </w:pPr>
            <w:r>
              <w:rPr>
                <w:color w:val="1F2937"/>
                <w:sz w:val="15"/>
                <w:szCs w:val="15"/>
              </w:rPr>
              <w:t xml:space="preserve">3</w:t>
            </w:r>
          </w:p>
        </w:tc>
      </w:tr>
      <w:tr>
        <w:trPr>
          <w:cantSplit/>
        </w:trPr>
        <w:tc>
          <w:tcPr>
            <w:tcW w:w="560" w:type="dxa"/>
            <w:shd w:val="clear" w:color="auto" w:fill="FBF8F0"/>
            <w:vAlign w:val="center"/>
          </w:tcPr>
          <w:p>
            <w:pPr>
              <w:pStyle w:val="TableText"/>
              <w:jc w:val="center"/>
              <w:spacing w:before="20" w:after="20" w:line="240" w:lineRule="auto"/>
            </w:pPr>
            <w:r>
              <w:rPr>
                <w:color w:val="1F2937"/>
                <w:sz w:val="15"/>
                <w:szCs w:val="15"/>
              </w:rPr>
              <w:t xml:space="preserve">6</w:t>
            </w:r>
          </w:p>
        </w:tc>
        <w:tc>
          <w:tcPr>
            <w:tcW w:w="2380" w:type="dxa"/>
            <w:shd w:val="clear" w:color="auto" w:fill="FBF8F0"/>
            <w:vAlign w:val="center"/>
          </w:tcPr>
          <w:p>
            <w:pPr>
              <w:pStyle w:val="TableText"/>
              <w:spacing w:before="20" w:after="20" w:line="240" w:lineRule="auto"/>
            </w:pPr>
            <w:r>
              <w:rPr>
                <w:color w:val="1F2937"/>
                <w:sz w:val="15"/>
                <w:szCs w:val="15"/>
              </w:rPr>
              <w:t xml:space="preserve">Sticker design</w:t>
            </w:r>
          </w:p>
        </w:tc>
        <w:tc>
          <w:tcPr>
            <w:tcW w:w="2400" w:type="dxa"/>
            <w:shd w:val="clear" w:color="auto" w:fill="FBF8F0"/>
            <w:vAlign w:val="center"/>
          </w:tcPr>
          <w:p>
            <w:pPr>
              <w:pStyle w:val="TableText"/>
              <w:spacing w:before="20" w:after="20" w:line="240" w:lineRule="auto"/>
            </w:pPr>
            <w:r>
              <w:rPr>
                <w:color w:val="1F2937"/>
                <w:sz w:val="15"/>
                <w:szCs w:val="15"/>
              </w:rPr>
              <w:t xml:space="preserve">Label sheet</w:t>
            </w:r>
          </w:p>
        </w:tc>
        <w:tc>
          <w:tcPr>
            <w:tcW w:w="3518" w:type="dxa"/>
            <w:shd w:val="clear" w:color="auto" w:fill="FBF8F0"/>
            <w:vAlign w:val="center"/>
          </w:tcPr>
          <w:p>
            <w:pPr>
              <w:pStyle w:val="TableText"/>
              <w:spacing w:before="20" w:after="20" w:line="240" w:lineRule="auto"/>
            </w:pPr>
            <w:r>
              <w:rPr>
                <w:color w:val="1F2937"/>
                <w:sz w:val="15"/>
                <w:szCs w:val="15"/>
              </w:rPr>
              <w:t xml:space="preserve">Point at the sticker</w:t>
            </w:r>
          </w:p>
        </w:tc>
        <w:tc>
          <w:tcPr>
            <w:tcW w:w="780" w:type="dxa"/>
            <w:shd w:val="clear" w:color="auto" w:fill="FBF8F0"/>
            <w:vAlign w:val="center"/>
          </w:tcPr>
          <w:p>
            <w:pPr>
              <w:pStyle w:val="TableText"/>
              <w:spacing w:before="20" w:after="20" w:line="240" w:lineRule="auto"/>
            </w:pPr>
            <w:r>
              <w:rPr>
                <w:color w:val="1F2937"/>
                <w:sz w:val="15"/>
                <w:szCs w:val="15"/>
              </w:rPr>
              <w:t xml:space="preserve">5</w:t>
            </w:r>
          </w:p>
        </w:tc>
      </w:tr>
      <w:tr>
        <w:trPr>
          <w:cantSplit/>
        </w:trPr>
        <w:tc>
          <w:tcPr>
            <w:tcW w:w="560" w:type="dxa"/>
            <w:vAlign w:val="center"/>
          </w:tcPr>
          <w:p>
            <w:pPr>
              <w:pStyle w:val="TableText"/>
              <w:jc w:val="center"/>
              <w:spacing w:before="20" w:after="20" w:line="240" w:lineRule="auto"/>
            </w:pPr>
            <w:r>
              <w:rPr>
                <w:color w:val="1F2937"/>
                <w:sz w:val="15"/>
                <w:szCs w:val="15"/>
              </w:rPr>
              <w:t xml:space="preserve">7</w:t>
            </w:r>
          </w:p>
        </w:tc>
        <w:tc>
          <w:tcPr>
            <w:tcW w:w="2380" w:type="dxa"/>
            <w:vAlign w:val="center"/>
          </w:tcPr>
          <w:p>
            <w:pPr>
              <w:pStyle w:val="TableText"/>
              <w:spacing w:before="20" w:after="20" w:line="240" w:lineRule="auto"/>
            </w:pPr>
            <w:r>
              <w:rPr>
                <w:color w:val="1F2937"/>
                <w:sz w:val="15"/>
                <w:szCs w:val="15"/>
              </w:rPr>
              <w:t xml:space="preserve">Printing settings</w:t>
            </w:r>
          </w:p>
        </w:tc>
        <w:tc>
          <w:tcPr>
            <w:tcW w:w="2400" w:type="dxa"/>
            <w:vAlign w:val="center"/>
          </w:tcPr>
          <w:p>
            <w:pPr>
              <w:pStyle w:val="TableText"/>
              <w:spacing w:before="20" w:after="20" w:line="240" w:lineRule="auto"/>
            </w:pPr>
            <w:r>
              <w:rPr>
                <w:color w:val="1F2937"/>
                <w:sz w:val="15"/>
                <w:szCs w:val="15"/>
              </w:rPr>
              <w:t xml:space="preserve">Label sheet</w:t>
            </w:r>
          </w:p>
        </w:tc>
        <w:tc>
          <w:tcPr>
            <w:tcW w:w="3518" w:type="dxa"/>
            <w:vAlign w:val="center"/>
          </w:tcPr>
          <w:p>
            <w:pPr>
              <w:pStyle w:val="TableText"/>
              <w:spacing w:before="20" w:after="20" w:line="240" w:lineRule="auto"/>
            </w:pPr>
            <w:r>
              <w:rPr>
                <w:color w:val="1F2937"/>
                <w:sz w:val="15"/>
                <w:szCs w:val="15"/>
              </w:rPr>
              <w:t xml:space="preserve">Print settings → QR size → Save settings</w:t>
            </w:r>
          </w:p>
        </w:tc>
        <w:tc>
          <w:tcPr>
            <w:tcW w:w="780" w:type="dxa"/>
            <w:vAlign w:val="center"/>
          </w:tcPr>
          <w:p>
            <w:pPr>
              <w:pStyle w:val="TableText"/>
              <w:spacing w:before="20" w:after="20" w:line="240" w:lineRule="auto"/>
            </w:pPr>
            <w:r>
              <w:rPr>
                <w:color w:val="1F2937"/>
                <w:sz w:val="15"/>
                <w:szCs w:val="15"/>
              </w:rPr>
              <w:t xml:space="preserve">4</w:t>
            </w:r>
          </w:p>
        </w:tc>
      </w:tr>
      <w:tr>
        <w:trPr>
          <w:cantSplit/>
        </w:trPr>
        <w:tc>
          <w:tcPr>
            <w:tcW w:w="560" w:type="dxa"/>
            <w:shd w:val="clear" w:color="auto" w:fill="FBF8F0"/>
            <w:vAlign w:val="center"/>
          </w:tcPr>
          <w:p>
            <w:pPr>
              <w:pStyle w:val="TableText"/>
              <w:jc w:val="center"/>
              <w:spacing w:before="20" w:after="20" w:line="240" w:lineRule="auto"/>
            </w:pPr>
            <w:r>
              <w:rPr>
                <w:color w:val="1F2937"/>
                <w:sz w:val="15"/>
                <w:szCs w:val="15"/>
              </w:rPr>
              <w:t xml:space="preserve">8</w:t>
            </w:r>
          </w:p>
        </w:tc>
        <w:tc>
          <w:tcPr>
            <w:tcW w:w="2380" w:type="dxa"/>
            <w:shd w:val="clear" w:color="auto" w:fill="FBF8F0"/>
            <w:vAlign w:val="center"/>
          </w:tcPr>
          <w:p>
            <w:pPr>
              <w:pStyle w:val="TableText"/>
              <w:spacing w:before="20" w:after="20" w:line="240" w:lineRule="auto"/>
            </w:pPr>
            <w:r>
              <w:rPr>
                <w:color w:val="1F2937"/>
                <w:sz w:val="15"/>
                <w:szCs w:val="15"/>
              </w:rPr>
              <w:t xml:space="preserve">Digital disposal form + documents</w:t>
            </w:r>
          </w:p>
        </w:tc>
        <w:tc>
          <w:tcPr>
            <w:tcW w:w="2400" w:type="dxa"/>
            <w:shd w:val="clear" w:color="auto" w:fill="FBF8F0"/>
            <w:vAlign w:val="center"/>
          </w:tcPr>
          <w:p>
            <w:pPr>
              <w:pStyle w:val="TableText"/>
              <w:spacing w:before="20" w:after="20" w:line="240" w:lineRule="auto"/>
            </w:pPr>
            <w:r>
              <w:rPr>
                <w:color w:val="1F2937"/>
                <w:sz w:val="15"/>
                <w:szCs w:val="15"/>
              </w:rPr>
              <w:t xml:space="preserve">Disposal → Official Disposal Forms</w:t>
            </w:r>
          </w:p>
        </w:tc>
        <w:tc>
          <w:tcPr>
            <w:tcW w:w="3518" w:type="dxa"/>
            <w:shd w:val="clear" w:color="auto" w:fill="FBF8F0"/>
            <w:vAlign w:val="center"/>
          </w:tcPr>
          <w:p>
            <w:pPr>
              <w:pStyle w:val="TableText"/>
              <w:spacing w:before="20" w:after="20" w:line="240" w:lineRule="auto"/>
            </w:pPr>
            <w:r>
              <w:rPr>
                <w:color w:val="1F2937"/>
                <w:sz w:val="15"/>
                <w:szCs w:val="15"/>
              </w:rPr>
              <w:t xml:space="preserve">Prepare on form #1; print; attach signed copy</w:t>
            </w:r>
          </w:p>
        </w:tc>
        <w:tc>
          <w:tcPr>
            <w:tcW w:w="780" w:type="dxa"/>
            <w:shd w:val="clear" w:color="auto" w:fill="FBF8F0"/>
            <w:vAlign w:val="center"/>
          </w:tcPr>
          <w:p>
            <w:pPr>
              <w:pStyle w:val="TableText"/>
              <w:spacing w:before="20" w:after="20" w:line="240" w:lineRule="auto"/>
            </w:pPr>
            <w:r>
              <w:rPr>
                <w:color w:val="1F2937"/>
                <w:sz w:val="15"/>
                <w:szCs w:val="15"/>
              </w:rPr>
              <w:t xml:space="preserve">7, 8</w:t>
            </w:r>
          </w:p>
        </w:tc>
      </w:tr>
      <w:tr>
        <w:trPr>
          <w:cantSplit/>
        </w:trPr>
        <w:tc>
          <w:tcPr>
            <w:tcW w:w="560" w:type="dxa"/>
            <w:vAlign w:val="center"/>
          </w:tcPr>
          <w:p>
            <w:pPr>
              <w:pStyle w:val="TableText"/>
              <w:jc w:val="center"/>
              <w:spacing w:before="20" w:after="20" w:line="240" w:lineRule="auto"/>
            </w:pPr>
            <w:r>
              <w:rPr>
                <w:color w:val="1F2937"/>
                <w:sz w:val="15"/>
                <w:szCs w:val="15"/>
              </w:rPr>
              <w:t xml:space="preserve">9</w:t>
            </w:r>
          </w:p>
        </w:tc>
        <w:tc>
          <w:tcPr>
            <w:tcW w:w="2380" w:type="dxa"/>
            <w:vAlign w:val="center"/>
          </w:tcPr>
          <w:p>
            <w:pPr>
              <w:pStyle w:val="TableText"/>
              <w:spacing w:before="20" w:after="20" w:line="240" w:lineRule="auto"/>
            </w:pPr>
            <w:r>
              <w:rPr>
                <w:color w:val="1F2937"/>
                <w:sz w:val="15"/>
                <w:szCs w:val="15"/>
              </w:rPr>
              <w:t xml:space="preserve">Migrate existing asset records</w:t>
            </w:r>
          </w:p>
        </w:tc>
        <w:tc>
          <w:tcPr>
            <w:tcW w:w="2400" w:type="dxa"/>
            <w:vAlign w:val="center"/>
          </w:tcPr>
          <w:p>
            <w:pPr>
              <w:pStyle w:val="TableText"/>
              <w:spacing w:before="20" w:after="20" w:line="240" w:lineRule="auto"/>
            </w:pPr>
            <w:r>
              <w:rPr>
                <w:color w:val="1F2937"/>
                <w:sz w:val="15"/>
                <w:szCs w:val="15"/>
              </w:rPr>
              <w:t xml:space="preserve">Assets → Import Inventory</w:t>
            </w:r>
          </w:p>
        </w:tc>
        <w:tc>
          <w:tcPr>
            <w:tcW w:w="3518" w:type="dxa"/>
            <w:vAlign w:val="center"/>
          </w:tcPr>
          <w:p>
            <w:pPr>
              <w:pStyle w:val="TableText"/>
              <w:spacing w:before="20" w:after="20" w:line="240" w:lineRule="auto"/>
            </w:pPr>
            <w:r>
              <w:rPr>
                <w:color w:val="1F2937"/>
                <w:sz w:val="15"/>
                <w:szCs w:val="15"/>
              </w:rPr>
              <w:t xml:space="preserve">Choose File → Read headers</w:t>
            </w:r>
          </w:p>
        </w:tc>
        <w:tc>
          <w:tcPr>
            <w:tcW w:w="780" w:type="dxa"/>
            <w:vAlign w:val="center"/>
          </w:tcPr>
          <w:p>
            <w:pPr>
              <w:pStyle w:val="TableText"/>
              <w:spacing w:before="20" w:after="20" w:line="240" w:lineRule="auto"/>
            </w:pPr>
            <w:r>
              <w:rPr>
                <w:color w:val="1F2937"/>
                <w:sz w:val="15"/>
                <w:szCs w:val="15"/>
              </w:rPr>
              <w:t xml:space="preserve">9</w:t>
            </w:r>
          </w:p>
        </w:tc>
      </w:tr>
      <w:tr>
        <w:trPr>
          <w:cantSplit/>
        </w:trPr>
        <w:tc>
          <w:tcPr>
            <w:tcW w:w="560" w:type="dxa"/>
            <w:shd w:val="clear" w:color="auto" w:fill="FBF8F0"/>
            <w:vAlign w:val="center"/>
          </w:tcPr>
          <w:p>
            <w:pPr>
              <w:pStyle w:val="TableText"/>
              <w:jc w:val="center"/>
              <w:spacing w:before="20" w:after="20" w:line="240" w:lineRule="auto"/>
            </w:pPr>
            <w:r>
              <w:rPr>
                <w:color w:val="1F2937"/>
                <w:sz w:val="15"/>
                <w:szCs w:val="15"/>
              </w:rPr>
              <w:t xml:space="preserve">10</w:t>
            </w:r>
          </w:p>
        </w:tc>
        <w:tc>
          <w:tcPr>
            <w:tcW w:w="2380" w:type="dxa"/>
            <w:shd w:val="clear" w:color="auto" w:fill="FBF8F0"/>
            <w:vAlign w:val="center"/>
          </w:tcPr>
          <w:p>
            <w:pPr>
              <w:pStyle w:val="TableText"/>
              <w:spacing w:before="20" w:after="20" w:line="240" w:lineRule="auto"/>
            </w:pPr>
            <w:r>
              <w:rPr>
                <w:color w:val="1F2937"/>
                <w:sz w:val="15"/>
                <w:szCs w:val="15"/>
              </w:rPr>
              <w:t xml:space="preserve">Bulk employee import</w:t>
            </w:r>
          </w:p>
        </w:tc>
        <w:tc>
          <w:tcPr>
            <w:tcW w:w="2400" w:type="dxa"/>
            <w:shd w:val="clear" w:color="auto" w:fill="FBF8F0"/>
            <w:vAlign w:val="center"/>
          </w:tcPr>
          <w:p>
            <w:pPr>
              <w:pStyle w:val="TableText"/>
              <w:spacing w:before="20" w:after="20" w:line="240" w:lineRule="auto"/>
            </w:pPr>
            <w:r>
              <w:rPr>
                <w:color w:val="1F2937"/>
                <w:sz w:val="15"/>
                <w:szCs w:val="15"/>
              </w:rPr>
              <w:t xml:space="preserve">Employee Management → Import CSV</w:t>
            </w:r>
          </w:p>
        </w:tc>
        <w:tc>
          <w:tcPr>
            <w:tcW w:w="3518" w:type="dxa"/>
            <w:shd w:val="clear" w:color="auto" w:fill="FBF8F0"/>
            <w:vAlign w:val="center"/>
          </w:tcPr>
          <w:p>
            <w:pPr>
              <w:pStyle w:val="TableText"/>
              <w:spacing w:before="20" w:after="20" w:line="240" w:lineRule="auto"/>
            </w:pPr>
            <w:r>
              <w:rPr>
                <w:color w:val="1F2937"/>
                <w:sz w:val="15"/>
                <w:szCs w:val="15"/>
              </w:rPr>
              <w:t xml:space="preserve">Download template → Check file</w:t>
            </w:r>
          </w:p>
        </w:tc>
        <w:tc>
          <w:tcPr>
            <w:tcW w:w="780" w:type="dxa"/>
            <w:shd w:val="clear" w:color="auto" w:fill="FBF8F0"/>
            <w:vAlign w:val="center"/>
          </w:tcPr>
          <w:p>
            <w:pPr>
              <w:pStyle w:val="TableText"/>
              <w:spacing w:before="20" w:after="20" w:line="240" w:lineRule="auto"/>
            </w:pPr>
            <w:r>
              <w:rPr>
                <w:color w:val="1F2937"/>
                <w:sz w:val="15"/>
                <w:szCs w:val="15"/>
              </w:rPr>
              <w:t xml:space="preserve">12</w:t>
            </w:r>
          </w:p>
        </w:tc>
      </w:tr>
      <w:tr>
        <w:trPr>
          <w:cantSplit/>
        </w:trPr>
        <w:tc>
          <w:tcPr>
            <w:tcW w:w="560" w:type="dxa"/>
            <w:vAlign w:val="center"/>
          </w:tcPr>
          <w:p>
            <w:pPr>
              <w:pStyle w:val="TableText"/>
              <w:jc w:val="center"/>
              <w:spacing w:before="20" w:after="20" w:line="240" w:lineRule="auto"/>
            </w:pPr>
            <w:r>
              <w:rPr>
                <w:color w:val="1F2937"/>
                <w:sz w:val="15"/>
                <w:szCs w:val="15"/>
              </w:rPr>
              <w:t xml:space="preserve">11</w:t>
            </w:r>
          </w:p>
        </w:tc>
        <w:tc>
          <w:tcPr>
            <w:tcW w:w="2380" w:type="dxa"/>
            <w:vAlign w:val="center"/>
          </w:tcPr>
          <w:p>
            <w:pPr>
              <w:pStyle w:val="TableText"/>
              <w:spacing w:before="20" w:after="20" w:line="240" w:lineRule="auto"/>
            </w:pPr>
            <w:r>
              <w:rPr>
                <w:color w:val="1F2937"/>
                <w:sz w:val="15"/>
                <w:szCs w:val="15"/>
              </w:rPr>
              <w:t xml:space="preserve">Signed QR authenticity</w:t>
            </w:r>
          </w:p>
        </w:tc>
        <w:tc>
          <w:tcPr>
            <w:tcW w:w="2400" w:type="dxa"/>
            <w:vAlign w:val="center"/>
          </w:tcPr>
          <w:p>
            <w:pPr>
              <w:pStyle w:val="TableText"/>
              <w:spacing w:before="20" w:after="20" w:line="240" w:lineRule="auto"/>
            </w:pPr>
            <w:r>
              <w:rPr>
                <w:color w:val="1F2937"/>
                <w:sz w:val="15"/>
                <w:szCs w:val="15"/>
              </w:rPr>
              <w:t xml:space="preserve">Dashboard → Scanner</w:t>
            </w:r>
          </w:p>
        </w:tc>
        <w:tc>
          <w:tcPr>
            <w:tcW w:w="3518" w:type="dxa"/>
            <w:vAlign w:val="center"/>
          </w:tcPr>
          <w:p>
            <w:pPr>
              <w:pStyle w:val="TableText"/>
              <w:spacing w:before="20" w:after="20" w:line="240" w:lineRule="auto"/>
            </w:pPr>
            <w:r>
              <w:rPr>
                <w:color w:val="1F2937"/>
                <w:sz w:val="15"/>
                <w:szCs w:val="15"/>
              </w:rPr>
              <w:t xml:space="preserve">Start Camera → scan AST-0001</w:t>
            </w:r>
          </w:p>
        </w:tc>
        <w:tc>
          <w:tcPr>
            <w:tcW w:w="780" w:type="dxa"/>
            <w:vAlign w:val="center"/>
          </w:tcPr>
          <w:p>
            <w:pPr>
              <w:pStyle w:val="TableText"/>
              <w:spacing w:before="20" w:after="20" w:line="240" w:lineRule="auto"/>
            </w:pPr>
            <w:r>
              <w:rPr>
                <w:color w:val="1F2937"/>
                <w:sz w:val="15"/>
                <w:szCs w:val="15"/>
              </w:rPr>
              <w:t xml:space="preserve">13</w:t>
            </w:r>
          </w:p>
        </w:tc>
      </w:tr>
      <w:tr>
        <w:trPr>
          <w:cantSplit/>
        </w:trPr>
        <w:tc>
          <w:tcPr>
            <w:tcW w:w="560" w:type="dxa"/>
            <w:shd w:val="clear" w:color="auto" w:fill="FBF8F0"/>
            <w:vAlign w:val="center"/>
          </w:tcPr>
          <w:p>
            <w:pPr>
              <w:pStyle w:val="TableText"/>
              <w:jc w:val="center"/>
              <w:spacing w:before="20" w:after="20" w:line="240" w:lineRule="auto"/>
            </w:pPr>
            <w:r>
              <w:rPr>
                <w:color w:val="1F2937"/>
                <w:sz w:val="15"/>
                <w:szCs w:val="15"/>
              </w:rPr>
              <w:t xml:space="preserve">12</w:t>
            </w:r>
          </w:p>
        </w:tc>
        <w:tc>
          <w:tcPr>
            <w:tcW w:w="2380" w:type="dxa"/>
            <w:shd w:val="clear" w:color="auto" w:fill="FBF8F0"/>
            <w:vAlign w:val="center"/>
          </w:tcPr>
          <w:p>
            <w:pPr>
              <w:pStyle w:val="TableText"/>
              <w:spacing w:before="20" w:after="20" w:line="240" w:lineRule="auto"/>
            </w:pPr>
            <w:r>
              <w:rPr>
                <w:color w:val="1F2937"/>
                <w:sz w:val="15"/>
                <w:szCs w:val="15"/>
              </w:rPr>
              <w:t xml:space="preserve">Three-year mark before disposal</w:t>
            </w:r>
          </w:p>
        </w:tc>
        <w:tc>
          <w:tcPr>
            <w:tcW w:w="2400" w:type="dxa"/>
            <w:shd w:val="clear" w:color="auto" w:fill="FBF8F0"/>
            <w:vAlign w:val="center"/>
          </w:tcPr>
          <w:p>
            <w:pPr>
              <w:pStyle w:val="TableText"/>
              <w:spacing w:before="20" w:after="20" w:line="240" w:lineRule="auto"/>
            </w:pPr>
            <w:r>
              <w:rPr>
                <w:color w:val="1F2937"/>
                <w:sz w:val="15"/>
                <w:szCs w:val="15"/>
              </w:rPr>
              <w:t xml:space="preserve">Disposal → Service-life review</w:t>
            </w:r>
          </w:p>
        </w:tc>
        <w:tc>
          <w:tcPr>
            <w:tcW w:w="3518" w:type="dxa"/>
            <w:shd w:val="clear" w:color="auto" w:fill="FBF8F0"/>
            <w:vAlign w:val="center"/>
          </w:tcPr>
          <w:p>
            <w:pPr>
              <w:pStyle w:val="TableText"/>
              <w:spacing w:before="20" w:after="20" w:line="240" w:lineRule="auto"/>
            </w:pPr>
            <w:r>
              <w:rPr>
                <w:color w:val="1F2937"/>
                <w:sz w:val="15"/>
                <w:szCs w:val="15"/>
              </w:rPr>
              <w:t xml:space="preserve">Point at the 13 assets and the policy card</w:t>
            </w:r>
          </w:p>
        </w:tc>
        <w:tc>
          <w:tcPr>
            <w:tcW w:w="780" w:type="dxa"/>
            <w:shd w:val="clear" w:color="auto" w:fill="FBF8F0"/>
            <w:vAlign w:val="center"/>
          </w:tcPr>
          <w:p>
            <w:pPr>
              <w:pStyle w:val="TableText"/>
              <w:spacing w:before="20" w:after="20" w:line="240" w:lineRule="auto"/>
            </w:pPr>
            <w:r>
              <w:rPr>
                <w:color w:val="1F2937"/>
                <w:sz w:val="15"/>
                <w:szCs w:val="15"/>
              </w:rPr>
              <w:t xml:space="preserve">10</w:t>
            </w:r>
          </w:p>
        </w:tc>
      </w:tr>
      <w:tr>
        <w:trPr>
          <w:cantSplit/>
        </w:trPr>
        <w:tc>
          <w:tcPr>
            <w:tcW w:w="560" w:type="dxa"/>
            <w:vAlign w:val="center"/>
          </w:tcPr>
          <w:p>
            <w:pPr>
              <w:pStyle w:val="TableText"/>
              <w:jc w:val="center"/>
              <w:spacing w:before="20" w:after="20" w:line="240" w:lineRule="auto"/>
            </w:pPr>
            <w:r>
              <w:rPr>
                <w:color w:val="1F2937"/>
                <w:sz w:val="15"/>
                <w:szCs w:val="15"/>
              </w:rPr>
              <w:t xml:space="preserve">13</w:t>
            </w:r>
          </w:p>
        </w:tc>
        <w:tc>
          <w:tcPr>
            <w:tcW w:w="2380" w:type="dxa"/>
            <w:vAlign w:val="center"/>
          </w:tcPr>
          <w:p>
            <w:pPr>
              <w:pStyle w:val="TableText"/>
              <w:spacing w:before="20" w:after="20" w:line="240" w:lineRule="auto"/>
            </w:pPr>
            <w:r>
              <w:rPr>
                <w:color w:val="1F2937"/>
                <w:sz w:val="15"/>
                <w:szCs w:val="15"/>
              </w:rPr>
              <w:t xml:space="preserve">Approval required, no editing</w:t>
            </w:r>
          </w:p>
        </w:tc>
        <w:tc>
          <w:tcPr>
            <w:tcW w:w="2400" w:type="dxa"/>
            <w:vAlign w:val="center"/>
          </w:tcPr>
          <w:p>
            <w:pPr>
              <w:pStyle w:val="TableText"/>
              <w:spacing w:before="20" w:after="20" w:line="240" w:lineRule="auto"/>
            </w:pPr>
            <w:r>
              <w:rPr>
                <w:color w:val="1F2937"/>
                <w:sz w:val="15"/>
                <w:szCs w:val="15"/>
              </w:rPr>
              <w:t xml:space="preserve">Requests</w:t>
            </w:r>
          </w:p>
        </w:tc>
        <w:tc>
          <w:tcPr>
            <w:tcW w:w="3518" w:type="dxa"/>
            <w:vAlign w:val="center"/>
          </w:tcPr>
          <w:p>
            <w:pPr>
              <w:pStyle w:val="TableText"/>
              <w:spacing w:before="20" w:after="20" w:line="240" w:lineRule="auto"/>
            </w:pPr>
            <w:r>
              <w:rPr>
                <w:color w:val="1F2937"/>
                <w:sz w:val="15"/>
                <w:szCs w:val="15"/>
              </w:rPr>
              <w:t xml:space="preserve">Green check on a Pending row → confirm</w:t>
            </w:r>
          </w:p>
        </w:tc>
        <w:tc>
          <w:tcPr>
            <w:tcW w:w="780" w:type="dxa"/>
            <w:vAlign w:val="center"/>
          </w:tcPr>
          <w:p>
            <w:pPr>
              <w:pStyle w:val="TableText"/>
              <w:spacing w:before="20" w:after="20" w:line="240" w:lineRule="auto"/>
            </w:pPr>
            <w:r>
              <w:rPr>
                <w:color w:val="1F2937"/>
                <w:sz w:val="15"/>
                <w:szCs w:val="15"/>
              </w:rPr>
              <w:t xml:space="preserve">1</w:t>
            </w:r>
          </w:p>
        </w:tc>
      </w:tr>
      <w:tr>
        <w:trPr>
          <w:cantSplit/>
        </w:trPr>
        <w:tc>
          <w:tcPr>
            <w:tcW w:w="560" w:type="dxa"/>
            <w:shd w:val="clear" w:color="auto" w:fill="FBF8F0"/>
            <w:vAlign w:val="center"/>
          </w:tcPr>
          <w:p>
            <w:pPr>
              <w:pStyle w:val="TableText"/>
              <w:jc w:val="center"/>
              <w:spacing w:before="20" w:after="20" w:line="240" w:lineRule="auto"/>
            </w:pPr>
            <w:r>
              <w:rPr>
                <w:color w:val="1F2937"/>
                <w:sz w:val="15"/>
                <w:szCs w:val="15"/>
              </w:rPr>
              <w:t xml:space="preserve">14</w:t>
            </w:r>
          </w:p>
        </w:tc>
        <w:tc>
          <w:tcPr>
            <w:tcW w:w="2380" w:type="dxa"/>
            <w:shd w:val="clear" w:color="auto" w:fill="FBF8F0"/>
            <w:vAlign w:val="center"/>
          </w:tcPr>
          <w:p>
            <w:pPr>
              <w:pStyle w:val="TableText"/>
              <w:spacing w:before="20" w:after="20" w:line="240" w:lineRule="auto"/>
            </w:pPr>
            <w:r>
              <w:rPr>
                <w:color w:val="1F2937"/>
                <w:sz w:val="15"/>
                <w:szCs w:val="15"/>
              </w:rPr>
              <w:t xml:space="preserve">Separate accounts and roles</w:t>
            </w:r>
          </w:p>
        </w:tc>
        <w:tc>
          <w:tcPr>
            <w:tcW w:w="2400" w:type="dxa"/>
            <w:shd w:val="clear" w:color="auto" w:fill="FBF8F0"/>
            <w:vAlign w:val="center"/>
          </w:tcPr>
          <w:p>
            <w:pPr>
              <w:pStyle w:val="TableText"/>
              <w:spacing w:before="20" w:after="20" w:line="240" w:lineRule="auto"/>
            </w:pPr>
            <w:r>
              <w:rPr>
                <w:color w:val="1F2937"/>
                <w:sz w:val="15"/>
                <w:szCs w:val="15"/>
              </w:rPr>
              <w:t xml:space="preserve">Employee Management</w:t>
            </w:r>
          </w:p>
        </w:tc>
        <w:tc>
          <w:tcPr>
            <w:tcW w:w="3518" w:type="dxa"/>
            <w:shd w:val="clear" w:color="auto" w:fill="FBF8F0"/>
            <w:vAlign w:val="center"/>
          </w:tcPr>
          <w:p>
            <w:pPr>
              <w:pStyle w:val="TableText"/>
              <w:spacing w:before="20" w:after="20" w:line="240" w:lineRule="auto"/>
            </w:pPr>
            <w:r>
              <w:rPr>
                <w:color w:val="1F2937"/>
                <w:sz w:val="15"/>
                <w:szCs w:val="15"/>
              </w:rPr>
              <w:t xml:space="preserve">Role column; /admin refused for Grace</w:t>
            </w:r>
          </w:p>
        </w:tc>
        <w:tc>
          <w:tcPr>
            <w:tcW w:w="780" w:type="dxa"/>
            <w:shd w:val="clear" w:color="auto" w:fill="FBF8F0"/>
            <w:vAlign w:val="center"/>
          </w:tcPr>
          <w:p>
            <w:pPr>
              <w:pStyle w:val="TableText"/>
              <w:spacing w:before="20" w:after="20" w:line="240" w:lineRule="auto"/>
            </w:pPr>
            <w:r>
              <w:rPr>
                <w:color w:val="1F2937"/>
                <w:sz w:val="15"/>
                <w:szCs w:val="15"/>
              </w:rPr>
              <w:t xml:space="preserve">11</w:t>
            </w:r>
          </w:p>
        </w:tc>
      </w:tr>
      <w:tr>
        <w:trPr>
          <w:cantSplit/>
        </w:trPr>
        <w:tc>
          <w:tcPr>
            <w:tcW w:w="560" w:type="dxa"/>
            <w:vAlign w:val="center"/>
          </w:tcPr>
          <w:p>
            <w:pPr>
              <w:pStyle w:val="TableText"/>
              <w:jc w:val="center"/>
              <w:spacing w:before="20" w:after="20" w:line="240" w:lineRule="auto"/>
            </w:pPr>
            <w:r>
              <w:rPr>
                <w:color w:val="1F2937"/>
                <w:sz w:val="15"/>
                <w:szCs w:val="15"/>
              </w:rPr>
              <w:t xml:space="preserve">15</w:t>
            </w:r>
          </w:p>
        </w:tc>
        <w:tc>
          <w:tcPr>
            <w:tcW w:w="2380" w:type="dxa"/>
            <w:vAlign w:val="center"/>
          </w:tcPr>
          <w:p>
            <w:pPr>
              <w:pStyle w:val="TableText"/>
              <w:spacing w:before="20" w:after="20" w:line="240" w:lineRule="auto"/>
            </w:pPr>
            <w:r>
              <w:rPr>
                <w:color w:val="1F2937"/>
                <w:sz w:val="15"/>
                <w:szCs w:val="15"/>
              </w:rPr>
              <w:t xml:space="preserve">Query optimisation</w:t>
            </w:r>
          </w:p>
        </w:tc>
        <w:tc>
          <w:tcPr>
            <w:tcW w:w="2400" w:type="dxa"/>
            <w:vAlign w:val="center"/>
          </w:tcPr>
          <w:p>
            <w:pPr>
              <w:pStyle w:val="TableText"/>
              <w:spacing w:before="20" w:after="20" w:line="240" w:lineRule="auto"/>
            </w:pPr>
            <w:r>
              <w:rPr>
                <w:color w:val="1F2937"/>
                <w:sz w:val="15"/>
                <w:szCs w:val="15"/>
              </w:rPr>
              <w:t xml:space="preserve">Same screens as 1</w:t>
            </w:r>
          </w:p>
        </w:tc>
        <w:tc>
          <w:tcPr>
            <w:tcW w:w="3518" w:type="dxa"/>
            <w:vAlign w:val="center"/>
          </w:tcPr>
          <w:p>
            <w:pPr>
              <w:pStyle w:val="TableText"/>
              <w:spacing w:before="20" w:after="20" w:line="240" w:lineRule="auto"/>
            </w:pPr>
            <w:r>
              <w:rPr>
                <w:color w:val="1F2937"/>
                <w:sz w:val="15"/>
                <w:szCs w:val="15"/>
              </w:rPr>
              <w:t xml:space="preserve">Say the numbers — no extra click</w:t>
            </w:r>
          </w:p>
        </w:tc>
        <w:tc>
          <w:tcPr>
            <w:tcW w:w="780" w:type="dxa"/>
            <w:vAlign w:val="center"/>
          </w:tcPr>
          <w:p>
            <w:pPr>
              <w:pStyle w:val="TableText"/>
              <w:spacing w:before="20" w:after="20" w:line="240" w:lineRule="auto"/>
            </w:pPr>
            <w:r>
              <w:rPr>
                <w:color w:val="1F2937"/>
                <w:sz w:val="15"/>
                <w:szCs w:val="15"/>
              </w:rPr>
              <w:t xml:space="preserve">2, 3</w:t>
            </w:r>
          </w:p>
        </w:tc>
      </w:tr>
      <w:tr>
        <w:trPr>
          <w:cantSplit/>
        </w:trPr>
        <w:tc>
          <w:tcPr>
            <w:tcW w:w="560" w:type="dxa"/>
            <w:shd w:val="clear" w:color="auto" w:fill="FBF8F0"/>
            <w:vAlign w:val="center"/>
          </w:tcPr>
          <w:p>
            <w:pPr>
              <w:pStyle w:val="TableText"/>
              <w:jc w:val="center"/>
              <w:spacing w:before="20" w:after="20" w:line="240" w:lineRule="auto"/>
            </w:pPr>
            <w:r>
              <w:rPr>
                <w:color w:val="1F2937"/>
                <w:sz w:val="15"/>
                <w:szCs w:val="15"/>
              </w:rPr>
              <w:t xml:space="preserve">16</w:t>
            </w:r>
          </w:p>
        </w:tc>
        <w:tc>
          <w:tcPr>
            <w:tcW w:w="2380" w:type="dxa"/>
            <w:shd w:val="clear" w:color="auto" w:fill="FBF8F0"/>
            <w:vAlign w:val="center"/>
          </w:tcPr>
          <w:p>
            <w:pPr>
              <w:pStyle w:val="TableText"/>
              <w:spacing w:before="20" w:after="20" w:line="240" w:lineRule="auto"/>
            </w:pPr>
            <w:r>
              <w:rPr>
                <w:color w:val="1F2937"/>
                <w:sz w:val="15"/>
                <w:szCs w:val="15"/>
              </w:rPr>
              <w:t xml:space="preserve">Photo required with a request</w:t>
            </w:r>
          </w:p>
        </w:tc>
        <w:tc>
          <w:tcPr>
            <w:tcW w:w="2400" w:type="dxa"/>
            <w:shd w:val="clear" w:color="auto" w:fill="FBF8F0"/>
            <w:vAlign w:val="center"/>
          </w:tcPr>
          <w:p>
            <w:pPr>
              <w:pStyle w:val="TableText"/>
              <w:spacing w:before="20" w:after="20" w:line="240" w:lineRule="auto"/>
            </w:pPr>
            <w:r>
              <w:rPr>
                <w:color w:val="1F2937"/>
                <w:sz w:val="15"/>
                <w:szCs w:val="15"/>
              </w:rPr>
              <w:t xml:space="preserve">Employee → Submit Request</w:t>
            </w:r>
          </w:p>
        </w:tc>
        <w:tc>
          <w:tcPr>
            <w:tcW w:w="3518" w:type="dxa"/>
            <w:shd w:val="clear" w:color="auto" w:fill="FBF8F0"/>
            <w:vAlign w:val="center"/>
          </w:tcPr>
          <w:p>
            <w:pPr>
              <w:pStyle w:val="TableText"/>
              <w:spacing w:before="20" w:after="20" w:line="240" w:lineRule="auto"/>
            </w:pPr>
            <w:r>
              <w:rPr>
                <w:color w:val="1F2937"/>
                <w:sz w:val="15"/>
                <w:szCs w:val="15"/>
              </w:rPr>
              <w:t xml:space="preserve">Submit without a photo</w:t>
            </w:r>
          </w:p>
        </w:tc>
        <w:tc>
          <w:tcPr>
            <w:tcW w:w="780" w:type="dxa"/>
            <w:shd w:val="clear" w:color="auto" w:fill="FBF8F0"/>
            <w:vAlign w:val="center"/>
          </w:tcPr>
          <w:p>
            <w:pPr>
              <w:pStyle w:val="TableText"/>
              <w:spacing w:before="20" w:after="20" w:line="240" w:lineRule="auto"/>
            </w:pPr>
            <w:r>
              <w:rPr>
                <w:color w:val="1F2937"/>
                <w:sz w:val="15"/>
                <w:szCs w:val="15"/>
              </w:rPr>
              <w:t xml:space="preserve">14</w:t>
            </w:r>
          </w:p>
        </w:tc>
      </w:tr>
      <w:tr>
        <w:trPr>
          <w:cantSplit/>
        </w:trPr>
        <w:tc>
          <w:tcPr>
            <w:tcW w:w="560" w:type="dxa"/>
            <w:vAlign w:val="center"/>
          </w:tcPr>
          <w:p>
            <w:pPr>
              <w:pStyle w:val="TableText"/>
              <w:jc w:val="center"/>
              <w:spacing w:before="20" w:after="20" w:line="240" w:lineRule="auto"/>
            </w:pPr>
            <w:r>
              <w:rPr>
                <w:color w:val="1F2937"/>
                <w:sz w:val="15"/>
                <w:szCs w:val="15"/>
              </w:rPr>
              <w:t xml:space="preserve">17</w:t>
            </w:r>
          </w:p>
        </w:tc>
        <w:tc>
          <w:tcPr>
            <w:tcW w:w="2380" w:type="dxa"/>
            <w:vAlign w:val="center"/>
          </w:tcPr>
          <w:p>
            <w:pPr>
              <w:pStyle w:val="TableText"/>
              <w:spacing w:before="20" w:after="20" w:line="240" w:lineRule="auto"/>
            </w:pPr>
            <w:r>
              <w:rPr>
                <w:color w:val="1F2937"/>
                <w:sz w:val="15"/>
                <w:szCs w:val="15"/>
              </w:rPr>
              <w:t xml:space="preserve">Disposal notifications</w:t>
            </w:r>
          </w:p>
        </w:tc>
        <w:tc>
          <w:tcPr>
            <w:tcW w:w="2400" w:type="dxa"/>
            <w:vAlign w:val="center"/>
          </w:tcPr>
          <w:p>
            <w:pPr>
              <w:pStyle w:val="TableText"/>
              <w:spacing w:before="20" w:after="20" w:line="240" w:lineRule="auto"/>
            </w:pPr>
            <w:r>
              <w:rPr>
                <w:color w:val="1F2937"/>
                <w:sz w:val="15"/>
                <w:szCs w:val="15"/>
              </w:rPr>
              <w:t xml:space="preserve">Bell (employee)</w:t>
            </w:r>
          </w:p>
        </w:tc>
        <w:tc>
          <w:tcPr>
            <w:tcW w:w="3518" w:type="dxa"/>
            <w:vAlign w:val="center"/>
          </w:tcPr>
          <w:p>
            <w:pPr>
              <w:pStyle w:val="TableText"/>
              <w:spacing w:before="20" w:after="20" w:line="240" w:lineRule="auto"/>
            </w:pPr>
            <w:r>
              <w:rPr>
                <w:color w:val="1F2937"/>
                <w:sz w:val="15"/>
                <w:szCs w:val="15"/>
              </w:rPr>
              <w:t xml:space="preserve">Approve REQ-0002 → sign in as Nena → bell</w:t>
            </w:r>
          </w:p>
        </w:tc>
        <w:tc>
          <w:tcPr>
            <w:tcW w:w="780" w:type="dxa"/>
            <w:vAlign w:val="center"/>
          </w:tcPr>
          <w:p>
            <w:pPr>
              <w:pStyle w:val="TableText"/>
              <w:spacing w:before="20" w:after="20" w:line="240" w:lineRule="auto"/>
            </w:pPr>
            <w:r>
              <w:rPr>
                <w:color w:val="1F2937"/>
                <w:sz w:val="15"/>
                <w:szCs w:val="15"/>
              </w:rPr>
              <w:t xml:space="preserve">15</w:t>
            </w:r>
          </w:p>
        </w:tc>
      </w:tr>
      <w:tr>
        <w:trPr>
          <w:cantSplit/>
        </w:trPr>
        <w:tc>
          <w:tcPr>
            <w:tcW w:w="560" w:type="dxa"/>
            <w:shd w:val="clear" w:color="auto" w:fill="FBF8F0"/>
            <w:vAlign w:val="center"/>
          </w:tcPr>
          <w:p>
            <w:pPr>
              <w:pStyle w:val="TableText"/>
              <w:jc w:val="center"/>
              <w:spacing w:before="20" w:after="20" w:line="240" w:lineRule="auto"/>
            </w:pPr>
            <w:r>
              <w:rPr>
                <w:color w:val="1F2937"/>
                <w:sz w:val="15"/>
                <w:szCs w:val="15"/>
              </w:rPr>
              <w:t xml:space="preserve">18</w:t>
            </w:r>
          </w:p>
        </w:tc>
        <w:tc>
          <w:tcPr>
            <w:tcW w:w="2380" w:type="dxa"/>
            <w:shd w:val="clear" w:color="auto" w:fill="FBF8F0"/>
            <w:vAlign w:val="center"/>
          </w:tcPr>
          <w:p>
            <w:pPr>
              <w:pStyle w:val="TableText"/>
              <w:spacing w:before="20" w:after="20" w:line="240" w:lineRule="auto"/>
            </w:pPr>
            <w:r>
              <w:rPr>
                <w:color w:val="1F2937"/>
                <w:sz w:val="15"/>
                <w:szCs w:val="15"/>
              </w:rPr>
              <w:t xml:space="preserve">Monthly and yearly summaries</w:t>
            </w:r>
          </w:p>
        </w:tc>
        <w:tc>
          <w:tcPr>
            <w:tcW w:w="2400" w:type="dxa"/>
            <w:shd w:val="clear" w:color="auto" w:fill="FBF8F0"/>
            <w:vAlign w:val="center"/>
          </w:tcPr>
          <w:p>
            <w:pPr>
              <w:pStyle w:val="TableText"/>
              <w:spacing w:before="20" w:after="20" w:line="240" w:lineRule="auto"/>
            </w:pPr>
            <w:r>
              <w:rPr>
                <w:color w:val="1F2937"/>
                <w:sz w:val="15"/>
                <w:szCs w:val="15"/>
              </w:rPr>
              <w:t xml:space="preserve">Reports</w:t>
            </w:r>
          </w:p>
        </w:tc>
        <w:tc>
          <w:tcPr>
            <w:tcW w:w="3518" w:type="dxa"/>
            <w:shd w:val="clear" w:color="auto" w:fill="FBF8F0"/>
            <w:vAlign w:val="center"/>
          </w:tcPr>
          <w:p>
            <w:pPr>
              <w:pStyle w:val="TableText"/>
              <w:spacing w:before="20" w:after="20" w:line="240" w:lineRule="auto"/>
            </w:pPr>
            <w:r>
              <w:rPr>
                <w:color w:val="1F2937"/>
                <w:sz w:val="15"/>
                <w:szCs w:val="15"/>
              </w:rPr>
              <w:t xml:space="preserve">Three report types with This year</w:t>
            </w:r>
          </w:p>
        </w:tc>
        <w:tc>
          <w:tcPr>
            <w:tcW w:w="780" w:type="dxa"/>
            <w:shd w:val="clear" w:color="auto" w:fill="FBF8F0"/>
            <w:vAlign w:val="center"/>
          </w:tcPr>
          <w:p>
            <w:pPr>
              <w:pStyle w:val="TableText"/>
              <w:spacing w:before="20" w:after="20" w:line="240" w:lineRule="auto"/>
            </w:pPr>
            <w:r>
              <w:rPr>
                <w:color w:val="1F2937"/>
                <w:sz w:val="15"/>
                <w:szCs w:val="15"/>
              </w:rPr>
              <w:t xml:space="preserve">6</w:t>
            </w:r>
          </w:p>
        </w:tc>
      </w:tr>
      <w:tr>
        <w:trPr>
          <w:cantSplit/>
        </w:trPr>
        <w:tc>
          <w:tcPr>
            <w:tcW w:w="560" w:type="dxa"/>
            <w:vAlign w:val="center"/>
          </w:tcPr>
          <w:p>
            <w:pPr>
              <w:pStyle w:val="TableText"/>
              <w:jc w:val="center"/>
              <w:spacing w:before="20" w:after="20" w:line="240" w:lineRule="auto"/>
            </w:pPr>
            <w:r>
              <w:rPr>
                <w:color w:val="1F2937"/>
                <w:sz w:val="15"/>
                <w:szCs w:val="15"/>
              </w:rPr>
              <w:t xml:space="preserve">19</w:t>
            </w:r>
          </w:p>
        </w:tc>
        <w:tc>
          <w:tcPr>
            <w:tcW w:w="2380" w:type="dxa"/>
            <w:vAlign w:val="center"/>
          </w:tcPr>
          <w:p>
            <w:pPr>
              <w:pStyle w:val="TableText"/>
              <w:spacing w:before="20" w:after="20" w:line="240" w:lineRule="auto"/>
            </w:pPr>
            <w:r>
              <w:rPr>
                <w:color w:val="1F2937"/>
                <w:sz w:val="15"/>
                <w:szCs w:val="15"/>
              </w:rPr>
              <w:t xml:space="preserve">Lazy loading</w:t>
            </w:r>
          </w:p>
        </w:tc>
        <w:tc>
          <w:tcPr>
            <w:tcW w:w="2400" w:type="dxa"/>
            <w:vAlign w:val="center"/>
          </w:tcPr>
          <w:p>
            <w:pPr>
              <w:pStyle w:val="TableText"/>
              <w:spacing w:before="20" w:after="20" w:line="240" w:lineRule="auto"/>
            </w:pPr>
            <w:r>
              <w:rPr>
                <w:color w:val="1F2937"/>
                <w:sz w:val="15"/>
                <w:szCs w:val="15"/>
              </w:rPr>
              <w:t xml:space="preserve">Employee assets list</w:t>
            </w:r>
          </w:p>
        </w:tc>
        <w:tc>
          <w:tcPr>
            <w:tcW w:w="3518" w:type="dxa"/>
            <w:vAlign w:val="center"/>
          </w:tcPr>
          <w:p>
            <w:pPr>
              <w:pStyle w:val="TableText"/>
              <w:spacing w:before="20" w:after="20" w:line="240" w:lineRule="auto"/>
            </w:pPr>
            <w:r>
              <w:rPr>
                <w:color w:val="1F2937"/>
                <w:sz w:val="15"/>
                <w:szCs w:val="15"/>
              </w:rPr>
              <w:t xml:space="preserve">DevTools → Network → Img, then scroll</w:t>
            </w:r>
          </w:p>
        </w:tc>
        <w:tc>
          <w:tcPr>
            <w:tcW w:w="780" w:type="dxa"/>
            <w:vAlign w:val="center"/>
          </w:tcPr>
          <w:p>
            <w:pPr>
              <w:pStyle w:val="TableText"/>
              <w:spacing w:before="20" w:after="20" w:line="240" w:lineRule="auto"/>
            </w:pPr>
            <w:r>
              <w:rPr>
                <w:color w:val="1F2937"/>
                <w:sz w:val="15"/>
                <w:szCs w:val="15"/>
              </w:rPr>
              <w:t xml:space="preserve">3</w:t>
            </w:r>
          </w:p>
        </w:tc>
      </w:tr>
    </w:tbl>
    <w:p>
      <w:pPr>
        <w:pStyle w:val="Normal"/>
        <w:spacing w:before="0" w:after="40" w:line="264" w:lineRule="auto"/>
      </w:pPr>
      <w:r>
        <w:rPr/>
        <w:t xml:space="preserve"/>
      </w:r>
    </w:p>
    <w:p>
      <w:pPr>
        <w:pStyle w:val="Normal"/>
        <w:spacing w:before="0" w:after="0" w:line="264" w:lineRule="auto"/>
      </w:pPr>
      <w:r>
        <w:rPr>
          <w:i/>
          <w:color w:val="6B7280"/>
          <w:sz w:val="17"/>
          <w:szCs w:val="17"/>
        </w:rPr>
        <w:t xml:space="preserve">Rows 1–19 follow the panel’s revised form. Recommendation 12’s second half — whether a younger asset may ever be disposed of — is a policy answer, not a screen: give the sentence in the walkthrough and say the office has not overridden the mark.</w:t>
      </w:r>
    </w:p>
    <w:p>
      <w:r>
        <w:br w:type="page"/>
      </w:r>
    </w:p>
    <w:p>
      <w:pPr>
        <w:pStyle w:val="Heading1"/>
        <w:spacing w:before="0" w:after="80" w:line="264" w:lineRule="auto"/>
      </w:pPr>
      <w:r>
        <w:rPr/>
        <w:t xml:space="preserve">Before the panel arrives</w:t>
      </w:r>
    </w:p>
    <w:p>
      <w:pPr>
        <w:pStyle w:val="Normal"/>
        <w:spacing w:before="0" w:after="80" w:line="264" w:lineRule="auto"/>
      </w:pPr>
      <w:r>
        <w:rPr/>
        <w:t xml:space="preserve">Five minutes of preparation removes almost every way the demonstration can stumble.</w:t>
      </w:r>
    </w:p>
    <w:p>
      <w:pPr>
        <w:pStyle w:val="Normal"/>
        <w:spacing w:before="120" w:after="60" w:line="264" w:lineRule="auto"/>
      </w:pPr>
      <w:r>
        <w:rPr>
          <w:b/>
          <w:color w:val="0F2143"/>
          <w:sz w:val="22"/>
          <w:szCs w:val="22"/>
        </w:rPr>
        <w:t xml:space="preserve">The three accounts</w:t>
      </w:r>
    </w:p>
    <w:tbl>
      <w:tblPr>
        <w:tblW w:w="9638" w:type="dxa"/>
        <w:tblLayout w:type="fixed"/>
        <w:tblBorders>
          <w:top w:val="single" w:sz="6" w:color="D8D2C4"/>
          <w:left w:val="single" w:sz="6" w:color="D8D2C4"/>
          <w:bottom w:val="single" w:sz="6" w:color="D8D2C4"/>
          <w:right w:val="single" w:sz="6" w:color="D8D2C4"/>
          <w:insideH w:val="single" w:sz="4" w:color="E4DED0"/>
          <w:insideV w:val="single" w:sz="4" w:color="E4DED0"/>
        </w:tblBorders>
        <w:tblCellMar>
          <w:top w:w="60" w:type="dxa"/>
          <w:left w:w="90" w:type="dxa"/>
          <w:bottom w:w="60" w:type="dxa"/>
          <w:right w:w="90" w:type="dxa"/>
        </w:tblCellMar>
      </w:tblPr>
      <w:tblGrid>
        <w:gridCol w:w="2500"/>
        <w:gridCol w:w="2900"/>
        <w:gridCol w:w="4238"/>
      </w:tblGrid>
      <w:tr>
        <w:trPr>
          <w:cantSplit/>
          <w:tblHeader/>
        </w:trPr>
        <w:tc>
          <w:tcPr>
            <w:tcW w:w="2500" w:type="dxa"/>
            <w:shd w:val="clear" w:color="auto" w:fill="0F2143"/>
            <w:vAlign w:val="center"/>
          </w:tcPr>
          <w:p>
            <w:pPr>
              <w:pStyle w:val="TableText"/>
              <w:spacing w:before="20" w:after="20" w:line="240" w:lineRule="auto"/>
            </w:pPr>
            <w:r>
              <w:rPr>
                <w:b/>
                <w:color w:val="FFFFFF"/>
                <w:sz w:val="17"/>
                <w:szCs w:val="17"/>
              </w:rPr>
              <w:t xml:space="preserve">Role</w:t>
            </w:r>
          </w:p>
        </w:tc>
        <w:tc>
          <w:tcPr>
            <w:tcW w:w="2900" w:type="dxa"/>
            <w:shd w:val="clear" w:color="auto" w:fill="0F2143"/>
            <w:vAlign w:val="center"/>
          </w:tcPr>
          <w:p>
            <w:pPr>
              <w:pStyle w:val="TableText"/>
              <w:spacing w:before="20" w:after="20" w:line="240" w:lineRule="auto"/>
            </w:pPr>
            <w:r>
              <w:rPr>
                <w:b/>
                <w:color w:val="FFFFFF"/>
                <w:sz w:val="17"/>
                <w:szCs w:val="17"/>
              </w:rPr>
              <w:t xml:space="preserve">Sign in</w:t>
            </w:r>
          </w:p>
        </w:tc>
        <w:tc>
          <w:tcPr>
            <w:tcW w:w="4238" w:type="dxa"/>
            <w:shd w:val="clear" w:color="auto" w:fill="0F2143"/>
            <w:vAlign w:val="center"/>
          </w:tcPr>
          <w:p>
            <w:pPr>
              <w:pStyle w:val="TableText"/>
              <w:spacing w:before="20" w:after="20" w:line="240" w:lineRule="auto"/>
            </w:pPr>
            <w:r>
              <w:rPr>
                <w:b/>
                <w:color w:val="FFFFFF"/>
                <w:sz w:val="17"/>
                <w:szCs w:val="17"/>
              </w:rPr>
              <w:t xml:space="preserve">What it proves</w:t>
            </w:r>
          </w:p>
        </w:tc>
      </w:tr>
      <w:tr>
        <w:trPr>
          <w:cantSplit/>
        </w:trPr>
        <w:tc>
          <w:tcPr>
            <w:tcW w:w="2500" w:type="dxa"/>
            <w:vAlign w:val="center"/>
          </w:tcPr>
          <w:p>
            <w:pPr>
              <w:pStyle w:val="TableText"/>
              <w:spacing w:before="20" w:after="20" w:line="240" w:lineRule="auto"/>
            </w:pPr>
            <w:r>
              <w:rPr>
                <w:color w:val="1F2937"/>
                <w:sz w:val="17"/>
                <w:szCs w:val="17"/>
              </w:rPr>
              <w:t xml:space="preserve">Asset Management Office (Admin)</w:t>
            </w:r>
          </w:p>
        </w:tc>
        <w:tc>
          <w:tcPr>
            <w:tcW w:w="2900" w:type="dxa"/>
            <w:vAlign w:val="center"/>
          </w:tcPr>
          <w:p>
            <w:pPr>
              <w:pStyle w:val="TableText"/>
              <w:spacing w:before="20" w:after="20" w:line="240" w:lineRule="auto"/>
            </w:pPr>
            <w:r>
              <w:rPr>
                <w:color w:val="1F2937"/>
                <w:sz w:val="17"/>
                <w:szCs w:val="17"/>
              </w:rPr>
              <w:t xml:space="preserve">amo@nu-lipa.edu.ph</w:t>
            </w:r>
            <w:r>
              <w:br/>
            </w:r>
            <w:r>
              <w:rPr>
                <w:color w:val="1F2937"/>
                <w:sz w:val="17"/>
                <w:szCs w:val="17"/>
              </w:rPr>
              <w:t xml:space="preserve">DemoPass!2026</w:t>
            </w:r>
          </w:p>
        </w:tc>
        <w:tc>
          <w:tcPr>
            <w:tcW w:w="4238" w:type="dxa"/>
            <w:vAlign w:val="center"/>
          </w:tcPr>
          <w:p>
            <w:pPr>
              <w:pStyle w:val="TableText"/>
              <w:spacing w:before="20" w:after="20" w:line="240" w:lineRule="auto"/>
            </w:pPr>
            <w:r>
              <w:rPr>
                <w:color w:val="1F2937"/>
                <w:sz w:val="17"/>
                <w:szCs w:val="17"/>
              </w:rPr>
              <w:t xml:space="preserve">Every office screen. Stay on this account for most of the walkthrough.</w:t>
            </w:r>
          </w:p>
        </w:tc>
      </w:tr>
      <w:tr>
        <w:trPr>
          <w:cantSplit/>
        </w:trPr>
        <w:tc>
          <w:tcPr>
            <w:tcW w:w="2500" w:type="dxa"/>
            <w:shd w:val="clear" w:color="auto" w:fill="FBF8F0"/>
            <w:vAlign w:val="center"/>
          </w:tcPr>
          <w:p>
            <w:pPr>
              <w:pStyle w:val="TableText"/>
              <w:spacing w:before="20" w:after="20" w:line="240" w:lineRule="auto"/>
            </w:pPr>
            <w:r>
              <w:rPr>
                <w:color w:val="1F2937"/>
                <w:sz w:val="17"/>
                <w:szCs w:val="17"/>
              </w:rPr>
              <w:t xml:space="preserve">Employee</w:t>
            </w:r>
          </w:p>
        </w:tc>
        <w:tc>
          <w:tcPr>
            <w:tcW w:w="2900" w:type="dxa"/>
            <w:shd w:val="clear" w:color="auto" w:fill="FBF8F0"/>
            <w:vAlign w:val="center"/>
          </w:tcPr>
          <w:p>
            <w:pPr>
              <w:pStyle w:val="TableText"/>
              <w:spacing w:before="20" w:after="20" w:line="240" w:lineRule="auto"/>
            </w:pPr>
            <w:r>
              <w:rPr>
                <w:color w:val="1F2937"/>
                <w:sz w:val="17"/>
                <w:szCs w:val="17"/>
              </w:rPr>
              <w:t xml:space="preserve">nena@nu-lipa.edu.ph</w:t>
            </w:r>
            <w:r>
              <w:br/>
            </w:r>
            <w:r>
              <w:rPr>
                <w:color w:val="1F2937"/>
                <w:sz w:val="17"/>
                <w:szCs w:val="17"/>
              </w:rPr>
              <w:t xml:space="preserve">DemoPass!2026</w:t>
            </w:r>
          </w:p>
        </w:tc>
        <w:tc>
          <w:tcPr>
            <w:tcW w:w="4238" w:type="dxa"/>
            <w:shd w:val="clear" w:color="auto" w:fill="FBF8F0"/>
            <w:vAlign w:val="center"/>
          </w:tcPr>
          <w:p>
            <w:pPr>
              <w:pStyle w:val="TableText"/>
              <w:spacing w:before="20" w:after="20" w:line="240" w:lineRule="auto"/>
            </w:pPr>
            <w:r>
              <w:rPr>
                <w:color w:val="1F2937"/>
                <w:sz w:val="17"/>
                <w:szCs w:val="17"/>
              </w:rPr>
              <w:t xml:space="preserve">Submitting a request and the photo rule (16), and her own notifications (17).</w:t>
            </w:r>
          </w:p>
        </w:tc>
      </w:tr>
      <w:tr>
        <w:trPr>
          <w:cantSplit/>
        </w:trPr>
        <w:tc>
          <w:tcPr>
            <w:tcW w:w="2500" w:type="dxa"/>
            <w:vAlign w:val="center"/>
          </w:tcPr>
          <w:p>
            <w:pPr>
              <w:pStyle w:val="TableText"/>
              <w:spacing w:before="20" w:after="20" w:line="240" w:lineRule="auto"/>
            </w:pPr>
            <w:r>
              <w:rPr>
                <w:color w:val="1F2937"/>
                <w:sz w:val="17"/>
                <w:szCs w:val="17"/>
              </w:rPr>
              <w:t xml:space="preserve">Department Head</w:t>
            </w:r>
          </w:p>
        </w:tc>
        <w:tc>
          <w:tcPr>
            <w:tcW w:w="2900" w:type="dxa"/>
            <w:vAlign w:val="center"/>
          </w:tcPr>
          <w:p>
            <w:pPr>
              <w:pStyle w:val="TableText"/>
              <w:spacing w:before="20" w:after="20" w:line="240" w:lineRule="auto"/>
            </w:pPr>
            <w:r>
              <w:rPr>
                <w:color w:val="1F2937"/>
                <w:sz w:val="17"/>
                <w:szCs w:val="17"/>
              </w:rPr>
              <w:t xml:space="preserve">grace@nu-lipa.edu.ph</w:t>
            </w:r>
            <w:r>
              <w:br/>
            </w:r>
            <w:r>
              <w:rPr>
                <w:color w:val="1F2937"/>
                <w:sz w:val="17"/>
                <w:szCs w:val="17"/>
              </w:rPr>
              <w:t xml:space="preserve">DemoPass!2026</w:t>
            </w:r>
          </w:p>
        </w:tc>
        <w:tc>
          <w:tcPr>
            <w:tcW w:w="4238" w:type="dxa"/>
            <w:vAlign w:val="center"/>
          </w:tcPr>
          <w:p>
            <w:pPr>
              <w:pStyle w:val="TableText"/>
              <w:spacing w:before="20" w:after="20" w:line="240" w:lineRule="auto"/>
            </w:pPr>
            <w:r>
              <w:rPr>
                <w:color w:val="1F2937"/>
                <w:sz w:val="17"/>
                <w:szCs w:val="17"/>
              </w:rPr>
              <w:t xml:space="preserve">That /admin is refused to a head who is not in the Asset Management Office (14).</w:t>
            </w:r>
          </w:p>
        </w:tc>
      </w:tr>
    </w:tbl>
    <w:p>
      <w:pPr>
        <w:pStyle w:val="Normal"/>
        <w:spacing w:before="0" w:after="40" w:line="264" w:lineRule="auto"/>
      </w:pPr>
      <w:r>
        <w:rPr/>
        <w:t xml:space="preserve"/>
      </w:r>
    </w:p>
    <w:p>
      <w:pPr>
        <w:pStyle w:val="Normal"/>
        <w:spacing w:before="120" w:after="60" w:line="264" w:lineRule="auto"/>
      </w:pPr>
      <w:r>
        <w:rPr>
          <w:b/>
          <w:color w:val="0F2143"/>
          <w:sz w:val="22"/>
          <w:szCs w:val="22"/>
        </w:rPr>
        <w:t xml:space="preserve">Start the demonstration (only if it is not already running)</w:t>
      </w:r>
    </w:p>
    <w:p>
      <w:pPr>
        <w:pStyle w:val="Mono"/>
        <w:spacing w:before="80" w:after="0" w:line="264" w:lineRule="auto"/>
      </w:pPr>
      <w:r>
        <w:rPr>
          <w:rFonts w:ascii="Consolas" w:hAnsi="Consolas" w:cs="Consolas"/>
          <w:sz w:val="18"/>
          <w:szCs w:val="18"/>
        </w:rPr>
        <w:t xml:space="preserve">cd ~/projects/NUTrace</w:t>
      </w:r>
    </w:p>
    <w:p>
      <w:pPr>
        <w:pStyle w:val="Mono"/>
        <w:spacing w:before="0" w:after="0" w:line="264" w:lineRule="auto"/>
      </w:pPr>
      <w:r>
        <w:rPr>
          <w:rFonts w:ascii="Consolas" w:hAnsi="Consolas" w:cs="Consolas"/>
          <w:sz w:val="18"/>
          <w:szCs w:val="18"/>
        </w:rPr>
        <w:t xml:space="preserve">docker start nutrace-demo          # if the container already exists</w:t>
      </w:r>
    </w:p>
    <w:p>
      <w:pPr>
        <w:pStyle w:val="Mono"/>
        <w:spacing w:before="0" w:after="0" w:line="264" w:lineRule="auto"/>
      </w:pPr>
      <w:r>
        <w:rPr>
          <w:rFonts w:ascii="Consolas" w:hAnsi="Consolas" w:cs="Consolas"/>
          <w:sz w:val="18"/>
          <w:szCs w:val="18"/>
        </w:rPr>
        <w:t xml:space="preserve"># first time only:</w:t>
      </w:r>
    </w:p>
    <w:p>
      <w:pPr>
        <w:pStyle w:val="Mono"/>
        <w:spacing w:before="0" w:after="0" w:line="264" w:lineRule="auto"/>
      </w:pPr>
      <w:r>
        <w:rPr>
          <w:rFonts w:ascii="Consolas" w:hAnsi="Consolas" w:cs="Consolas"/>
          <w:sz w:val="18"/>
          <w:szCs w:val="18"/>
        </w:rPr>
        <w:t xml:space="preserve">docker run -d --name nutrace-demo -p 8899:8080 \</w:t>
      </w:r>
    </w:p>
    <w:p>
      <w:pPr>
        <w:pStyle w:val="Mono"/>
        <w:spacing w:before="0" w:after="0" w:line="264" w:lineRule="auto"/>
      </w:pPr>
      <w:r>
        <w:rPr>
          <w:rFonts w:ascii="Consolas" w:hAnsi="Consolas" w:cs="Consolas"/>
          <w:sz w:val="18"/>
          <w:szCs w:val="18"/>
        </w:rPr>
        <w:t xml:space="preserve">  -v "$PWD:/var/www/html" nutrace-app:local \</w:t>
      </w:r>
    </w:p>
    <w:p>
      <w:pPr>
        <w:pStyle w:val="Mono"/>
        <w:spacing w:before="0" w:after="80" w:line="264" w:lineRule="auto"/>
      </w:pPr>
      <w:r>
        <w:rPr>
          <w:rFonts w:ascii="Consolas" w:hAnsi="Consolas" w:cs="Consolas"/>
          <w:sz w:val="18"/>
          <w:szCs w:val="18"/>
        </w:rPr>
        <w:t xml:space="preserve">  php artisan serve --env=demo --host=0.0.0.0 --port=8080</w:t>
      </w:r>
    </w:p>
    <w:p>
      <w:pPr>
        <w:pStyle w:val="Normal"/>
        <w:spacing w:before="0" w:after="80" w:line="264" w:lineRule="auto"/>
      </w:pPr>
      <w:r>
        <w:rPr/>
        <w:t xml:space="preserve">Then open http://localhost:8899. The demo uses SQLite (database/demo.sqlite) and writes mail to the log, so nothing reaches a real inbox and no live record is touched.</w:t>
      </w:r>
    </w:p>
    <w:p>
      <w:pPr>
        <w:pStyle w:val="Normal"/>
        <w:spacing w:before="140" w:after="60" w:line="264" w:lineRule="auto"/>
      </w:pPr>
      <w:r>
        <w:rPr>
          <w:b/>
          <w:color w:val="0F2143"/>
          <w:sz w:val="22"/>
          <w:szCs w:val="22"/>
        </w:rPr>
        <w:t xml:space="preserve">Reload the data at any time</w:t>
      </w:r>
    </w:p>
    <w:p>
      <w:pPr>
        <w:pStyle w:val="Mono"/>
        <w:spacing w:before="80" w:after="80" w:line="264" w:lineRule="auto"/>
      </w:pPr>
      <w:r>
        <w:rPr>
          <w:rFonts w:ascii="Consolas" w:hAnsi="Consolas" w:cs="Consolas"/>
          <w:sz w:val="18"/>
          <w:szCs w:val="18"/>
        </w:rPr>
        <w:t xml:space="preserve">docker exec nutrace-demo php .freebuff/demo_seed.php</w:t>
      </w:r>
    </w:p>
    <w:p>
      <w:pPr>
        <w:pStyle w:val="Normal"/>
        <w:spacing w:before="0" w:after="80" w:line="264" w:lineRule="auto"/>
      </w:pPr>
      <w:r>
        <w:rPr/>
        <w:t xml:space="preserve">This returns the numbers used in the screenshots: 18 assets, 8 requests (#REQ-0001 to #REQ-0008), form #1 ready to print, 2 assets already in a disposal request, and one unread notification for Nena. Run it if a demo action leaves the data in a state you do not want to explain.</w:t>
      </w:r>
    </w:p>
    <w:p>
      <w:pPr>
        <w:pStyle w:val="Normal"/>
        <w:spacing w:before="160" w:after="60" w:line="264" w:lineRule="auto"/>
      </w:pPr>
      <w:r>
        <w:rPr>
          <w:b/>
          <w:color w:val="0F2143"/>
          <w:sz w:val="22"/>
          <w:szCs w:val="22"/>
        </w:rPr>
        <w:t xml:space="preserve">Checklist, two minutes before</w:t>
      </w:r>
    </w:p>
    <w:p>
      <w:pPr>
        <w:pStyle w:val="Normal"/>
        <w:spacing w:before="0" w:after="40" w:line="264" w:lineRule="auto"/>
        <w:ind w:left="300" w:hanging="300"/>
      </w:pPr>
      <w:r>
        <w:rPr>
          <w:color w:val="BF9A3C"/>
          <w:sz w:val="22"/>
          <w:szCs w:val="22"/>
        </w:rPr>
        <w:t xml:space="preserve">☐  </w:t>
      </w:r>
      <w:r>
        <w:rPr/>
        <w:t xml:space="preserve">Signed in as the Asset Management Office; the sidebar shows Dashboard, Assets, Requests, Disposal, Reports.</w:t>
      </w:r>
    </w:p>
    <w:p>
      <w:pPr>
        <w:pStyle w:val="Normal"/>
        <w:spacing w:before="0" w:after="40" w:line="264" w:lineRule="auto"/>
        <w:ind w:left="300" w:hanging="300"/>
      </w:pPr>
      <w:r>
        <w:rPr>
          <w:color w:val="BF9A3C"/>
          <w:sz w:val="22"/>
          <w:szCs w:val="22"/>
        </w:rPr>
        <w:t xml:space="preserve">☐  </w:t>
      </w:r>
      <w:r>
        <w:rPr/>
        <w:t xml:space="preserve">A printed AST-0001 sticker within reach for the signed-QR check. If the printer is not available, the phone app can scan the same sticker.</w:t>
      </w:r>
    </w:p>
    <w:p>
      <w:pPr>
        <w:pStyle w:val="Normal"/>
        <w:spacing w:before="0" w:after="40" w:line="264" w:lineRule="auto"/>
        <w:ind w:left="300" w:hanging="300"/>
      </w:pPr>
      <w:r>
        <w:rPr>
          <w:color w:val="BF9A3C"/>
          <w:sz w:val="22"/>
          <w:szCs w:val="22"/>
        </w:rPr>
        <w:t xml:space="preserve">☐  </w:t>
      </w:r>
      <w:r>
        <w:rPr/>
        <w:t xml:space="preserve">These tabs already open, so no typing happens on stage: Requests · Assets · Registrar’s assets · the label sheet for AST-0001 · Reports · Disposal (Forms and Service-life review) · Employee Management.</w:t>
      </w:r>
    </w:p>
    <w:p>
      <w:pPr>
        <w:pStyle w:val="Normal"/>
        <w:spacing w:before="0" w:after="40" w:line="264" w:lineRule="auto"/>
        <w:ind w:left="300" w:hanging="300"/>
      </w:pPr>
      <w:r>
        <w:rPr>
          <w:color w:val="BF9A3C"/>
          <w:sz w:val="22"/>
          <w:szCs w:val="22"/>
        </w:rPr>
        <w:t xml:space="preserve">☐  </w:t>
      </w:r>
      <w:r>
        <w:rPr/>
        <w:t xml:space="preserve">The camera permitted for localhost, if you will use the web Scanner.</w:t>
      </w:r>
    </w:p>
    <w:p>
      <w:pPr>
        <w:pStyle w:val="Normal"/>
        <w:spacing w:before="0" w:after="40" w:line="264" w:lineRule="auto"/>
        <w:ind w:left="300" w:hanging="300"/>
      </w:pPr>
      <w:r>
        <w:rPr>
          <w:color w:val="BF9A3C"/>
          <w:sz w:val="22"/>
          <w:szCs w:val="22"/>
        </w:rPr>
        <w:t xml:space="preserve">☐  </w:t>
      </w:r>
      <w:r>
        <w:rPr/>
        <w:t xml:space="preserve">This guide printed, or open on a second screen, with the cue sheet facing you.</w:t>
      </w:r>
    </w:p>
    <w:p>
      <w:r>
        <w:br w:type="page"/>
      </w:r>
    </w:p>
    <w:p>
      <w:pPr>
        <w:pStyle w:val="Heading1"/>
        <w:spacing w:before="0" w:after="80" w:line="264" w:lineRule="auto"/>
      </w:pPr>
      <w:r>
        <w:rPr/>
        <w:t xml:space="preserve">The 19 walkthroughs</w:t>
      </w:r>
    </w:p>
    <w:p>
      <w:pPr>
        <w:pStyle w:val="Normal"/>
        <w:spacing w:before="0" w:after="80" w:line="264" w:lineRule="auto"/>
      </w:pPr>
      <w:r>
        <w:rPr/>
        <w:t xml:space="preserve">Each recommendation gets the words the panel used, the screen it lives on, the clicks that show it, the sentence to say, and the figure. Screenshots are from the demonstration data set.</w:t>
      </w:r>
    </w:p>
    <w:p>
      <w:pPr>
        <w:pStyle w:val="Normal"/>
        <w:spacing w:before="0" w:after="80" w:line="264" w:lineRule="auto"/>
      </w:pPr>
      <w:r>
        <w:rPr/>
        <w:t xml:space="preserve"/>
      </w:r>
    </w:p>
    <w:p>
      <w:pPr>
        <w:pStyle w:val="Heading2"/>
        <w:spacing w:before="0" w:after="80" w:line="264" w:lineRule="auto"/>
      </w:pPr>
      <w:r>
        <w:rPr/>
        <w:t xml:space="preserve">1 · Faster lists of assets and QR codes</w:t>
      </w:r>
    </w:p>
    <w:p>
      <w:pPr>
        <w:pStyle w:val="Quote"/>
        <w:spacing w:before="0" w:after="80" w:line="264" w:lineRule="auto"/>
      </w:pPr>
      <w:r>
        <w:rPr>
          <w:i/>
        </w:rPr>
        <w:t xml:space="preserve">“Improve loading time and responsiveness for large lists of assets and QR codes.”</w:t>
      </w:r>
    </w:p>
    <w:p>
      <w:pPr>
        <w:pStyle w:val="Meta"/>
        <w:spacing w:before="0" w:after="80" w:line="264" w:lineRule="auto"/>
      </w:pPr>
      <w:r>
        <w:rPr>
          <w:b/>
          <w:color w:val="0F2143"/>
        </w:rPr>
        <w:t xml:space="preserve">Where  </w:t>
      </w:r>
      <w:r>
        <w:rPr/>
        <w:t xml:space="preserve">Assets (sidebar) → any department → View All</w:t>
      </w:r>
    </w:p>
    <w:p>
      <w:pPr>
        <w:pStyle w:val="Normal"/>
        <w:keepNext/>
        <w:spacing w:before="80" w:after="40" w:line="264" w:lineRule="auto"/>
      </w:pPr>
      <w:r>
        <w:rPr>
          <w:b/>
          <w:color w:val="0F2143"/>
          <w:sz w:val="19"/>
          <w:szCs w:val="19"/>
        </w:rPr>
        <w:t xml:space="preserve">Do this</w:t>
      </w:r>
    </w:p>
    <w:p>
      <w:pPr>
        <w:pStyle w:val="Normal"/>
        <w:spacing w:before="0" w:after="60" w:line="264" w:lineRule="auto"/>
        <w:ind w:left="340" w:hanging="340"/>
      </w:pPr>
      <w:r>
        <w:rPr>
          <w:b/>
          <w:color w:val="0F2143"/>
        </w:rPr>
        <w:t xml:space="preserve">1.  </w:t>
      </w:r>
      <w:r>
        <w:rPr/>
        <w:t xml:space="preserve">Click Assets. The page is a department index: each department shows its total and a lifecycle split.</w:t>
      </w:r>
    </w:p>
    <w:p>
      <w:pPr>
        <w:pStyle w:val="Normal"/>
        <w:spacing w:before="0" w:after="60" w:line="264" w:lineRule="auto"/>
        <w:ind w:left="340" w:hanging="340"/>
      </w:pPr>
      <w:r>
        <w:rPr>
          <w:b/>
          <w:color w:val="0F2143"/>
        </w:rPr>
        <w:t xml:space="preserve">2.  </w:t>
      </w:r>
      <w:r>
        <w:rPr/>
        <w:t xml:space="preserve">Click View All on Registrar. The list finishes with “Showing 1–10 of 10 assets”, so only one page is drawn.</w:t>
      </w:r>
    </w:p>
    <w:p>
      <w:pPr>
        <w:pStyle w:val="Normal"/>
        <w:spacing w:before="0" w:after="60" w:line="264" w:lineRule="auto"/>
        <w:ind w:left="340" w:hanging="340"/>
      </w:pPr>
      <w:r>
        <w:rPr>
          <w:b/>
          <w:color w:val="0F2143"/>
        </w:rPr>
        <w:t xml:space="preserve">3.  </w:t>
      </w:r>
      <w:r>
        <w:rPr/>
        <w:t xml:space="preserve">Narrow the list with Search, Categories or Location. The table reloads with the filter applied instead of sorting an already-loaded list in the browser.</w:t>
      </w:r>
    </w:p>
    <w:p>
      <w:pPr>
        <w:pStyle w:val="Say"/>
        <w:spacing w:before="0" w:after="80" w:line="264" w:lineRule="auto"/>
      </w:pPr>
      <w:r>
        <w:rPr>
          <w:b/>
          <w:i/>
          <w:color w:val="7A5A16"/>
        </w:rPr>
        <w:t xml:space="preserve">Say:  </w:t>
      </w:r>
      <w:r>
        <w:rPr>
          <w:i/>
        </w:rPr>
        <w:t xml:space="preserve">The totals come from one GROUP BY, the rows are paged in SQL, and the full registry leaves through the CSV download rather than the screen. At 60 assets or 60,000 the page runs the same number of queries.</w:t>
      </w:r>
    </w:p>
    <w:p>
      <w:pPr>
        <w:pStyle w:val="Figure"/>
        <w:keepNext/>
        <w:spacing w:before="120" w:after="40" w:line="240" w:lineRule="auto"/>
        <w:jc w:val="center"/>
      </w:pPr>
      <w:r>
        <w:drawing>
          <wp:inline distT="0" distB="0" distL="0" distR="0">
            <wp:extent cx="5852160" cy="3505877"/>
            <wp:effectExtent l="0" t="0" r="0" b="0"/>
            <wp:docPr id="101" name="Figure 2"/>
            <wp:cNvGraphicFramePr>
              <a:graphicFrameLocks noChangeAspect="1"/>
            </wp:cNvGraphicFramePr>
            <a:graphic>
              <a:graphicData uri="http://schemas.openxmlformats.org/drawingml/2006/picture">
                <pic:pic>
                  <pic:nvPicPr>
                    <pic:cNvPr id="101" name="03-assets-overview-v4.png"/>
                    <pic:cNvPicPr/>
                  </pic:nvPicPr>
                  <pic:blipFill>
                    <a:blip r:embed="rId10"/>
                    <a:stretch>
                      <a:fillRect/>
                    </a:stretch>
                  </pic:blipFill>
                  <pic:spPr>
                    <a:xfrm>
                      <a:off x="0" y="0"/>
                      <a:ext cx="5852160" cy="3505877"/>
                    </a:xfrm>
                    <a:prstGeom prst="rect">
                      <a:avLst/>
                    </a:prstGeom>
                  </pic:spPr>
                </pic:pic>
              </a:graphicData>
            </a:graphic>
          </wp:inline>
        </w:drawing>
      </w:r>
    </w:p>
    <w:p>
      <w:pPr>
        <w:pStyle w:val="Normal"/>
        <w:spacing w:before="0" w:after="200" w:line="264" w:lineRule="auto"/>
        <w:jc w:val="center"/>
      </w:pPr>
      <w:r>
        <w:rPr>
          <w:i/>
          <w:color w:val="6B7280"/>
          <w:sz w:val="17"/>
          <w:szCs w:val="17"/>
        </w:rPr>
        <w:t xml:space="preserve">Figure 2 — Assets opens as a department index: totals and a lifecycle split per department, not a list of every asset.</w:t>
      </w:r>
    </w:p>
    <w:p>
      <w:pPr>
        <w:pStyle w:val="Figure"/>
        <w:keepNext/>
        <w:spacing w:before="120" w:after="40" w:line="240" w:lineRule="auto"/>
        <w:jc w:val="center"/>
      </w:pPr>
      <w:r>
        <w:drawing>
          <wp:inline distT="0" distB="0" distL="0" distR="0">
            <wp:extent cx="5943600" cy="3560656"/>
            <wp:effectExtent l="0" t="0" r="0" b="0"/>
            <wp:docPr id="102" name="Figure 3"/>
            <wp:cNvGraphicFramePr>
              <a:graphicFrameLocks noChangeAspect="1"/>
            </wp:cNvGraphicFramePr>
            <a:graphic>
              <a:graphicData uri="http://schemas.openxmlformats.org/drawingml/2006/picture">
                <pic:pic>
                  <pic:nvPicPr>
                    <pic:cNvPr id="102" name="04-department-assets-v2.png"/>
                    <pic:cNvPicPr/>
                  </pic:nvPicPr>
                  <pic:blipFill>
                    <a:blip r:embed="rId11"/>
                    <a:stretch>
                      <a:fillRect/>
                    </a:stretch>
                  </pic:blipFill>
                  <pic:spPr>
                    <a:xfrm>
                      <a:off x="0" y="0"/>
                      <a:ext cx="5943600" cy="3560656"/>
                    </a:xfrm>
                    <a:prstGeom prst="rect">
                      <a:avLst/>
                    </a:prstGeom>
                  </pic:spPr>
                </pic:pic>
              </a:graphicData>
            </a:graphic>
          </wp:inline>
        </w:drawing>
      </w:r>
    </w:p>
    <w:p>
      <w:pPr>
        <w:pStyle w:val="Normal"/>
        <w:spacing w:before="0" w:after="200" w:line="264" w:lineRule="auto"/>
        <w:jc w:val="center"/>
      </w:pPr>
      <w:r>
        <w:rPr>
          <w:i/>
          <w:color w:val="6B7280"/>
          <w:sz w:val="17"/>
          <w:szCs w:val="17"/>
        </w:rPr>
        <w:t xml:space="preserve">Figure 3 — Registrar’s assets: filters at the top, Print Labels in the toolbar, and the page count under the table.</w:t>
      </w:r>
    </w:p>
    <w:p>
      <w:pPr>
        <w:pStyle w:val="Normal"/>
        <w:spacing w:before="0" w:after="20" w:line="264" w:lineRule="auto"/>
      </w:pPr>
      <w:r>
        <w:rPr/>
        <w:t xml:space="preserve"/>
      </w:r>
    </w:p>
    <w:p>
      <w:pPr>
        <w:pStyle w:val="Heading2"/>
        <w:spacing w:before="0" w:after="80" w:line="264" w:lineRule="auto"/>
      </w:pPr>
      <w:r>
        <w:rPr/>
        <w:t xml:space="preserve">2 · Monthly filtering and sorting for requests</w:t>
      </w:r>
    </w:p>
    <w:p>
      <w:pPr>
        <w:pStyle w:val="Quote"/>
        <w:spacing w:before="0" w:after="80" w:line="264" w:lineRule="auto"/>
      </w:pPr>
      <w:r>
        <w:rPr>
          <w:i/>
        </w:rPr>
        <w:t xml:space="preserve">“Monthly filtering and sorting for request records.”</w:t>
      </w:r>
    </w:p>
    <w:p>
      <w:pPr>
        <w:pStyle w:val="Meta"/>
        <w:spacing w:before="0" w:after="80" w:line="264" w:lineRule="auto"/>
      </w:pPr>
      <w:r>
        <w:rPr>
          <w:b/>
          <w:color w:val="0F2143"/>
        </w:rPr>
        <w:t xml:space="preserve">Where  </w:t>
      </w:r>
      <w:r>
        <w:rPr/>
        <w:t xml:space="preserve">Requests</w:t>
      </w:r>
    </w:p>
    <w:p>
      <w:pPr>
        <w:pStyle w:val="Normal"/>
        <w:keepNext/>
        <w:spacing w:before="80" w:after="40" w:line="264" w:lineRule="auto"/>
      </w:pPr>
      <w:r>
        <w:rPr>
          <w:b/>
          <w:color w:val="0F2143"/>
          <w:sz w:val="19"/>
          <w:szCs w:val="19"/>
        </w:rPr>
        <w:t xml:space="preserve">Do this</w:t>
      </w:r>
    </w:p>
    <w:p>
      <w:pPr>
        <w:pStyle w:val="Normal"/>
        <w:spacing w:before="0" w:after="60" w:line="264" w:lineRule="auto"/>
        <w:ind w:left="340" w:hanging="340"/>
      </w:pPr>
      <w:r>
        <w:rPr>
          <w:b/>
          <w:color w:val="0F2143"/>
        </w:rPr>
        <w:t xml:space="preserve">1.  </w:t>
      </w:r>
      <w:r>
        <w:rPr/>
        <w:t xml:space="preserve">Open Requests. The default order is “Pending first”, so the rows waiting on the office sit at the top.</w:t>
      </w:r>
    </w:p>
    <w:p>
      <w:pPr>
        <w:pStyle w:val="Normal"/>
        <w:spacing w:before="0" w:after="60" w:line="264" w:lineRule="auto"/>
        <w:ind w:left="340" w:hanging="340"/>
      </w:pPr>
      <w:r>
        <w:rPr>
          <w:b/>
          <w:color w:val="0F2143"/>
        </w:rPr>
        <w:t xml:space="preserve">2.  </w:t>
      </w:r>
      <w:r>
        <w:rPr/>
        <w:t xml:space="preserve">Set PERIOD to Last month and SORT to Newest first, then click Apply.</w:t>
      </w:r>
    </w:p>
    <w:p>
      <w:pPr>
        <w:pStyle w:val="Normal"/>
        <w:spacing w:before="0" w:after="60" w:line="264" w:lineRule="auto"/>
        <w:ind w:left="340" w:hanging="340"/>
      </w:pPr>
      <w:r>
        <w:rPr>
          <w:b/>
          <w:color w:val="0F2143"/>
        </w:rPr>
        <w:t xml:space="preserve">3.  </w:t>
      </w:r>
      <w:r>
        <w:rPr/>
        <w:t xml:space="preserve">The footer reads “Showing 1–2 of 2 requests in September 2026”. Switch SORT to Oldest first and apply again to reverse the two rows.</w:t>
      </w:r>
    </w:p>
    <w:p>
      <w:pPr>
        <w:pStyle w:val="Normal"/>
        <w:spacing w:before="0" w:after="60" w:line="264" w:lineRule="auto"/>
        <w:ind w:left="340" w:hanging="340"/>
      </w:pPr>
      <w:r>
        <w:rPr>
          <w:b/>
          <w:color w:val="0F2143"/>
        </w:rPr>
        <w:t xml:space="preserve">4.  </w:t>
      </w:r>
      <w:r>
        <w:rPr/>
        <w:t xml:space="preserve">Set PERIOD to Custom range to show the two date fields.</w:t>
      </w:r>
    </w:p>
    <w:p>
      <w:pPr>
        <w:pStyle w:val="Say"/>
        <w:spacing w:before="0" w:after="80" w:line="264" w:lineRule="auto"/>
      </w:pPr>
      <w:r>
        <w:rPr>
          <w:b/>
          <w:i/>
          <w:color w:val="7A5A16"/>
        </w:rPr>
        <w:t xml:space="preserve">Say:  </w:t>
      </w:r>
      <w:r>
        <w:rPr>
          <w:i/>
        </w:rPr>
        <w:t xml:space="preserve">The filter is on the date the request was filed, not the asset’s age. Both the page and Export Report read the same filter, so the CSV cannot disagree with the screen.</w:t>
      </w:r>
    </w:p>
    <w:p>
      <w:pPr>
        <w:pStyle w:val="Figure"/>
        <w:keepNext/>
        <w:spacing w:before="120" w:after="40" w:line="240" w:lineRule="auto"/>
        <w:jc w:val="center"/>
      </w:pPr>
      <w:r>
        <w:drawing>
          <wp:inline distT="0" distB="0" distL="0" distR="0">
            <wp:extent cx="5943600" cy="3537857"/>
            <wp:effectExtent l="0" t="0" r="0" b="0"/>
            <wp:docPr id="103" name="Figure 1"/>
            <wp:cNvGraphicFramePr>
              <a:graphicFrameLocks noChangeAspect="1"/>
            </wp:cNvGraphicFramePr>
            <a:graphic>
              <a:graphicData uri="http://schemas.openxmlformats.org/drawingml/2006/picture">
                <pic:pic>
                  <pic:nvPicPr>
                    <pic:cNvPr id="103" name="02-requests-filter.png"/>
                    <pic:cNvPicPr/>
                  </pic:nvPicPr>
                  <pic:blipFill>
                    <a:blip r:embed="rId12"/>
                    <a:stretch>
                      <a:fillRect/>
                    </a:stretch>
                  </pic:blipFill>
                  <pic:spPr>
                    <a:xfrm>
                      <a:off x="0" y="0"/>
                      <a:ext cx="5943600" cy="3537857"/>
                    </a:xfrm>
                    <a:prstGeom prst="rect">
                      <a:avLst/>
                    </a:prstGeom>
                  </pic:spPr>
                </pic:pic>
              </a:graphicData>
            </a:graphic>
          </wp:inline>
        </w:drawing>
      </w:r>
    </w:p>
    <w:p>
      <w:pPr>
        <w:pStyle w:val="Normal"/>
        <w:spacing w:before="0" w:after="200" w:line="264" w:lineRule="auto"/>
        <w:jc w:val="center"/>
      </w:pPr>
      <w:r>
        <w:rPr>
          <w:i/>
          <w:color w:val="6B7280"/>
          <w:sz w:val="17"/>
          <w:szCs w:val="17"/>
        </w:rPr>
        <w:t xml:space="preserve">Figure 1 — Requests: the period and sort controls, two pending rows with their approve / reject buttons, and the count line under the table.</w:t>
      </w:r>
    </w:p>
    <w:p>
      <w:pPr>
        <w:pStyle w:val="Normal"/>
        <w:spacing w:before="0" w:after="20" w:line="264" w:lineRule="auto"/>
      </w:pPr>
      <w:r>
        <w:rPr/>
        <w:t xml:space="preserve"/>
      </w:r>
    </w:p>
    <w:p>
      <w:pPr>
        <w:pStyle w:val="Heading2"/>
        <w:spacing w:before="0" w:after="80" w:line="264" w:lineRule="auto"/>
      </w:pPr>
      <w:r>
        <w:rPr/>
        <w:t xml:space="preserve">3 · Reports by month, year or date range</w:t>
      </w:r>
    </w:p>
    <w:p>
      <w:pPr>
        <w:pStyle w:val="Quote"/>
        <w:spacing w:before="0" w:after="80" w:line="264" w:lineRule="auto"/>
      </w:pPr>
      <w:r>
        <w:rPr>
          <w:i/>
        </w:rPr>
        <w:t xml:space="preserve">“Reports for newly acquired / repaired / disposed assets by month, year or date range.”</w:t>
      </w:r>
    </w:p>
    <w:p>
      <w:pPr>
        <w:pStyle w:val="Meta"/>
        <w:spacing w:before="0" w:after="80" w:line="264" w:lineRule="auto"/>
      </w:pPr>
      <w:r>
        <w:rPr>
          <w:b/>
          <w:color w:val="0F2143"/>
        </w:rPr>
        <w:t xml:space="preserve">Where  </w:t>
      </w:r>
      <w:r>
        <w:rPr/>
        <w:t xml:space="preserve">Reports</w:t>
      </w:r>
    </w:p>
    <w:p>
      <w:pPr>
        <w:pStyle w:val="Normal"/>
        <w:keepNext/>
        <w:spacing w:before="80" w:after="40" w:line="264" w:lineRule="auto"/>
      </w:pPr>
      <w:r>
        <w:rPr>
          <w:b/>
          <w:color w:val="0F2143"/>
          <w:sz w:val="19"/>
          <w:szCs w:val="19"/>
        </w:rPr>
        <w:t xml:space="preserve">Do this</w:t>
      </w:r>
    </w:p>
    <w:p>
      <w:pPr>
        <w:pStyle w:val="Normal"/>
        <w:spacing w:before="0" w:after="60" w:line="264" w:lineRule="auto"/>
        <w:ind w:left="340" w:hanging="340"/>
      </w:pPr>
      <w:r>
        <w:rPr>
          <w:b/>
          <w:color w:val="0F2143"/>
        </w:rPr>
        <w:t xml:space="preserve">1.  </w:t>
      </w:r>
      <w:r>
        <w:rPr/>
        <w:t xml:space="preserve">Open Reports.</w:t>
      </w:r>
    </w:p>
    <w:p>
      <w:pPr>
        <w:pStyle w:val="Normal"/>
        <w:spacing w:before="0" w:after="60" w:line="264" w:lineRule="auto"/>
        <w:ind w:left="340" w:hanging="340"/>
      </w:pPr>
      <w:r>
        <w:rPr>
          <w:b/>
          <w:color w:val="0F2143"/>
        </w:rPr>
        <w:t xml:space="preserve">2.  </w:t>
      </w:r>
      <w:r>
        <w:rPr/>
        <w:t xml:space="preserve">Set REPORT to Asset Disposals and DATE RANGE to This year, then click Apply Filters.</w:t>
      </w:r>
    </w:p>
    <w:p>
      <w:pPr>
        <w:pStyle w:val="Normal"/>
        <w:spacing w:before="0" w:after="60" w:line="264" w:lineRule="auto"/>
        <w:ind w:left="340" w:hanging="340"/>
      </w:pPr>
      <w:r>
        <w:rPr>
          <w:b/>
          <w:color w:val="0F2143"/>
        </w:rPr>
        <w:t xml:space="preserve">3.  </w:t>
      </w:r>
      <w:r>
        <w:rPr/>
        <w:t xml:space="preserve">Point at the line “Generated … · N assets match these criteria”, the totals under it, and the Records table.</w:t>
      </w:r>
    </w:p>
    <w:p>
      <w:pPr>
        <w:pStyle w:val="Normal"/>
        <w:spacing w:before="0" w:after="60" w:line="264" w:lineRule="auto"/>
        <w:ind w:left="340" w:hanging="340"/>
      </w:pPr>
      <w:r>
        <w:rPr>
          <w:b/>
          <w:color w:val="0F2143"/>
        </w:rPr>
        <w:t xml:space="preserve">4.  </w:t>
      </w:r>
      <w:r>
        <w:rPr/>
        <w:t xml:space="preserve">Click Print for the printable sheet; Export CSV writes the same rows.</w:t>
      </w:r>
    </w:p>
    <w:p>
      <w:pPr>
        <w:pStyle w:val="Say"/>
        <w:spacing w:before="0" w:after="80" w:line="264" w:lineRule="auto"/>
      </w:pPr>
      <w:r>
        <w:rPr>
          <w:b/>
          <w:i/>
          <w:color w:val="7A5A16"/>
        </w:rPr>
        <w:t xml:space="preserve">Say:  </w:t>
      </w:r>
      <w:r>
        <w:rPr>
          <w:i/>
        </w:rPr>
        <w:t xml:space="preserve">Six report types share the same filters: Current Asset Inventory, Asset Acquisitions, Repairs and Maintenance, Asset Transfers, Asset Disposals, and Requests and Workflow Statuses.</w:t>
      </w:r>
    </w:p>
    <w:p>
      <w:pPr>
        <w:pStyle w:val="Figure"/>
        <w:keepNext/>
        <w:spacing w:before="120" w:after="40" w:line="240" w:lineRule="auto"/>
        <w:jc w:val="center"/>
      </w:pPr>
      <w:r>
        <w:drawing>
          <wp:inline distT="0" distB="0" distL="0" distR="0">
            <wp:extent cx="5943600" cy="3560656"/>
            <wp:effectExtent l="0" t="0" r="0" b="0"/>
            <wp:docPr id="104" name="Figure 6"/>
            <wp:cNvGraphicFramePr>
              <a:graphicFrameLocks noChangeAspect="1"/>
            </wp:cNvGraphicFramePr>
            <a:graphic>
              <a:graphicData uri="http://schemas.openxmlformats.org/drawingml/2006/picture">
                <pic:pic>
                  <pic:nvPicPr>
                    <pic:cNvPr id="104" name="07-reports-v4.png"/>
                    <pic:cNvPicPr/>
                  </pic:nvPicPr>
                  <pic:blipFill>
                    <a:blip r:embed="rId13"/>
                    <a:stretch>
                      <a:fillRect/>
                    </a:stretch>
                  </pic:blipFill>
                  <pic:spPr>
                    <a:xfrm>
                      <a:off x="0" y="0"/>
                      <a:ext cx="5943600" cy="3560656"/>
                    </a:xfrm>
                    <a:prstGeom prst="rect">
                      <a:avLst/>
                    </a:prstGeom>
                  </pic:spPr>
                </pic:pic>
              </a:graphicData>
            </a:graphic>
          </wp:inline>
        </w:drawing>
      </w:r>
    </w:p>
    <w:p>
      <w:pPr>
        <w:pStyle w:val="Normal"/>
        <w:spacing w:before="0" w:after="200" w:line="264" w:lineRule="auto"/>
        <w:jc w:val="center"/>
      </w:pPr>
      <w:r>
        <w:rPr>
          <w:i/>
          <w:color w:val="6B7280"/>
          <w:sz w:val="17"/>
          <w:szCs w:val="17"/>
        </w:rPr>
        <w:t xml:space="preserve">Figure 6 — Reports: report type, date range, status and department, with Export CSV, Print and the totals the filters produced.</w:t>
      </w:r>
    </w:p>
    <w:p>
      <w:pPr>
        <w:pStyle w:val="Normal"/>
        <w:spacing w:before="0" w:after="20" w:line="264" w:lineRule="auto"/>
      </w:pPr>
      <w:r>
        <w:rPr/>
        <w:t xml:space="preserve"/>
      </w:r>
    </w:p>
    <w:p>
      <w:pPr>
        <w:pStyle w:val="Heading2"/>
        <w:spacing w:before="0" w:after="80" w:line="264" w:lineRule="auto"/>
      </w:pPr>
      <w:r>
        <w:rPr/>
        <w:t xml:space="preserve">4 · CSV export for authorised users</w:t>
      </w:r>
    </w:p>
    <w:p>
      <w:pPr>
        <w:pStyle w:val="Quote"/>
        <w:spacing w:before="0" w:after="80" w:line="264" w:lineRule="auto"/>
      </w:pPr>
      <w:r>
        <w:rPr>
          <w:i/>
        </w:rPr>
        <w:t xml:space="preserve">“CSV export for authorized users.”</w:t>
      </w:r>
    </w:p>
    <w:p>
      <w:pPr>
        <w:pStyle w:val="Meta"/>
        <w:spacing w:before="0" w:after="80" w:line="264" w:lineRule="auto"/>
      </w:pPr>
      <w:r>
        <w:rPr>
          <w:b/>
          <w:color w:val="0F2143"/>
        </w:rPr>
        <w:t xml:space="preserve">Where  </w:t>
      </w:r>
      <w:r>
        <w:rPr/>
        <w:t xml:space="preserve">Reports · Requests · Assets · Employee Management · Audit Log</w:t>
      </w:r>
    </w:p>
    <w:p>
      <w:pPr>
        <w:pStyle w:val="Normal"/>
        <w:keepNext/>
        <w:spacing w:before="80" w:after="40" w:line="264" w:lineRule="auto"/>
      </w:pPr>
      <w:r>
        <w:rPr>
          <w:b/>
          <w:color w:val="0F2143"/>
          <w:sz w:val="19"/>
          <w:szCs w:val="19"/>
        </w:rPr>
        <w:t xml:space="preserve">Do this</w:t>
      </w:r>
    </w:p>
    <w:p>
      <w:pPr>
        <w:pStyle w:val="Normal"/>
        <w:spacing w:before="0" w:after="60" w:line="264" w:lineRule="auto"/>
        <w:ind w:left="340" w:hanging="340"/>
      </w:pPr>
      <w:r>
        <w:rPr>
          <w:b/>
          <w:color w:val="0F2143"/>
        </w:rPr>
        <w:t xml:space="preserve">1.  </w:t>
      </w:r>
      <w:r>
        <w:rPr/>
        <w:t xml:space="preserve">On Reports, click Export CSV at the right of the report header (Figure 6).</w:t>
      </w:r>
    </w:p>
    <w:p>
      <w:pPr>
        <w:pStyle w:val="Normal"/>
        <w:spacing w:before="0" w:after="60" w:line="264" w:lineRule="auto"/>
        <w:ind w:left="340" w:hanging="340"/>
      </w:pPr>
      <w:r>
        <w:rPr>
          <w:b/>
          <w:color w:val="0F2143"/>
        </w:rPr>
        <w:t xml:space="preserve">2.  </w:t>
      </w:r>
      <w:r>
        <w:rPr/>
        <w:t xml:space="preserve">On Requests the same action is Export Report (Figure 1); on Assets it is Download Inventory; Employee Management has Export CSV in its header (Figure 12).</w:t>
      </w:r>
    </w:p>
    <w:p>
      <w:pPr>
        <w:pStyle w:val="Normal"/>
        <w:spacing w:before="0" w:after="60" w:line="264" w:lineRule="auto"/>
        <w:ind w:left="340" w:hanging="340"/>
      </w:pPr>
      <w:r>
        <w:rPr>
          <w:b/>
          <w:color w:val="0F2143"/>
        </w:rPr>
        <w:t xml:space="preserve">3.  </w:t>
      </w:r>
      <w:r>
        <w:rPr/>
        <w:t xml:space="preserve">Open the downloaded file to show the columns match the table.</w:t>
      </w:r>
    </w:p>
    <w:p>
      <w:pPr>
        <w:pStyle w:val="Say"/>
        <w:spacing w:before="0" w:after="80" w:line="264" w:lineRule="auto"/>
      </w:pPr>
      <w:r>
        <w:rPr>
          <w:b/>
          <w:i/>
          <w:color w:val="7A5A16"/>
        </w:rPr>
        <w:t xml:space="preserve">Say:  </w:t>
      </w:r>
      <w:r>
        <w:rPr>
          <w:i/>
        </w:rPr>
        <w:t xml:space="preserve">Every export is built from the same filters and the same order as the screen it sits on, so the sheet the panel just saw is the sheet in the file.</w:t>
      </w:r>
    </w:p>
    <w:p>
      <w:pPr>
        <w:pStyle w:val="Normal"/>
        <w:spacing w:before="0" w:after="20" w:line="264" w:lineRule="auto"/>
      </w:pPr>
      <w:r>
        <w:rPr/>
        <w:t xml:space="preserve"/>
      </w:r>
    </w:p>
    <w:p>
      <w:pPr>
        <w:pStyle w:val="Heading2"/>
        <w:spacing w:before="0" w:after="80" w:line="264" w:lineRule="auto"/>
      </w:pPr>
      <w:r>
        <w:rPr/>
        <w:t xml:space="preserve">5 · Bulk QR printing, selected by location</w:t>
      </w:r>
    </w:p>
    <w:p>
      <w:pPr>
        <w:pStyle w:val="Quote"/>
        <w:spacing w:before="0" w:after="80" w:line="264" w:lineRule="auto"/>
      </w:pPr>
      <w:r>
        <w:rPr>
          <w:i/>
        </w:rPr>
        <w:t xml:space="preserve">“Bulk QR printing, assets selectable by location.”</w:t>
      </w:r>
    </w:p>
    <w:p>
      <w:pPr>
        <w:pStyle w:val="Meta"/>
        <w:spacing w:before="0" w:after="80" w:line="264" w:lineRule="auto"/>
      </w:pPr>
      <w:r>
        <w:rPr>
          <w:b/>
          <w:color w:val="0F2143"/>
        </w:rPr>
        <w:t xml:space="preserve">Where  </w:t>
      </w:r>
      <w:r>
        <w:rPr/>
        <w:t xml:space="preserve">Assets → Registrar → View All</w:t>
      </w:r>
    </w:p>
    <w:p>
      <w:pPr>
        <w:pStyle w:val="Normal"/>
        <w:keepNext/>
        <w:spacing w:before="80" w:after="40" w:line="264" w:lineRule="auto"/>
      </w:pPr>
      <w:r>
        <w:rPr>
          <w:b/>
          <w:color w:val="0F2143"/>
          <w:sz w:val="19"/>
          <w:szCs w:val="19"/>
        </w:rPr>
        <w:t xml:space="preserve">Do this</w:t>
      </w:r>
    </w:p>
    <w:p>
      <w:pPr>
        <w:pStyle w:val="Normal"/>
        <w:spacing w:before="0" w:after="60" w:line="264" w:lineRule="auto"/>
        <w:ind w:left="340" w:hanging="340"/>
      </w:pPr>
      <w:r>
        <w:rPr>
          <w:b/>
          <w:color w:val="0F2143"/>
        </w:rPr>
        <w:t xml:space="preserve">1.  </w:t>
      </w:r>
      <w:r>
        <w:rPr/>
        <w:t xml:space="preserve">Set Location to Registrar Office (or pick a Category).</w:t>
      </w:r>
    </w:p>
    <w:p>
      <w:pPr>
        <w:pStyle w:val="Normal"/>
        <w:spacing w:before="0" w:after="60" w:line="264" w:lineRule="auto"/>
        <w:ind w:left="340" w:hanging="340"/>
      </w:pPr>
      <w:r>
        <w:rPr>
          <w:b/>
          <w:color w:val="0F2143"/>
        </w:rPr>
        <w:t xml:space="preserve">2.  </w:t>
      </w:r>
      <w:r>
        <w:rPr/>
        <w:t xml:space="preserve">Leave the status chips on All.</w:t>
      </w:r>
    </w:p>
    <w:p>
      <w:pPr>
        <w:pStyle w:val="Normal"/>
        <w:spacing w:before="0" w:after="60" w:line="264" w:lineRule="auto"/>
        <w:ind w:left="340" w:hanging="340"/>
      </w:pPr>
      <w:r>
        <w:rPr>
          <w:b/>
          <w:color w:val="0F2143"/>
        </w:rPr>
        <w:t xml:space="preserve">3.  </w:t>
      </w:r>
      <w:r>
        <w:rPr/>
        <w:t xml:space="preserve">Click Print Labels. A print sheet opens with one sticker for every asset matching the filters.</w:t>
      </w:r>
    </w:p>
    <w:p>
      <w:pPr>
        <w:pStyle w:val="Say"/>
        <w:spacing w:before="0" w:after="80" w:line="264" w:lineRule="auto"/>
      </w:pPr>
      <w:r>
        <w:rPr>
          <w:b/>
          <w:i/>
          <w:color w:val="7A5A16"/>
        </w:rPr>
        <w:t xml:space="preserve">Say:  </w:t>
      </w:r>
      <w:r>
        <w:rPr>
          <w:i/>
        </w:rPr>
        <w:t xml:space="preserve">Print Labels prints one sticker per asset matching the filters above; a whole office can be labelled in one job, and the sheet can also be opened by a list of codes at /admin/assets/labels.</w:t>
      </w:r>
    </w:p>
    <w:p>
      <w:pPr>
        <w:pStyle w:val="Figure"/>
        <w:keepNext/>
        <w:spacing w:before="120" w:after="40" w:line="240" w:lineRule="auto"/>
        <w:jc w:val="center"/>
      </w:pPr>
      <w:r>
        <w:drawing>
          <wp:inline distT="0" distB="0" distL="0" distR="0">
            <wp:extent cx="3840480" cy="4176637"/>
            <wp:effectExtent l="0" t="0" r="0" b="0"/>
            <wp:docPr id="105" name="Figure 5"/>
            <wp:cNvGraphicFramePr>
              <a:graphicFrameLocks noChangeAspect="1"/>
            </wp:cNvGraphicFramePr>
            <a:graphic>
              <a:graphicData uri="http://schemas.openxmlformats.org/drawingml/2006/picture">
                <pic:pic>
                  <pic:nvPicPr>
                    <pic:cNvPr id="105" name="06-sticker-closeup-v2.png"/>
                    <pic:cNvPicPr/>
                  </pic:nvPicPr>
                  <pic:blipFill>
                    <a:blip r:embed="rId14"/>
                    <a:stretch>
                      <a:fillRect/>
                    </a:stretch>
                  </pic:blipFill>
                  <pic:spPr>
                    <a:xfrm>
                      <a:off x="0" y="0"/>
                      <a:ext cx="3840480" cy="4176637"/>
                    </a:xfrm>
                    <a:prstGeom prst="rect">
                      <a:avLst/>
                    </a:prstGeom>
                  </pic:spPr>
                </pic:pic>
              </a:graphicData>
            </a:graphic>
          </wp:inline>
        </w:drawing>
      </w:r>
    </w:p>
    <w:p>
      <w:pPr>
        <w:pStyle w:val="Normal"/>
        <w:spacing w:before="0" w:after="200" w:line="264" w:lineRule="auto"/>
        <w:jc w:val="center"/>
      </w:pPr>
      <w:r>
        <w:rPr>
          <w:i/>
          <w:color w:val="6B7280"/>
          <w:sz w:val="17"/>
          <w:szCs w:val="17"/>
        </w:rPr>
        <w:t xml:space="preserve">Figure 5 — One sticker: NU seal, asset name, AST-0001, location, category and the signed QR square.</w:t>
      </w:r>
    </w:p>
    <w:p>
      <w:pPr>
        <w:pStyle w:val="Normal"/>
        <w:spacing w:before="0" w:after="20" w:line="264" w:lineRule="auto"/>
      </w:pPr>
      <w:r>
        <w:rPr/>
        <w:t xml:space="preserve"/>
      </w:r>
    </w:p>
    <w:p>
      <w:pPr>
        <w:pStyle w:val="Heading2"/>
        <w:spacing w:before="0" w:after="80" w:line="264" w:lineRule="auto"/>
      </w:pPr>
      <w:r>
        <w:rPr/>
        <w:t xml:space="preserve">6 · Sticker design</w:t>
      </w:r>
    </w:p>
    <w:p>
      <w:pPr>
        <w:pStyle w:val="Quote"/>
        <w:spacing w:before="0" w:after="80" w:line="264" w:lineRule="auto"/>
      </w:pPr>
      <w:r>
        <w:rPr>
          <w:i/>
        </w:rPr>
        <w:t xml:space="preserve">“QR sticker design: NU logo (transparent), asset code, location.”</w:t>
      </w:r>
    </w:p>
    <w:p>
      <w:pPr>
        <w:pStyle w:val="Meta"/>
        <w:spacing w:before="0" w:after="80" w:line="264" w:lineRule="auto"/>
      </w:pPr>
      <w:r>
        <w:rPr>
          <w:b/>
          <w:color w:val="0F2143"/>
        </w:rPr>
        <w:t xml:space="preserve">Where  </w:t>
      </w:r>
      <w:r>
        <w:rPr/>
        <w:t xml:space="preserve">The label sheet (Print Labels, or /admin/assets/labels?codes=AST-0001)</w:t>
      </w:r>
    </w:p>
    <w:p>
      <w:pPr>
        <w:pStyle w:val="Normal"/>
        <w:keepNext/>
        <w:spacing w:before="80" w:after="40" w:line="264" w:lineRule="auto"/>
      </w:pPr>
      <w:r>
        <w:rPr>
          <w:b/>
          <w:color w:val="0F2143"/>
          <w:sz w:val="19"/>
          <w:szCs w:val="19"/>
        </w:rPr>
        <w:t xml:space="preserve">Do this</w:t>
      </w:r>
    </w:p>
    <w:p>
      <w:pPr>
        <w:pStyle w:val="Normal"/>
        <w:spacing w:before="0" w:after="60" w:line="264" w:lineRule="auto"/>
        <w:ind w:left="340" w:hanging="340"/>
      </w:pPr>
      <w:r>
        <w:rPr>
          <w:b/>
          <w:color w:val="0F2143"/>
        </w:rPr>
        <w:t xml:space="preserve">1.  </w:t>
      </w:r>
      <w:r>
        <w:rPr/>
        <w:t xml:space="preserve">Open the sheet for one asset and point at the sticker.</w:t>
      </w:r>
    </w:p>
    <w:p>
      <w:pPr>
        <w:pStyle w:val="Normal"/>
        <w:spacing w:before="0" w:after="60" w:line="264" w:lineRule="auto"/>
        <w:ind w:left="340" w:hanging="340"/>
      </w:pPr>
      <w:r>
        <w:rPr>
          <w:b/>
          <w:color w:val="0F2143"/>
        </w:rPr>
        <w:t xml:space="preserve">2.  </w:t>
      </w:r>
      <w:r>
        <w:rPr/>
        <w:t xml:space="preserve">Name the parts in order: the NU seal, the asset name, the Asset Code, Location, Category and the QR square.</w:t>
      </w:r>
    </w:p>
    <w:p>
      <w:pPr>
        <w:pStyle w:val="Normal"/>
        <w:spacing w:before="0" w:after="60" w:line="264" w:lineRule="auto"/>
        <w:ind w:left="340" w:hanging="340"/>
      </w:pPr>
      <w:r>
        <w:rPr>
          <w:b/>
          <w:color w:val="0F2143"/>
        </w:rPr>
        <w:t xml:space="preserve">3.  </w:t>
      </w:r>
      <w:r>
        <w:rPr/>
        <w:t xml:space="preserve">Mention the printed line “DO NOT REMOVE THIS TAG”.</w:t>
      </w:r>
    </w:p>
    <w:p>
      <w:pPr>
        <w:pStyle w:val="Say"/>
        <w:spacing w:before="0" w:after="80" w:line="264" w:lineRule="auto"/>
      </w:pPr>
      <w:r>
        <w:rPr>
          <w:b/>
          <w:i/>
          <w:color w:val="7A5A16"/>
        </w:rPr>
        <w:t xml:space="preserve">Say:  </w:t>
      </w:r>
      <w:r>
        <w:rPr>
          <w:i/>
        </w:rPr>
        <w:t xml:space="preserve">The QR does not just hold the code: it carries the signed payload (it begins with NUT1), which is what makes a scanned sticker provable later.</w:t>
      </w:r>
    </w:p>
    <w:p>
      <w:pPr>
        <w:pStyle w:val="Normal"/>
        <w:spacing w:before="0" w:after="20" w:line="264" w:lineRule="auto"/>
      </w:pPr>
      <w:r>
        <w:rPr/>
        <w:t xml:space="preserve"/>
      </w:r>
    </w:p>
    <w:p>
      <w:pPr>
        <w:pStyle w:val="Heading2"/>
        <w:spacing w:before="0" w:after="80" w:line="264" w:lineRule="auto"/>
      </w:pPr>
      <w:r>
        <w:rPr/>
        <w:t xml:space="preserve">7 · Printing settings</w:t>
      </w:r>
    </w:p>
    <w:p>
      <w:pPr>
        <w:pStyle w:val="Quote"/>
        <w:spacing w:before="0" w:after="80" w:line="264" w:lineRule="auto"/>
      </w:pPr>
      <w:r>
        <w:rPr>
          <w:i/>
        </w:rPr>
        <w:t xml:space="preserve">“Printing settings: sticker dimensions, code size, page layout, asset selection.”</w:t>
      </w:r>
    </w:p>
    <w:p>
      <w:pPr>
        <w:pStyle w:val="Meta"/>
        <w:spacing w:before="0" w:after="80" w:line="264" w:lineRule="auto"/>
      </w:pPr>
      <w:r>
        <w:rPr>
          <w:b/>
          <w:color w:val="0F2143"/>
        </w:rPr>
        <w:t xml:space="preserve">Where  </w:t>
      </w:r>
      <w:r>
        <w:rPr/>
        <w:t xml:space="preserve">Label sheet → Printing settings panel</w:t>
      </w:r>
    </w:p>
    <w:p>
      <w:pPr>
        <w:pStyle w:val="Normal"/>
        <w:keepNext/>
        <w:spacing w:before="80" w:after="40" w:line="264" w:lineRule="auto"/>
      </w:pPr>
      <w:r>
        <w:rPr>
          <w:b/>
          <w:color w:val="0F2143"/>
          <w:sz w:val="19"/>
          <w:szCs w:val="19"/>
        </w:rPr>
        <w:t xml:space="preserve">Do this</w:t>
      </w:r>
    </w:p>
    <w:p>
      <w:pPr>
        <w:pStyle w:val="Normal"/>
        <w:spacing w:before="0" w:after="60" w:line="264" w:lineRule="auto"/>
        <w:ind w:left="340" w:hanging="340"/>
      </w:pPr>
      <w:r>
        <w:rPr>
          <w:b/>
          <w:color w:val="0F2143"/>
        </w:rPr>
        <w:t xml:space="preserve">1.  </w:t>
      </w:r>
      <w:r>
        <w:rPr/>
        <w:t xml:space="preserve">Click the bar “Print settings — sticker size, QR size and layout”.</w:t>
      </w:r>
    </w:p>
    <w:p>
      <w:pPr>
        <w:pStyle w:val="Normal"/>
        <w:spacing w:before="0" w:after="60" w:line="264" w:lineRule="auto"/>
        <w:ind w:left="340" w:hanging="340"/>
      </w:pPr>
      <w:r>
        <w:rPr>
          <w:b/>
          <w:color w:val="0F2143"/>
        </w:rPr>
        <w:t xml:space="preserve">2.  </w:t>
      </w:r>
      <w:r>
        <w:rPr/>
        <w:t xml:space="preserve">Change Sticker width or height, drag the QR size slider, or switch Layout to A4 sheet.</w:t>
      </w:r>
    </w:p>
    <w:p>
      <w:pPr>
        <w:pStyle w:val="Normal"/>
        <w:spacing w:before="0" w:after="60" w:line="264" w:lineRule="auto"/>
        <w:ind w:left="340" w:hanging="340"/>
      </w:pPr>
      <w:r>
        <w:rPr>
          <w:b/>
          <w:color w:val="0F2143"/>
        </w:rPr>
        <w:t xml:space="preserve">3.  </w:t>
      </w:r>
      <w:r>
        <w:rPr/>
        <w:t xml:space="preserve">Click Save settings; the sticker redraws. Reset to stock returns to 50 × 25 mm with a 21 mm code.</w:t>
      </w:r>
    </w:p>
    <w:p>
      <w:pPr>
        <w:pStyle w:val="Say"/>
        <w:spacing w:before="0" w:after="80" w:line="264" w:lineRule="auto"/>
      </w:pPr>
      <w:r>
        <w:rPr>
          <w:b/>
          <w:i/>
          <w:color w:val="7A5A16"/>
        </w:rPr>
        <w:t xml:space="preserve">Say:  </w:t>
      </w:r>
      <w:r>
        <w:rPr>
          <w:i/>
        </w:rPr>
        <w:t xml:space="preserve">Sizes are clamped on the server. Below the printable minimum the sheet warns instead of printing a sticker whose code cannot be read. The choice lasts for the browser session; the defaults live in config/asset_label.php.</w:t>
      </w:r>
    </w:p>
    <w:p>
      <w:pPr>
        <w:pStyle w:val="Figure"/>
        <w:keepNext/>
        <w:spacing w:before="120" w:after="40" w:line="240" w:lineRule="auto"/>
        <w:jc w:val="center"/>
      </w:pPr>
      <w:r>
        <w:drawing>
          <wp:inline distT="0" distB="0" distL="0" distR="0">
            <wp:extent cx="4297680" cy="4673855"/>
            <wp:effectExtent l="0" t="0" r="0" b="0"/>
            <wp:docPr id="106" name="Figure 4"/>
            <wp:cNvGraphicFramePr>
              <a:graphicFrameLocks noChangeAspect="1"/>
            </wp:cNvGraphicFramePr>
            <a:graphic>
              <a:graphicData uri="http://schemas.openxmlformats.org/drawingml/2006/picture">
                <pic:pic>
                  <pic:nvPicPr>
                    <pic:cNvPr id="106" name="05-label-settings-v4.png"/>
                    <pic:cNvPicPr/>
                  </pic:nvPicPr>
                  <pic:blipFill>
                    <a:blip r:embed="rId15"/>
                    <a:stretch>
                      <a:fillRect/>
                    </a:stretch>
                  </pic:blipFill>
                  <pic:spPr>
                    <a:xfrm>
                      <a:off x="0" y="0"/>
                      <a:ext cx="4297680" cy="4673855"/>
                    </a:xfrm>
                    <a:prstGeom prst="rect">
                      <a:avLst/>
                    </a:prstGeom>
                  </pic:spPr>
                </pic:pic>
              </a:graphicData>
            </a:graphic>
          </wp:inline>
        </w:drawing>
      </w:r>
    </w:p>
    <w:p>
      <w:pPr>
        <w:pStyle w:val="Normal"/>
        <w:spacing w:before="0" w:after="200" w:line="264" w:lineRule="auto"/>
        <w:jc w:val="center"/>
      </w:pPr>
      <w:r>
        <w:rPr>
          <w:i/>
          <w:color w:val="6B7280"/>
          <w:sz w:val="17"/>
          <w:szCs w:val="17"/>
        </w:rPr>
        <w:t xml:space="preserve">Figure 4 — The Printing settings panel on the label sheet: sticker width and height, QR size and layout.</w:t>
      </w:r>
    </w:p>
    <w:p>
      <w:pPr>
        <w:pStyle w:val="Normal"/>
        <w:spacing w:before="0" w:after="20" w:line="264" w:lineRule="auto"/>
      </w:pPr>
      <w:r>
        <w:rPr/>
        <w:t xml:space="preserve"/>
      </w:r>
    </w:p>
    <w:p>
      <w:pPr>
        <w:pStyle w:val="Heading2"/>
        <w:spacing w:before="0" w:after="80" w:line="264" w:lineRule="auto"/>
      </w:pPr>
      <w:r>
        <w:rPr/>
        <w:t xml:space="preserve">8 · The digital disposal form, with supporting documents</w:t>
      </w:r>
    </w:p>
    <w:p>
      <w:pPr>
        <w:pStyle w:val="Quote"/>
        <w:spacing w:before="0" w:after="80" w:line="264" w:lineRule="auto"/>
      </w:pPr>
      <w:r>
        <w:rPr>
          <w:i/>
        </w:rPr>
        <w:t xml:space="preserve">“Digital disposal form with supporting documents attached.”</w:t>
      </w:r>
    </w:p>
    <w:p>
      <w:pPr>
        <w:pStyle w:val="Meta"/>
        <w:spacing w:before="0" w:after="80" w:line="264" w:lineRule="auto"/>
      </w:pPr>
      <w:r>
        <w:rPr>
          <w:b/>
          <w:color w:val="0F2143"/>
        </w:rPr>
        <w:t xml:space="preserve">Where  </w:t>
      </w:r>
      <w:r>
        <w:rPr/>
        <w:t xml:space="preserve">Disposal → Official Disposal Forms</w:t>
      </w:r>
    </w:p>
    <w:p>
      <w:pPr>
        <w:pStyle w:val="Normal"/>
        <w:keepNext/>
        <w:spacing w:before="80" w:after="40" w:line="264" w:lineRule="auto"/>
      </w:pPr>
      <w:r>
        <w:rPr>
          <w:b/>
          <w:color w:val="0F2143"/>
          <w:sz w:val="19"/>
          <w:szCs w:val="19"/>
        </w:rPr>
        <w:t xml:space="preserve">Do this</w:t>
      </w:r>
    </w:p>
    <w:p>
      <w:pPr>
        <w:pStyle w:val="Normal"/>
        <w:spacing w:before="0" w:after="60" w:line="264" w:lineRule="auto"/>
        <w:ind w:left="340" w:hanging="340"/>
      </w:pPr>
      <w:r>
        <w:rPr>
          <w:b/>
          <w:color w:val="0F2143"/>
        </w:rPr>
        <w:t xml:space="preserve">1.  </w:t>
      </w:r>
      <w:r>
        <w:rPr/>
        <w:t xml:space="preserve">Point at the five stages across the top: Awaiting preparation, Ready to print, Printed — awaiting signed form, Signed form received, Disposal finalized. Form #1 sits at Ready to print.</w:t>
      </w:r>
    </w:p>
    <w:p>
      <w:pPr>
        <w:pStyle w:val="Normal"/>
        <w:spacing w:before="0" w:after="60" w:line="264" w:lineRule="auto"/>
        <w:ind w:left="340" w:hanging="340"/>
      </w:pPr>
      <w:r>
        <w:rPr>
          <w:b/>
          <w:color w:val="0F2143"/>
        </w:rPr>
        <w:t xml:space="preserve">2.  </w:t>
      </w:r>
      <w:r>
        <w:rPr/>
        <w:t xml:space="preserve">Click Prepare (or Review) on form #1. The form is prefilled from the request and the asset record: office, expected date, method of disposal, the item row and the official code legend.</w:t>
      </w:r>
    </w:p>
    <w:p>
      <w:pPr>
        <w:pStyle w:val="Normal"/>
        <w:spacing w:before="0" w:after="60" w:line="264" w:lineRule="auto"/>
        <w:ind w:left="340" w:hanging="340"/>
      </w:pPr>
      <w:r>
        <w:rPr>
          <w:b/>
          <w:color w:val="0F2143"/>
        </w:rPr>
        <w:t xml:space="preserve">3.  </w:t>
      </w:r>
      <w:r>
        <w:rPr/>
        <w:t xml:space="preserve">Click Print selected. Printing never marks an asset disposed.</w:t>
      </w:r>
    </w:p>
    <w:p>
      <w:pPr>
        <w:pStyle w:val="Normal"/>
        <w:spacing w:before="0" w:after="60" w:line="264" w:lineRule="auto"/>
        <w:ind w:left="340" w:hanging="340"/>
      </w:pPr>
      <w:r>
        <w:rPr>
          <w:b/>
          <w:color w:val="0F2143"/>
        </w:rPr>
        <w:t xml:space="preserve">4.  </w:t>
      </w:r>
      <w:r>
        <w:rPr/>
        <w:t xml:space="preserve">Use the signed-copy step on the form to attach the scanned copy that Accounting returns, then finalize.</w:t>
      </w:r>
    </w:p>
    <w:p>
      <w:pPr>
        <w:pStyle w:val="Say"/>
        <w:spacing w:before="0" w:after="80" w:line="264" w:lineRule="auto"/>
      </w:pPr>
      <w:r>
        <w:rPr>
          <w:b/>
          <w:i/>
          <w:color w:val="7A5A16"/>
        </w:rPr>
        <w:t xml:space="preserve">Say:  </w:t>
      </w:r>
      <w:r>
        <w:rPr>
          <w:i/>
        </w:rPr>
        <w:t xml:space="preserve">The paper form and the record are the same object. A PDF, JPG, PNG or WEBP scan up to 5 MB is attached to the form, so the signed sheet is filed with the transaction that produced it.</w:t>
      </w:r>
    </w:p>
    <w:p>
      <w:pPr>
        <w:pStyle w:val="Figure"/>
        <w:keepNext/>
        <w:spacing w:before="120" w:after="40" w:line="240" w:lineRule="auto"/>
        <w:jc w:val="center"/>
      </w:pPr>
      <w:r>
        <w:drawing>
          <wp:inline distT="0" distB="0" distL="0" distR="0">
            <wp:extent cx="5943600" cy="3560656"/>
            <wp:effectExtent l="0" t="0" r="0" b="0"/>
            <wp:docPr id="107" name="Figure 7"/>
            <wp:cNvGraphicFramePr>
              <a:graphicFrameLocks noChangeAspect="1"/>
            </wp:cNvGraphicFramePr>
            <a:graphic>
              <a:graphicData uri="http://schemas.openxmlformats.org/drawingml/2006/picture">
                <pic:pic>
                  <pic:nvPicPr>
                    <pic:cNvPr id="107" name="08-disposal-forms-v2.png"/>
                    <pic:cNvPicPr/>
                  </pic:nvPicPr>
                  <pic:blipFill>
                    <a:blip r:embed="rId16"/>
                    <a:stretch>
                      <a:fillRect/>
                    </a:stretch>
                  </pic:blipFill>
                  <pic:spPr>
                    <a:xfrm>
                      <a:off x="0" y="0"/>
                      <a:ext cx="5943600" cy="3560656"/>
                    </a:xfrm>
                    <a:prstGeom prst="rect">
                      <a:avLst/>
                    </a:prstGeom>
                  </pic:spPr>
                </pic:pic>
              </a:graphicData>
            </a:graphic>
          </wp:inline>
        </w:drawing>
      </w:r>
    </w:p>
    <w:p>
      <w:pPr>
        <w:pStyle w:val="Normal"/>
        <w:spacing w:before="0" w:after="200" w:line="264" w:lineRule="auto"/>
        <w:jc w:val="center"/>
      </w:pPr>
      <w:r>
        <w:rPr>
          <w:i/>
          <w:color w:val="6B7280"/>
          <w:sz w:val="17"/>
          <w:szCs w:val="17"/>
        </w:rPr>
        <w:t xml:space="preserve">Figure 7 — Disposal → Official Disposal Forms: the five stages, the form queue and the Print action.</w:t>
      </w:r>
    </w:p>
    <w:p>
      <w:pPr>
        <w:pStyle w:val="Figure"/>
        <w:keepNext/>
        <w:spacing w:before="120" w:after="40" w:line="240" w:lineRule="auto"/>
        <w:jc w:val="center"/>
      </w:pPr>
      <w:r>
        <w:drawing>
          <wp:inline distT="0" distB="0" distL="0" distR="0">
            <wp:extent cx="5943600" cy="3560656"/>
            <wp:effectExtent l="0" t="0" r="0" b="0"/>
            <wp:docPr id="108" name="Figure 8"/>
            <wp:cNvGraphicFramePr>
              <a:graphicFrameLocks noChangeAspect="1"/>
            </wp:cNvGraphicFramePr>
            <a:graphic>
              <a:graphicData uri="http://schemas.openxmlformats.org/drawingml/2006/picture">
                <pic:pic>
                  <pic:nvPicPr>
                    <pic:cNvPr id="108" name="08b-disposal-form-v2.png"/>
                    <pic:cNvPicPr/>
                  </pic:nvPicPr>
                  <pic:blipFill>
                    <a:blip r:embed="rId17"/>
                    <a:stretch>
                      <a:fillRect/>
                    </a:stretch>
                  </pic:blipFill>
                  <pic:spPr>
                    <a:xfrm>
                      <a:off x="0" y="0"/>
                      <a:ext cx="5943600" cy="3560656"/>
                    </a:xfrm>
                    <a:prstGeom prst="rect">
                      <a:avLst/>
                    </a:prstGeom>
                  </pic:spPr>
                </pic:pic>
              </a:graphicData>
            </a:graphic>
          </wp:inline>
        </w:drawing>
      </w:r>
    </w:p>
    <w:p>
      <w:pPr>
        <w:pStyle w:val="Normal"/>
        <w:spacing w:before="0" w:after="200" w:line="264" w:lineRule="auto"/>
        <w:jc w:val="center"/>
      </w:pPr>
      <w:r>
        <w:rPr>
          <w:i/>
          <w:color w:val="6B7280"/>
          <w:sz w:val="17"/>
          <w:szCs w:val="17"/>
        </w:rPr>
        <w:t xml:space="preserve">Figure 8 — The digital disposal form, prefilled from the request and the asset record, with the official code legend.</w:t>
      </w:r>
    </w:p>
    <w:p>
      <w:pPr>
        <w:pStyle w:val="Normal"/>
        <w:spacing w:before="0" w:after="20" w:line="264" w:lineRule="auto"/>
      </w:pPr>
      <w:r>
        <w:rPr/>
        <w:t xml:space="preserve"/>
      </w:r>
    </w:p>
    <w:p>
      <w:pPr>
        <w:pStyle w:val="Heading2"/>
        <w:spacing w:before="0" w:after="80" w:line="264" w:lineRule="auto"/>
      </w:pPr>
      <w:r>
        <w:rPr/>
        <w:t xml:space="preserve">9 · Migrating existing asset records</w:t>
      </w:r>
    </w:p>
    <w:p>
      <w:pPr>
        <w:pStyle w:val="Quote"/>
        <w:spacing w:before="0" w:after="80" w:line="264" w:lineRule="auto"/>
      </w:pPr>
      <w:r>
        <w:rPr>
          <w:i/>
        </w:rPr>
        <w:t xml:space="preserve">“Module to migrate existing university asset records.”</w:t>
      </w:r>
    </w:p>
    <w:p>
      <w:pPr>
        <w:pStyle w:val="Meta"/>
        <w:spacing w:before="0" w:after="80" w:line="264" w:lineRule="auto"/>
      </w:pPr>
      <w:r>
        <w:rPr>
          <w:b/>
          <w:color w:val="0F2143"/>
        </w:rPr>
        <w:t xml:space="preserve">Where  </w:t>
      </w:r>
      <w:r>
        <w:rPr/>
        <w:t xml:space="preserve">Assets → Import Inventory</w:t>
      </w:r>
    </w:p>
    <w:p>
      <w:pPr>
        <w:pStyle w:val="Normal"/>
        <w:keepNext/>
        <w:spacing w:before="80" w:after="40" w:line="264" w:lineRule="auto"/>
      </w:pPr>
      <w:r>
        <w:rPr>
          <w:b/>
          <w:color w:val="0F2143"/>
          <w:sz w:val="19"/>
          <w:szCs w:val="19"/>
        </w:rPr>
        <w:t xml:space="preserve">Do this</w:t>
      </w:r>
    </w:p>
    <w:p>
      <w:pPr>
        <w:pStyle w:val="Normal"/>
        <w:spacing w:before="0" w:after="60" w:line="264" w:lineRule="auto"/>
        <w:ind w:left="340" w:hanging="340"/>
      </w:pPr>
      <w:r>
        <w:rPr>
          <w:b/>
          <w:color w:val="0F2143"/>
        </w:rPr>
        <w:t xml:space="preserve">1.  </w:t>
      </w:r>
      <w:r>
        <w:rPr/>
        <w:t xml:space="preserve">Click Import Inventory in the top-right of Assets.</w:t>
      </w:r>
    </w:p>
    <w:p>
      <w:pPr>
        <w:pStyle w:val="Normal"/>
        <w:spacing w:before="0" w:after="60" w:line="264" w:lineRule="auto"/>
        <w:ind w:left="340" w:hanging="340"/>
      </w:pPr>
      <w:r>
        <w:rPr>
          <w:b/>
          <w:color w:val="0F2143"/>
        </w:rPr>
        <w:t xml:space="preserve">2.  </w:t>
      </w:r>
      <w:r>
        <w:rPr/>
        <w:t xml:space="preserve">Click Download template, choose the office workbook, then Read headers.</w:t>
      </w:r>
    </w:p>
    <w:p>
      <w:pPr>
        <w:pStyle w:val="Normal"/>
        <w:spacing w:before="0" w:after="60" w:line="264" w:lineRule="auto"/>
        <w:ind w:left="340" w:hanging="340"/>
      </w:pPr>
      <w:r>
        <w:rPr>
          <w:b/>
          <w:color w:val="0F2143"/>
        </w:rPr>
        <w:t xml:space="preserve">3.  </w:t>
      </w:r>
      <w:r>
        <w:rPr/>
        <w:t xml:space="preserve">Confirm which column is which, review the rows, and commit in batches.</w:t>
      </w:r>
    </w:p>
    <w:p>
      <w:pPr>
        <w:pStyle w:val="Say"/>
        <w:spacing w:before="0" w:after="80" w:line="264" w:lineRule="auto"/>
      </w:pPr>
      <w:r>
        <w:rPr>
          <w:b/>
          <w:i/>
          <w:color w:val="7A5A16"/>
        </w:rPr>
        <w:t xml:space="preserve">Say:  </w:t>
      </w:r>
      <w:r>
        <w:rPr>
          <w:i/>
        </w:rPr>
        <w:t xml:space="preserve">PROPERTY ID NO is the duplicate key: a second upload of the same file skips what is already registered instead of duplicating it, and an existing row is never overwritten. Each imported asset gets its own signed sticker.</w:t>
      </w:r>
    </w:p>
    <w:p>
      <w:pPr>
        <w:pStyle w:val="Figure"/>
        <w:keepNext/>
        <w:spacing w:before="120" w:after="40" w:line="240" w:lineRule="auto"/>
        <w:jc w:val="center"/>
      </w:pPr>
      <w:r>
        <w:drawing>
          <wp:inline distT="0" distB="0" distL="0" distR="0">
            <wp:extent cx="5943600" cy="3560656"/>
            <wp:effectExtent l="0" t="0" r="0" b="0"/>
            <wp:docPr id="109" name="Figure 9"/>
            <wp:cNvGraphicFramePr>
              <a:graphicFrameLocks noChangeAspect="1"/>
            </wp:cNvGraphicFramePr>
            <a:graphic>
              <a:graphicData uri="http://schemas.openxmlformats.org/drawingml/2006/picture">
                <pic:pic>
                  <pic:nvPicPr>
                    <pic:cNvPr id="109" name="10-asset-import.png"/>
                    <pic:cNvPicPr/>
                  </pic:nvPicPr>
                  <pic:blipFill>
                    <a:blip r:embed="rId18"/>
                    <a:stretch>
                      <a:fillRect/>
                    </a:stretch>
                  </pic:blipFill>
                  <pic:spPr>
                    <a:xfrm>
                      <a:off x="0" y="0"/>
                      <a:ext cx="5943600" cy="3560656"/>
                    </a:xfrm>
                    <a:prstGeom prst="rect">
                      <a:avLst/>
                    </a:prstGeom>
                  </pic:spPr>
                </pic:pic>
              </a:graphicData>
            </a:graphic>
          </wp:inline>
        </w:drawing>
      </w:r>
    </w:p>
    <w:p>
      <w:pPr>
        <w:pStyle w:val="Normal"/>
        <w:spacing w:before="0" w:after="200" w:line="264" w:lineRule="auto"/>
        <w:jc w:val="center"/>
      </w:pPr>
      <w:r>
        <w:rPr>
          <w:i/>
          <w:color w:val="6B7280"/>
          <w:sz w:val="17"/>
          <w:szCs w:val="17"/>
        </w:rPr>
        <w:t xml:space="preserve">Figure 9 — Import Existing Assets: the template, the file step and the rules the import follows.</w:t>
      </w:r>
    </w:p>
    <w:p>
      <w:pPr>
        <w:pStyle w:val="Normal"/>
        <w:spacing w:before="0" w:after="20" w:line="264" w:lineRule="auto"/>
      </w:pPr>
      <w:r>
        <w:rPr/>
        <w:t xml:space="preserve"/>
      </w:r>
    </w:p>
    <w:p>
      <w:pPr>
        <w:pStyle w:val="Heading2"/>
        <w:spacing w:before="0" w:after="80" w:line="264" w:lineRule="auto"/>
      </w:pPr>
      <w:r>
        <w:rPr/>
        <w:t xml:space="preserve">10 · Bulk employee (faculty) import</w:t>
      </w:r>
    </w:p>
    <w:p>
      <w:pPr>
        <w:pStyle w:val="Quote"/>
        <w:spacing w:before="0" w:after="80" w:line="264" w:lineRule="auto"/>
      </w:pPr>
      <w:r>
        <w:rPr>
          <w:i/>
        </w:rPr>
        <w:t xml:space="preserve">“Bulk CSV import of faculty-member records.”</w:t>
      </w:r>
    </w:p>
    <w:p>
      <w:pPr>
        <w:pStyle w:val="Meta"/>
        <w:spacing w:before="0" w:after="80" w:line="264" w:lineRule="auto"/>
      </w:pPr>
      <w:r>
        <w:rPr>
          <w:b/>
          <w:color w:val="0F2143"/>
        </w:rPr>
        <w:t xml:space="preserve">Where  </w:t>
      </w:r>
      <w:r>
        <w:rPr/>
        <w:t xml:space="preserve">Employee Management → Import CSV (or Import Masterlist)</w:t>
      </w:r>
    </w:p>
    <w:p>
      <w:pPr>
        <w:pStyle w:val="Normal"/>
        <w:keepNext/>
        <w:spacing w:before="80" w:after="40" w:line="264" w:lineRule="auto"/>
      </w:pPr>
      <w:r>
        <w:rPr>
          <w:b/>
          <w:color w:val="0F2143"/>
          <w:sz w:val="19"/>
          <w:szCs w:val="19"/>
        </w:rPr>
        <w:t xml:space="preserve">Do this</w:t>
      </w:r>
    </w:p>
    <w:p>
      <w:pPr>
        <w:pStyle w:val="Normal"/>
        <w:spacing w:before="0" w:after="60" w:line="264" w:lineRule="auto"/>
        <w:ind w:left="340" w:hanging="340"/>
      </w:pPr>
      <w:r>
        <w:rPr>
          <w:b/>
          <w:color w:val="0F2143"/>
        </w:rPr>
        <w:t xml:space="preserve">1.  </w:t>
      </w:r>
      <w:r>
        <w:rPr/>
        <w:t xml:space="preserve">Open the Import CSV tab and click Download CSV template.</w:t>
      </w:r>
    </w:p>
    <w:p>
      <w:pPr>
        <w:pStyle w:val="Normal"/>
        <w:spacing w:before="0" w:after="60" w:line="264" w:lineRule="auto"/>
        <w:ind w:left="340" w:hanging="340"/>
      </w:pPr>
      <w:r>
        <w:rPr>
          <w:b/>
          <w:color w:val="0F2143"/>
        </w:rPr>
        <w:t xml:space="preserve">2.  </w:t>
      </w:r>
      <w:r>
        <w:rPr/>
        <w:t xml:space="preserve">Fill Employee Number, Full Name and Department. Email and Status are optional.</w:t>
      </w:r>
    </w:p>
    <w:p>
      <w:pPr>
        <w:pStyle w:val="Normal"/>
        <w:spacing w:before="0" w:after="60" w:line="264" w:lineRule="auto"/>
        <w:ind w:left="340" w:hanging="340"/>
      </w:pPr>
      <w:r>
        <w:rPr>
          <w:b/>
          <w:color w:val="0F2143"/>
        </w:rPr>
        <w:t xml:space="preserve">3.  </w:t>
      </w:r>
      <w:r>
        <w:rPr/>
        <w:t xml:space="preserve">Choose File, click Check file for the preview, then Import.</w:t>
      </w:r>
    </w:p>
    <w:p>
      <w:pPr>
        <w:pStyle w:val="Say"/>
        <w:spacing w:before="0" w:after="80" w:line="264" w:lineRule="auto"/>
      </w:pPr>
      <w:r>
        <w:rPr>
          <w:b/>
          <w:i/>
          <w:color w:val="7A5A16"/>
        </w:rPr>
        <w:t xml:space="preserve">Say:  </w:t>
      </w:r>
      <w:r>
        <w:rPr>
          <w:i/>
        </w:rPr>
        <w:t xml:space="preserve">The file is limited to 2 MB and 2,000 rows, an employee already on the masterlist is skipped rather than overwritten, and importing never creates an account or grants a role.</w:t>
      </w:r>
    </w:p>
    <w:p>
      <w:pPr>
        <w:pStyle w:val="Figure"/>
        <w:keepNext/>
        <w:spacing w:before="120" w:after="40" w:line="240" w:lineRule="auto"/>
        <w:jc w:val="center"/>
      </w:pPr>
      <w:r>
        <w:drawing>
          <wp:inline distT="0" distB="0" distL="0" distR="0">
            <wp:extent cx="5943600" cy="3560656"/>
            <wp:effectExtent l="0" t="0" r="0" b="0"/>
            <wp:docPr id="110" name="Figure 12"/>
            <wp:cNvGraphicFramePr>
              <a:graphicFrameLocks noChangeAspect="1"/>
            </wp:cNvGraphicFramePr>
            <a:graphic>
              <a:graphicData uri="http://schemas.openxmlformats.org/drawingml/2006/picture">
                <pic:pic>
                  <pic:nvPicPr>
                    <pic:cNvPr id="110" name="11b-employee-import.png"/>
                    <pic:cNvPicPr/>
                  </pic:nvPicPr>
                  <pic:blipFill>
                    <a:blip r:embed="rId19"/>
                    <a:stretch>
                      <a:fillRect/>
                    </a:stretch>
                  </pic:blipFill>
                  <pic:spPr>
                    <a:xfrm>
                      <a:off x="0" y="0"/>
                      <a:ext cx="5943600" cy="3560656"/>
                    </a:xfrm>
                    <a:prstGeom prst="rect">
                      <a:avLst/>
                    </a:prstGeom>
                  </pic:spPr>
                </pic:pic>
              </a:graphicData>
            </a:graphic>
          </wp:inline>
        </w:drawing>
      </w:r>
    </w:p>
    <w:p>
      <w:pPr>
        <w:pStyle w:val="Normal"/>
        <w:spacing w:before="0" w:after="200" w:line="264" w:lineRule="auto"/>
        <w:jc w:val="center"/>
      </w:pPr>
      <w:r>
        <w:rPr>
          <w:i/>
          <w:color w:val="6B7280"/>
          <w:sz w:val="17"/>
          <w:szCs w:val="17"/>
        </w:rPr>
        <w:t xml:space="preserve">Figure 12 — Import CSV: the employee masterlist template, the file check and the required columns.</w:t>
      </w:r>
    </w:p>
    <w:p>
      <w:pPr>
        <w:pStyle w:val="Normal"/>
        <w:spacing w:before="0" w:after="20" w:line="264" w:lineRule="auto"/>
      </w:pPr>
      <w:r>
        <w:rPr/>
        <w:t xml:space="preserve"/>
      </w:r>
    </w:p>
    <w:p>
      <w:pPr>
        <w:pStyle w:val="Heading2"/>
        <w:spacing w:before="0" w:after="80" w:line="264" w:lineRule="auto"/>
      </w:pPr>
      <w:r>
        <w:rPr/>
        <w:t xml:space="preserve">11 · Digitally signed QR authenticity</w:t>
      </w:r>
    </w:p>
    <w:p>
      <w:pPr>
        <w:pStyle w:val="Quote"/>
        <w:spacing w:before="0" w:after="80" w:line="264" w:lineRule="auto"/>
      </w:pPr>
      <w:r>
        <w:rPr>
          <w:i/>
        </w:rPr>
        <w:t xml:space="preserve">“Digitally signed QR authenticity checks.”</w:t>
      </w:r>
    </w:p>
    <w:p>
      <w:pPr>
        <w:pStyle w:val="Meta"/>
        <w:spacing w:before="0" w:after="80" w:line="264" w:lineRule="auto"/>
      </w:pPr>
      <w:r>
        <w:rPr>
          <w:b/>
          <w:color w:val="0F2143"/>
        </w:rPr>
        <w:t xml:space="preserve">Where  </w:t>
      </w:r>
      <w:r>
        <w:rPr/>
        <w:t xml:space="preserve">Dashboard → Scanner (Quick Summary)</w:t>
      </w:r>
    </w:p>
    <w:p>
      <w:pPr>
        <w:pStyle w:val="Normal"/>
        <w:keepNext/>
        <w:spacing w:before="80" w:after="40" w:line="264" w:lineRule="auto"/>
      </w:pPr>
      <w:r>
        <w:rPr>
          <w:b/>
          <w:color w:val="0F2143"/>
          <w:sz w:val="19"/>
          <w:szCs w:val="19"/>
        </w:rPr>
        <w:t xml:space="preserve">Do this</w:t>
      </w:r>
    </w:p>
    <w:p>
      <w:pPr>
        <w:pStyle w:val="Normal"/>
        <w:spacing w:before="0" w:after="60" w:line="264" w:lineRule="auto"/>
        <w:ind w:left="340" w:hanging="340"/>
      </w:pPr>
      <w:r>
        <w:rPr>
          <w:b/>
          <w:color w:val="0F2143"/>
        </w:rPr>
        <w:t xml:space="preserve">1.  </w:t>
      </w:r>
      <w:r>
        <w:rPr/>
        <w:t xml:space="preserve">Click Scanner, then Start Camera, and allow the camera when the browser asks.</w:t>
      </w:r>
    </w:p>
    <w:p>
      <w:pPr>
        <w:pStyle w:val="Normal"/>
        <w:spacing w:before="0" w:after="60" w:line="264" w:lineRule="auto"/>
        <w:ind w:left="340" w:hanging="340"/>
      </w:pPr>
      <w:r>
        <w:rPr>
          <w:b/>
          <w:color w:val="0F2143"/>
        </w:rPr>
        <w:t xml:space="preserve">2.  </w:t>
      </w:r>
      <w:r>
        <w:rPr/>
        <w:t xml:space="preserve">Point it at a printed sticker — AST-0001 in the demonstration data.</w:t>
      </w:r>
    </w:p>
    <w:p>
      <w:pPr>
        <w:pStyle w:val="Normal"/>
        <w:spacing w:before="0" w:after="60" w:line="264" w:lineRule="auto"/>
        <w:ind w:left="340" w:hanging="340"/>
      </w:pPr>
      <w:r>
        <w:rPr>
          <w:b/>
          <w:color w:val="0F2143"/>
        </w:rPr>
        <w:t xml:space="preserve">3.  </w:t>
      </w:r>
      <w:r>
        <w:rPr/>
        <w:t xml:space="preserve">The panel draws a green “Verified sticker” banner above the asset card.</w:t>
      </w:r>
    </w:p>
    <w:p>
      <w:pPr>
        <w:pStyle w:val="Say"/>
        <w:spacing w:before="0" w:after="80" w:line="264" w:lineRule="auto"/>
      </w:pPr>
      <w:r>
        <w:rPr>
          <w:b/>
          <w:i/>
          <w:color w:val="7A5A16"/>
        </w:rPr>
        <w:t xml:space="preserve">Say:  </w:t>
      </w:r>
      <w:r>
        <w:rPr>
          <w:i/>
        </w:rPr>
        <w:t xml:space="preserve">Four other verdicts exist and each means something different: Unsigned sticker (printed before signing was introduced), Failed authenticity check (the signature does not match the payload), Unknown signing key, Sticker revoked, and Verification unavailable — which is the server honestly saying it holds no key, never an accusation against the sticker.</w:t>
      </w:r>
    </w:p>
    <w:p>
      <w:pPr>
        <w:pStyle w:val="Figure"/>
        <w:keepNext/>
        <w:spacing w:before="120" w:after="40" w:line="240" w:lineRule="auto"/>
        <w:jc w:val="center"/>
      </w:pPr>
      <w:r>
        <w:drawing>
          <wp:inline distT="0" distB="0" distL="0" distR="0">
            <wp:extent cx="5486400" cy="3286760"/>
            <wp:effectExtent l="0" t="0" r="0" b="0"/>
            <wp:docPr id="111" name="Figure 13"/>
            <wp:cNvGraphicFramePr>
              <a:graphicFrameLocks noChangeAspect="1"/>
            </wp:cNvGraphicFramePr>
            <a:graphic>
              <a:graphicData uri="http://schemas.openxmlformats.org/drawingml/2006/picture">
                <pic:pic>
                  <pic:nvPicPr>
                    <pic:cNvPr id="111" name="13-qr-scanner.png"/>
                    <pic:cNvPicPr/>
                  </pic:nvPicPr>
                  <pic:blipFill>
                    <a:blip r:embed="rId20"/>
                    <a:stretch>
                      <a:fillRect/>
                    </a:stretch>
                  </pic:blipFill>
                  <pic:spPr>
                    <a:xfrm>
                      <a:off x="0" y="0"/>
                      <a:ext cx="5486400" cy="3286760"/>
                    </a:xfrm>
                    <a:prstGeom prst="rect">
                      <a:avLst/>
                    </a:prstGeom>
                  </pic:spPr>
                </pic:pic>
              </a:graphicData>
            </a:graphic>
          </wp:inline>
        </w:drawing>
      </w:r>
    </w:p>
    <w:p>
      <w:pPr>
        <w:pStyle w:val="Normal"/>
        <w:spacing w:before="0" w:after="200" w:line="264" w:lineRule="auto"/>
        <w:jc w:val="center"/>
      </w:pPr>
      <w:r>
        <w:rPr>
          <w:i/>
          <w:color w:val="6B7280"/>
          <w:sz w:val="17"/>
          <w:szCs w:val="17"/>
        </w:rPr>
        <w:t xml:space="preserve">Figure 13 — Dashboard → Scanner on a genuine sticker: “Verified sticker — the signature is genuine and matches the asset in the database.”</w:t>
      </w:r>
    </w:p>
    <w:p>
      <w:pPr>
        <w:pStyle w:val="Normal"/>
        <w:spacing w:before="0" w:after="20" w:line="264" w:lineRule="auto"/>
      </w:pPr>
      <w:r>
        <w:rPr/>
        <w:t xml:space="preserve"/>
      </w:r>
    </w:p>
    <w:p>
      <w:pPr>
        <w:pStyle w:val="Heading2"/>
        <w:spacing w:before="0" w:after="80" w:line="264" w:lineRule="auto"/>
      </w:pPr>
      <w:r>
        <w:rPr/>
        <w:t xml:space="preserve">12 · The three-year mark before a disposal</w:t>
      </w:r>
    </w:p>
    <w:p>
      <w:pPr>
        <w:pStyle w:val="Quote"/>
        <w:spacing w:before="0" w:after="80" w:line="264" w:lineRule="auto"/>
      </w:pPr>
      <w:r>
        <w:rPr>
          <w:i/>
        </w:rPr>
        <w:t xml:space="preserve">“Disposal notifications; confirm the three-year rule first.”</w:t>
      </w:r>
    </w:p>
    <w:p>
      <w:pPr>
        <w:pStyle w:val="Meta"/>
        <w:spacing w:before="0" w:after="80" w:line="264" w:lineRule="auto"/>
      </w:pPr>
      <w:r>
        <w:rPr>
          <w:b/>
          <w:color w:val="0F2143"/>
        </w:rPr>
        <w:t xml:space="preserve">Where  </w:t>
      </w:r>
      <w:r>
        <w:rPr/>
        <w:t xml:space="preserve">Disposal → Service-life review</w:t>
      </w:r>
    </w:p>
    <w:p>
      <w:pPr>
        <w:pStyle w:val="Normal"/>
        <w:keepNext/>
        <w:spacing w:before="80" w:after="40" w:line="264" w:lineRule="auto"/>
      </w:pPr>
      <w:r>
        <w:rPr>
          <w:b/>
          <w:color w:val="0F2143"/>
          <w:sz w:val="19"/>
          <w:szCs w:val="19"/>
        </w:rPr>
        <w:t xml:space="preserve">Do this</w:t>
      </w:r>
    </w:p>
    <w:p>
      <w:pPr>
        <w:pStyle w:val="Normal"/>
        <w:spacing w:before="0" w:after="60" w:line="264" w:lineRule="auto"/>
        <w:ind w:left="340" w:hanging="340"/>
      </w:pPr>
      <w:r>
        <w:rPr>
          <w:b/>
          <w:color w:val="0F2143"/>
        </w:rPr>
        <w:t xml:space="preserve">1.  </w:t>
      </w:r>
      <w:r>
        <w:rPr/>
        <w:t xml:space="preserve">Click the Service-life review tab.</w:t>
      </w:r>
    </w:p>
    <w:p>
      <w:pPr>
        <w:pStyle w:val="Normal"/>
        <w:spacing w:before="0" w:after="60" w:line="264" w:lineRule="auto"/>
        <w:ind w:left="340" w:hanging="340"/>
      </w:pPr>
      <w:r>
        <w:rPr>
          <w:b/>
          <w:color w:val="0F2143"/>
        </w:rPr>
        <w:t xml:space="preserve">2.  </w:t>
      </w:r>
      <w:r>
        <w:rPr/>
        <w:t xml:space="preserve">Point at the policy card on the right: the mark is 3 years, set in config/disposal.php and DISPOSAL_AGE_REVIEW_YEARS.</w:t>
      </w:r>
    </w:p>
    <w:p>
      <w:pPr>
        <w:pStyle w:val="Normal"/>
        <w:spacing w:before="0" w:after="60" w:line="264" w:lineRule="auto"/>
        <w:ind w:left="340" w:hanging="340"/>
      </w:pPr>
      <w:r>
        <w:rPr>
          <w:b/>
          <w:color w:val="0F2143"/>
        </w:rPr>
        <w:t xml:space="preserve">3.  </w:t>
      </w:r>
      <w:r>
        <w:rPr/>
        <w:t xml:space="preserve">Point at the totals — 13 assets at the mark, the oldest 10 years 4 months, 2 already in a disposal request — and at the oldest-first table.</w:t>
      </w:r>
    </w:p>
    <w:p>
      <w:pPr>
        <w:pStyle w:val="Say"/>
        <w:spacing w:before="0" w:after="80" w:line="264" w:lineRule="auto"/>
      </w:pPr>
      <w:r>
        <w:rPr>
          <w:b/>
          <w:i/>
          <w:color w:val="7A5A16"/>
        </w:rPr>
        <w:t xml:space="preserve">Say:  </w:t>
      </w:r>
      <w:r>
        <w:rPr>
          <w:i/>
        </w:rPr>
        <w:t xml:space="preserve">This is a review prompt, not a disposal list: nothing here approves a disposal or changes a lifecycle status. Assets without an acquisition date, and assets already Disposed or Pulled out, are not listed.</w:t>
      </w:r>
    </w:p>
    <w:p>
      <w:pPr>
        <w:pStyle w:val="Figure"/>
        <w:keepNext/>
        <w:spacing w:before="120" w:after="40" w:line="240" w:lineRule="auto"/>
        <w:jc w:val="center"/>
      </w:pPr>
      <w:r>
        <w:drawing>
          <wp:inline distT="0" distB="0" distL="0" distR="0">
            <wp:extent cx="5943600" cy="3560656"/>
            <wp:effectExtent l="0" t="0" r="0" b="0"/>
            <wp:docPr id="112" name="Figure 10"/>
            <wp:cNvGraphicFramePr>
              <a:graphicFrameLocks noChangeAspect="1"/>
            </wp:cNvGraphicFramePr>
            <a:graphic>
              <a:graphicData uri="http://schemas.openxmlformats.org/drawingml/2006/picture">
                <pic:pic>
                  <pic:nvPicPr>
                    <pic:cNvPr id="112" name="09-service-life-review-v2.png"/>
                    <pic:cNvPicPr/>
                  </pic:nvPicPr>
                  <pic:blipFill>
                    <a:blip r:embed="rId21"/>
                    <a:stretch>
                      <a:fillRect/>
                    </a:stretch>
                  </pic:blipFill>
                  <pic:spPr>
                    <a:xfrm>
                      <a:off x="0" y="0"/>
                      <a:ext cx="5943600" cy="3560656"/>
                    </a:xfrm>
                    <a:prstGeom prst="rect">
                      <a:avLst/>
                    </a:prstGeom>
                  </pic:spPr>
                </pic:pic>
              </a:graphicData>
            </a:graphic>
          </wp:inline>
        </w:drawing>
      </w:r>
    </w:p>
    <w:p>
      <w:pPr>
        <w:pStyle w:val="Normal"/>
        <w:spacing w:before="0" w:after="200" w:line="264" w:lineRule="auto"/>
        <w:jc w:val="center"/>
      </w:pPr>
      <w:r>
        <w:rPr>
          <w:i/>
          <w:color w:val="6B7280"/>
          <w:sz w:val="17"/>
          <w:szCs w:val="17"/>
        </w:rPr>
        <w:t xml:space="preserve">Figure 10 — Service-life review: assets at or past the three-year mark, the policy card and each review status.</w:t>
      </w:r>
    </w:p>
    <w:p>
      <w:pPr>
        <w:pStyle w:val="Normal"/>
        <w:spacing w:before="0" w:after="20" w:line="264" w:lineRule="auto"/>
      </w:pPr>
      <w:r>
        <w:rPr/>
        <w:t xml:space="preserve"/>
      </w:r>
    </w:p>
    <w:p>
      <w:pPr>
        <w:pStyle w:val="Heading2"/>
        <w:spacing w:before="0" w:after="80" w:line="264" w:lineRule="auto"/>
      </w:pPr>
      <w:r>
        <w:rPr/>
        <w:t xml:space="preserve">13 · Approval is required, and a request cannot be edited</w:t>
      </w:r>
    </w:p>
    <w:p>
      <w:pPr>
        <w:pStyle w:val="Quote"/>
        <w:spacing w:before="0" w:after="80" w:line="264" w:lineRule="auto"/>
      </w:pPr>
      <w:r>
        <w:rPr>
          <w:i/>
        </w:rPr>
        <w:t xml:space="preserve">“Required approval workflow; no editing until approved.”</w:t>
      </w:r>
    </w:p>
    <w:p>
      <w:pPr>
        <w:pStyle w:val="Meta"/>
        <w:spacing w:before="0" w:after="80" w:line="264" w:lineRule="auto"/>
      </w:pPr>
      <w:r>
        <w:rPr>
          <w:b/>
          <w:color w:val="0F2143"/>
        </w:rPr>
        <w:t xml:space="preserve">Where  </w:t>
      </w:r>
      <w:r>
        <w:rPr/>
        <w:t xml:space="preserve">Requests</w:t>
      </w:r>
    </w:p>
    <w:p>
      <w:pPr>
        <w:pStyle w:val="Normal"/>
        <w:keepNext/>
        <w:spacing w:before="80" w:after="40" w:line="264" w:lineRule="auto"/>
      </w:pPr>
      <w:r>
        <w:rPr>
          <w:b/>
          <w:color w:val="0F2143"/>
          <w:sz w:val="19"/>
          <w:szCs w:val="19"/>
        </w:rPr>
        <w:t xml:space="preserve">Do this</w:t>
      </w:r>
    </w:p>
    <w:p>
      <w:pPr>
        <w:pStyle w:val="Normal"/>
        <w:spacing w:before="0" w:after="60" w:line="264" w:lineRule="auto"/>
        <w:ind w:left="340" w:hanging="340"/>
      </w:pPr>
      <w:r>
        <w:rPr>
          <w:b/>
          <w:color w:val="0F2143"/>
        </w:rPr>
        <w:t xml:space="preserve">1.  </w:t>
      </w:r>
      <w:r>
        <w:rPr/>
        <w:t xml:space="preserve">Click the Pending tab. Two requests are waiting.</w:t>
      </w:r>
    </w:p>
    <w:p>
      <w:pPr>
        <w:pStyle w:val="Normal"/>
        <w:spacing w:before="0" w:after="60" w:line="264" w:lineRule="auto"/>
        <w:ind w:left="340" w:hanging="340"/>
      </w:pPr>
      <w:r>
        <w:rPr>
          <w:b/>
          <w:color w:val="0F2143"/>
        </w:rPr>
        <w:t xml:space="preserve">2.  </w:t>
      </w:r>
      <w:r>
        <w:rPr/>
        <w:t xml:space="preserve">Click the green check on a pending row — or open the row and use Approve at the foot of Request Details — then confirm in the dialog.</w:t>
      </w:r>
    </w:p>
    <w:p>
      <w:pPr>
        <w:pStyle w:val="Normal"/>
        <w:spacing w:before="0" w:after="60" w:line="264" w:lineRule="auto"/>
        <w:ind w:left="340" w:hanging="340"/>
      </w:pPr>
      <w:r>
        <w:rPr>
          <w:b/>
          <w:color w:val="0F2143"/>
        </w:rPr>
        <w:t xml:space="preserve">3.  </w:t>
      </w:r>
      <w:r>
        <w:rPr/>
        <w:t xml:space="preserve">The status becomes Approved and the row’s actions change to “No actions”.</w:t>
      </w:r>
    </w:p>
    <w:p>
      <w:pPr>
        <w:pStyle w:val="Normal"/>
        <w:spacing w:before="0" w:after="60" w:line="264" w:lineRule="auto"/>
        <w:ind w:left="340" w:hanging="340"/>
      </w:pPr>
      <w:r>
        <w:rPr>
          <w:b/>
          <w:color w:val="0F2143"/>
        </w:rPr>
        <w:t xml:space="preserve">4.  </w:t>
      </w:r>
      <w:r>
        <w:rPr/>
        <w:t xml:space="preserve">Reject asks for a reason; that reason is stored as the request’s Admin Remarks.</w:t>
      </w:r>
    </w:p>
    <w:p>
      <w:pPr>
        <w:pStyle w:val="Say"/>
        <w:spacing w:before="0" w:after="80" w:line="264" w:lineRule="auto"/>
      </w:pPr>
      <w:r>
        <w:rPr>
          <w:b/>
          <w:i/>
          <w:color w:val="7A5A16"/>
        </w:rPr>
        <w:t xml:space="preserve">Say:  </w:t>
      </w:r>
      <w:r>
        <w:rPr>
          <w:i/>
        </w:rPr>
        <w:t xml:space="preserve">Only the Asset Management Office can approve, self-approval is refused, and Request Details says “Submitted by the requester and cannot be edited” — there is no edit path once a request is in.</w:t>
      </w:r>
    </w:p>
    <w:p>
      <w:pPr>
        <w:pStyle w:val="Normal"/>
        <w:spacing w:before="0" w:after="20" w:line="264" w:lineRule="auto"/>
      </w:pPr>
      <w:r>
        <w:rPr/>
        <w:t xml:space="preserve"/>
      </w:r>
    </w:p>
    <w:p>
      <w:pPr>
        <w:pStyle w:val="Heading2"/>
        <w:spacing w:before="0" w:after="80" w:line="264" w:lineRule="auto"/>
      </w:pPr>
      <w:r>
        <w:rPr/>
        <w:t xml:space="preserve">14 · Separate accounts and role-based permissions</w:t>
      </w:r>
    </w:p>
    <w:p>
      <w:pPr>
        <w:pStyle w:val="Quote"/>
        <w:spacing w:before="0" w:after="80" w:line="264" w:lineRule="auto"/>
      </w:pPr>
      <w:r>
        <w:rPr>
          <w:i/>
        </w:rPr>
        <w:t xml:space="preserve">“Separate accounts and role-based permissions.”</w:t>
      </w:r>
    </w:p>
    <w:p>
      <w:pPr>
        <w:pStyle w:val="Meta"/>
        <w:spacing w:before="0" w:after="80" w:line="264" w:lineRule="auto"/>
      </w:pPr>
      <w:r>
        <w:rPr>
          <w:b/>
          <w:color w:val="0F2143"/>
        </w:rPr>
        <w:t xml:space="preserve">Where  </w:t>
      </w:r>
      <w:r>
        <w:rPr/>
        <w:t xml:space="preserve">Employee Management · sign-in</w:t>
      </w:r>
    </w:p>
    <w:p>
      <w:pPr>
        <w:pStyle w:val="Normal"/>
        <w:keepNext/>
        <w:spacing w:before="80" w:after="40" w:line="264" w:lineRule="auto"/>
      </w:pPr>
      <w:r>
        <w:rPr>
          <w:b/>
          <w:color w:val="0F2143"/>
          <w:sz w:val="19"/>
          <w:szCs w:val="19"/>
        </w:rPr>
        <w:t xml:space="preserve">Do this</w:t>
      </w:r>
    </w:p>
    <w:p>
      <w:pPr>
        <w:pStyle w:val="Normal"/>
        <w:spacing w:before="0" w:after="60" w:line="264" w:lineRule="auto"/>
        <w:ind w:left="340" w:hanging="340"/>
      </w:pPr>
      <w:r>
        <w:rPr>
          <w:b/>
          <w:color w:val="0F2143"/>
        </w:rPr>
        <w:t xml:space="preserve">1.  </w:t>
      </w:r>
      <w:r>
        <w:rPr/>
        <w:t xml:space="preserve">Open Employee Management and point at the ACCOUNT / REGISTRATION column: Admin, Department Head, Employee.</w:t>
      </w:r>
    </w:p>
    <w:p>
      <w:pPr>
        <w:pStyle w:val="Normal"/>
        <w:spacing w:before="0" w:after="60" w:line="264" w:lineRule="auto"/>
        <w:ind w:left="340" w:hanging="340"/>
      </w:pPr>
      <w:r>
        <w:rPr>
          <w:b/>
          <w:color w:val="0F2143"/>
        </w:rPr>
        <w:t xml:space="preserve">2.  </w:t>
      </w:r>
      <w:r>
        <w:rPr/>
        <w:t xml:space="preserve">Click the pencil on an account to show the Role select. A role is granted here, one account at a time.</w:t>
      </w:r>
    </w:p>
    <w:p>
      <w:pPr>
        <w:pStyle w:val="Normal"/>
        <w:spacing w:before="0" w:after="60" w:line="264" w:lineRule="auto"/>
        <w:ind w:left="340" w:hanging="340"/>
      </w:pPr>
      <w:r>
        <w:rPr>
          <w:b/>
          <w:color w:val="0F2143"/>
        </w:rPr>
        <w:t xml:space="preserve">3.  </w:t>
      </w:r>
      <w:r>
        <w:rPr/>
        <w:t xml:space="preserve">Add Employee adds a roster entry; the employee’s own registration creates the account. Importing never grants a role.</w:t>
      </w:r>
    </w:p>
    <w:p>
      <w:pPr>
        <w:pStyle w:val="Normal"/>
        <w:spacing w:before="0" w:after="60" w:line="264" w:lineRule="auto"/>
        <w:ind w:left="340" w:hanging="340"/>
      </w:pPr>
      <w:r>
        <w:rPr>
          <w:b/>
          <w:color w:val="0F2143"/>
        </w:rPr>
        <w:t xml:space="preserve">4.  </w:t>
      </w:r>
      <w:r>
        <w:rPr/>
        <w:t xml:space="preserve">To prove the separation, sign in as grace@nu-lipa.edu.ph (Department Head) and open /admin — it is refused; the same happens for an employee account.</w:t>
      </w:r>
    </w:p>
    <w:p>
      <w:pPr>
        <w:pStyle w:val="Say"/>
        <w:spacing w:before="0" w:after="80" w:line="264" w:lineRule="auto"/>
      </w:pPr>
      <w:r>
        <w:rPr>
          <w:b/>
          <w:i/>
          <w:color w:val="7A5A16"/>
        </w:rPr>
        <w:t xml:space="preserve">Say:  </w:t>
      </w:r>
      <w:r>
        <w:rPr>
          <w:i/>
        </w:rPr>
        <w:t xml:space="preserve">There are three areas — /admin, /department-head and /users — behind one gate (RequireAdminArea and Access), and the department an account sits in never grants an area by itself.</w:t>
      </w:r>
    </w:p>
    <w:p>
      <w:pPr>
        <w:pStyle w:val="Figure"/>
        <w:keepNext/>
        <w:spacing w:before="120" w:after="40" w:line="240" w:lineRule="auto"/>
        <w:jc w:val="center"/>
      </w:pPr>
      <w:r>
        <w:drawing>
          <wp:inline distT="0" distB="0" distL="0" distR="0">
            <wp:extent cx="5943600" cy="3560656"/>
            <wp:effectExtent l="0" t="0" r="0" b="0"/>
            <wp:docPr id="113" name="Figure 11"/>
            <wp:cNvGraphicFramePr>
              <a:graphicFrameLocks noChangeAspect="1"/>
            </wp:cNvGraphicFramePr>
            <a:graphic>
              <a:graphicData uri="http://schemas.openxmlformats.org/drawingml/2006/picture">
                <pic:pic>
                  <pic:nvPicPr>
                    <pic:cNvPr id="113" name="11-employees-roles.png"/>
                    <pic:cNvPicPr/>
                  </pic:nvPicPr>
                  <pic:blipFill>
                    <a:blip r:embed="rId22"/>
                    <a:stretch>
                      <a:fillRect/>
                    </a:stretch>
                  </pic:blipFill>
                  <pic:spPr>
                    <a:xfrm>
                      <a:off x="0" y="0"/>
                      <a:ext cx="5943600" cy="3560656"/>
                    </a:xfrm>
                    <a:prstGeom prst="rect">
                      <a:avLst/>
                    </a:prstGeom>
                  </pic:spPr>
                </pic:pic>
              </a:graphicData>
            </a:graphic>
          </wp:inline>
        </w:drawing>
      </w:r>
    </w:p>
    <w:p>
      <w:pPr>
        <w:pStyle w:val="Normal"/>
        <w:spacing w:before="0" w:after="200" w:line="264" w:lineRule="auto"/>
        <w:jc w:val="center"/>
      </w:pPr>
      <w:r>
        <w:rPr>
          <w:i/>
          <w:color w:val="6B7280"/>
          <w:sz w:val="17"/>
          <w:szCs w:val="17"/>
        </w:rPr>
        <w:t xml:space="preserve">Figure 11 — Employee Management: the role each account holds and whether it has registered.</w:t>
      </w:r>
    </w:p>
    <w:p>
      <w:pPr>
        <w:pStyle w:val="Normal"/>
        <w:spacing w:before="0" w:after="20" w:line="264" w:lineRule="auto"/>
      </w:pPr>
      <w:r>
        <w:rPr/>
        <w:t xml:space="preserve"/>
      </w:r>
    </w:p>
    <w:p>
      <w:pPr>
        <w:pStyle w:val="Heading2"/>
        <w:spacing w:before="0" w:after="80" w:line="264" w:lineRule="auto"/>
      </w:pPr>
      <w:r>
        <w:rPr/>
        <w:t xml:space="preserve">15 · Query optimisation</w:t>
      </w:r>
    </w:p>
    <w:p>
      <w:pPr>
        <w:pStyle w:val="Quote"/>
        <w:spacing w:before="0" w:after="80" w:line="264" w:lineRule="auto"/>
      </w:pPr>
      <w:r>
        <w:rPr>
          <w:i/>
        </w:rPr>
        <w:t xml:space="preserve">“Optimize DB queries for asset retrieval, monthly filtering, reports.”</w:t>
      </w:r>
    </w:p>
    <w:p>
      <w:pPr>
        <w:pStyle w:val="Meta"/>
        <w:spacing w:before="0" w:after="80" w:line="264" w:lineRule="auto"/>
      </w:pPr>
      <w:r>
        <w:rPr>
          <w:b/>
          <w:color w:val="0F2143"/>
        </w:rPr>
        <w:t xml:space="preserve">Where  </w:t>
      </w:r>
      <w:r>
        <w:rPr/>
        <w:t xml:space="preserve">The same screens as 1 and 2 — no separate page</w:t>
      </w:r>
    </w:p>
    <w:p>
      <w:pPr>
        <w:pStyle w:val="Normal"/>
        <w:keepNext/>
        <w:spacing w:before="80" w:after="40" w:line="264" w:lineRule="auto"/>
      </w:pPr>
      <w:r>
        <w:rPr>
          <w:b/>
          <w:color w:val="0F2143"/>
          <w:sz w:val="19"/>
          <w:szCs w:val="19"/>
        </w:rPr>
        <w:t xml:space="preserve">Do this</w:t>
      </w:r>
    </w:p>
    <w:p>
      <w:pPr>
        <w:pStyle w:val="Normal"/>
        <w:spacing w:before="0" w:after="60" w:line="264" w:lineRule="auto"/>
        <w:ind w:left="340" w:hanging="340"/>
      </w:pPr>
      <w:r>
        <w:rPr>
          <w:b/>
          <w:color w:val="0F2143"/>
        </w:rPr>
        <w:t xml:space="preserve">1.  </w:t>
      </w:r>
      <w:r>
        <w:rPr/>
        <w:t xml:space="preserve">Show the department index and the paged list (Figure 2 and Figure 3), then the filtered requests (Figure 1).</w:t>
      </w:r>
    </w:p>
    <w:p>
      <w:pPr>
        <w:pStyle w:val="Normal"/>
        <w:spacing w:before="0" w:after="60" w:line="264" w:lineRule="auto"/>
        <w:ind w:left="340" w:hanging="340"/>
      </w:pPr>
      <w:r>
        <w:rPr>
          <w:b/>
          <w:color w:val="0F2143"/>
        </w:rPr>
        <w:t xml:space="preserve">2.  </w:t>
      </w:r>
      <w:r>
        <w:rPr/>
        <w:t xml:space="preserve">Say where the work happens rather than clicking anything new.</w:t>
      </w:r>
    </w:p>
    <w:p>
      <w:pPr>
        <w:pStyle w:val="Say"/>
        <w:spacing w:before="0" w:after="80" w:line="264" w:lineRule="auto"/>
      </w:pPr>
      <w:r>
        <w:rPr>
          <w:b/>
          <w:i/>
          <w:color w:val="7A5A16"/>
        </w:rPr>
        <w:t xml:space="preserve">Say:  </w:t>
      </w:r>
      <w:r>
        <w:rPr>
          <w:i/>
        </w:rPr>
        <w:t xml:space="preserve">Filtering and paging run in SQL, indexes cover property_id_no, department_id, inventory_removed_at, notifications(user_id, is_read) and request_items.asset_id, and the listing was measured at about 1.8 ms over 400 assets in AssetListingPerformanceTest.</w:t>
      </w:r>
    </w:p>
    <w:p>
      <w:pPr>
        <w:pStyle w:val="Normal"/>
        <w:spacing w:before="0" w:after="20" w:line="264" w:lineRule="auto"/>
      </w:pPr>
      <w:r>
        <w:rPr/>
        <w:t xml:space="preserve"/>
      </w:r>
    </w:p>
    <w:p>
      <w:pPr>
        <w:pStyle w:val="Heading2"/>
        <w:spacing w:before="0" w:after="80" w:line="264" w:lineRule="auto"/>
      </w:pPr>
      <w:r>
        <w:rPr/>
        <w:t xml:space="preserve">16 · A photograph is required with every request</w:t>
      </w:r>
    </w:p>
    <w:p>
      <w:pPr>
        <w:pStyle w:val="Quote"/>
        <w:spacing w:before="0" w:after="80" w:line="264" w:lineRule="auto"/>
      </w:pPr>
      <w:r>
        <w:rPr>
          <w:i/>
        </w:rPr>
        <w:t xml:space="preserve">“Photographs mandatory where photographic evidence is required.”</w:t>
      </w:r>
    </w:p>
    <w:p>
      <w:pPr>
        <w:pStyle w:val="Meta"/>
        <w:spacing w:before="0" w:after="80" w:line="264" w:lineRule="auto"/>
      </w:pPr>
      <w:r>
        <w:rPr>
          <w:b/>
          <w:color w:val="0F2143"/>
        </w:rPr>
        <w:t xml:space="preserve">Where  </w:t>
      </w:r>
      <w:r>
        <w:rPr/>
        <w:t xml:space="preserve">Employee area → Requests → Submit Request (/user/request-asset)</w:t>
      </w:r>
    </w:p>
    <w:p>
      <w:pPr>
        <w:pStyle w:val="Normal"/>
        <w:keepNext/>
        <w:spacing w:before="80" w:after="40" w:line="264" w:lineRule="auto"/>
      </w:pPr>
      <w:r>
        <w:rPr>
          <w:b/>
          <w:color w:val="0F2143"/>
          <w:sz w:val="19"/>
          <w:szCs w:val="19"/>
        </w:rPr>
        <w:t xml:space="preserve">Do this</w:t>
      </w:r>
    </w:p>
    <w:p>
      <w:pPr>
        <w:pStyle w:val="Normal"/>
        <w:spacing w:before="0" w:after="60" w:line="264" w:lineRule="auto"/>
        <w:ind w:left="340" w:hanging="340"/>
      </w:pPr>
      <w:r>
        <w:rPr>
          <w:b/>
          <w:color w:val="0F2143"/>
        </w:rPr>
        <w:t xml:space="preserve">1.  </w:t>
      </w:r>
      <w:r>
        <w:rPr/>
        <w:t xml:space="preserve">Choose a Request Type, add an asset code, and write the note.</w:t>
      </w:r>
    </w:p>
    <w:p>
      <w:pPr>
        <w:pStyle w:val="Normal"/>
        <w:spacing w:before="0" w:after="60" w:line="264" w:lineRule="auto"/>
        <w:ind w:left="340" w:hanging="340"/>
      </w:pPr>
      <w:r>
        <w:rPr>
          <w:b/>
          <w:color w:val="0F2143"/>
        </w:rPr>
        <w:t xml:space="preserve">2.  </w:t>
      </w:r>
      <w:r>
        <w:rPr/>
        <w:t xml:space="preserve">Click Submit Request without a photo: the form stops at Attach Photo and says a photo is required.</w:t>
      </w:r>
    </w:p>
    <w:p>
      <w:pPr>
        <w:pStyle w:val="Normal"/>
        <w:spacing w:before="0" w:after="60" w:line="264" w:lineRule="auto"/>
        <w:ind w:left="340" w:hanging="340"/>
      </w:pPr>
      <w:r>
        <w:rPr>
          <w:b/>
          <w:color w:val="0F2143"/>
        </w:rPr>
        <w:t xml:space="preserve">3.  </w:t>
      </w:r>
      <w:r>
        <w:rPr/>
        <w:t xml:space="preserve">Attach the photo and submit.</w:t>
      </w:r>
    </w:p>
    <w:p>
      <w:pPr>
        <w:pStyle w:val="Say"/>
        <w:spacing w:before="0" w:after="80" w:line="264" w:lineRule="auto"/>
      </w:pPr>
      <w:r>
        <w:rPr>
          <w:b/>
          <w:i/>
          <w:color w:val="7A5A16"/>
        </w:rPr>
        <w:t xml:space="preserve">Say:  </w:t>
      </w:r>
      <w:r>
        <w:rPr>
          <w:i/>
        </w:rPr>
        <w:t xml:space="preserve">The rule is enforced twice — in the form and again on the server — and the mobile app refuses to submit without it or if the upload fails. The photo is what the office sees in Request Details as evidence.</w:t>
      </w:r>
    </w:p>
    <w:p>
      <w:pPr>
        <w:pStyle w:val="Figure"/>
        <w:keepNext/>
        <w:spacing w:before="120" w:after="40" w:line="240" w:lineRule="auto"/>
        <w:jc w:val="center"/>
      </w:pPr>
      <w:r>
        <w:drawing>
          <wp:inline distT="0" distB="0" distL="0" distR="0">
            <wp:extent cx="3200400" cy="4235823"/>
            <wp:effectExtent l="0" t="0" r="0" b="0"/>
            <wp:docPr id="114" name="Figure 14"/>
            <wp:cNvGraphicFramePr>
              <a:graphicFrameLocks noChangeAspect="1"/>
            </wp:cNvGraphicFramePr>
            <a:graphic>
              <a:graphicData uri="http://schemas.openxmlformats.org/drawingml/2006/picture">
                <pic:pic>
                  <pic:nvPicPr>
                    <pic:cNvPr id="114" name="14-employee-request-form.png"/>
                    <pic:cNvPicPr/>
                  </pic:nvPicPr>
                  <pic:blipFill>
                    <a:blip r:embed="rId23"/>
                    <a:stretch>
                      <a:fillRect/>
                    </a:stretch>
                  </pic:blipFill>
                  <pic:spPr>
                    <a:xfrm>
                      <a:off x="0" y="0"/>
                      <a:ext cx="3200400" cy="4235823"/>
                    </a:xfrm>
                    <a:prstGeom prst="rect">
                      <a:avLst/>
                    </a:prstGeom>
                  </pic:spPr>
                </pic:pic>
              </a:graphicData>
            </a:graphic>
          </wp:inline>
        </w:drawing>
      </w:r>
    </w:p>
    <w:p>
      <w:pPr>
        <w:pStyle w:val="Normal"/>
        <w:spacing w:before="0" w:after="200" w:line="264" w:lineRule="auto"/>
        <w:jc w:val="center"/>
      </w:pPr>
      <w:r>
        <w:rPr>
          <w:i/>
          <w:color w:val="6B7280"/>
          <w:sz w:val="17"/>
          <w:szCs w:val="17"/>
        </w:rPr>
        <w:t xml:space="preserve">Figure 14 — The employee’s Submit Request form. Attach Photo is marked required; submitting without one is refused.</w:t>
      </w:r>
    </w:p>
    <w:p>
      <w:pPr>
        <w:pStyle w:val="Normal"/>
        <w:spacing w:before="0" w:after="20" w:line="264" w:lineRule="auto"/>
      </w:pPr>
      <w:r>
        <w:rPr/>
        <w:t xml:space="preserve"/>
      </w:r>
    </w:p>
    <w:p>
      <w:pPr>
        <w:pStyle w:val="Heading2"/>
        <w:spacing w:before="0" w:after="80" w:line="264" w:lineRule="auto"/>
      </w:pPr>
      <w:r>
        <w:rPr/>
        <w:t xml:space="preserve">17 · Disposal notifications, before and after approval</w:t>
      </w:r>
    </w:p>
    <w:p>
      <w:pPr>
        <w:pStyle w:val="Quote"/>
        <w:spacing w:before="0" w:after="80" w:line="264" w:lineRule="auto"/>
      </w:pPr>
      <w:r>
        <w:rPr>
          <w:i/>
        </w:rPr>
        <w:t xml:space="preserve">“Disposal notifications; better disposal handling and notifications after approval.”</w:t>
      </w:r>
    </w:p>
    <w:p>
      <w:pPr>
        <w:pStyle w:val="Meta"/>
        <w:spacing w:before="0" w:after="80" w:line="264" w:lineRule="auto"/>
      </w:pPr>
      <w:r>
        <w:rPr>
          <w:b/>
          <w:color w:val="0F2143"/>
        </w:rPr>
        <w:t xml:space="preserve">Where  </w:t>
      </w:r>
      <w:r>
        <w:rPr/>
        <w:t xml:space="preserve">Requests (approve) → the employee’s bell</w:t>
      </w:r>
    </w:p>
    <w:p>
      <w:pPr>
        <w:pStyle w:val="Normal"/>
        <w:keepNext/>
        <w:spacing w:before="80" w:after="40" w:line="264" w:lineRule="auto"/>
      </w:pPr>
      <w:r>
        <w:rPr>
          <w:b/>
          <w:color w:val="0F2143"/>
          <w:sz w:val="19"/>
          <w:szCs w:val="19"/>
        </w:rPr>
        <w:t xml:space="preserve">Do this</w:t>
      </w:r>
    </w:p>
    <w:p>
      <w:pPr>
        <w:pStyle w:val="Normal"/>
        <w:spacing w:before="0" w:after="60" w:line="264" w:lineRule="auto"/>
        <w:ind w:left="340" w:hanging="340"/>
      </w:pPr>
      <w:r>
        <w:rPr>
          <w:b/>
          <w:color w:val="0F2143"/>
        </w:rPr>
        <w:t xml:space="preserve">1.  </w:t>
      </w:r>
      <w:r>
        <w:rPr/>
        <w:t xml:space="preserve">As Admin, approve the pending disposal request REQ-0002 on Requests.</w:t>
      </w:r>
    </w:p>
    <w:p>
      <w:pPr>
        <w:pStyle w:val="Normal"/>
        <w:spacing w:before="0" w:after="60" w:line="264" w:lineRule="auto"/>
        <w:ind w:left="340" w:hanging="340"/>
      </w:pPr>
      <w:r>
        <w:rPr>
          <w:b/>
          <w:color w:val="0F2143"/>
        </w:rPr>
        <w:t xml:space="preserve">2.  </w:t>
      </w:r>
      <w:r>
        <w:rPr/>
        <w:t xml:space="preserve">Sign in as nena@nu-lipa.edu.ph: the bell carries a badge.</w:t>
      </w:r>
    </w:p>
    <w:p>
      <w:pPr>
        <w:pStyle w:val="Normal"/>
        <w:spacing w:before="0" w:after="60" w:line="264" w:lineRule="auto"/>
        <w:ind w:left="340" w:hanging="340"/>
      </w:pPr>
      <w:r>
        <w:rPr>
          <w:b/>
          <w:color w:val="0F2143"/>
        </w:rPr>
        <w:t xml:space="preserve">3.  </w:t>
      </w:r>
      <w:r>
        <w:rPr/>
        <w:t xml:space="preserve">Open the bell for “Disposal Request Approved” and its message.</w:t>
      </w:r>
    </w:p>
    <w:p>
      <w:pPr>
        <w:pStyle w:val="Normal"/>
        <w:spacing w:before="0" w:after="60" w:line="264" w:lineRule="auto"/>
        <w:ind w:left="340" w:hanging="340"/>
      </w:pPr>
      <w:r>
        <w:rPr>
          <w:b/>
          <w:color w:val="0F2143"/>
        </w:rPr>
        <w:t xml:space="preserve">4.  </w:t>
      </w:r>
      <w:r>
        <w:rPr/>
        <w:t xml:space="preserve">Finalizing the disposal on the form sends the requester a second notice.</w:t>
      </w:r>
    </w:p>
    <w:p>
      <w:pPr>
        <w:pStyle w:val="Say"/>
        <w:spacing w:before="0" w:after="80" w:line="264" w:lineRule="auto"/>
      </w:pPr>
      <w:r>
        <w:rPr>
          <w:b/>
          <w:i/>
          <w:color w:val="7A5A16"/>
        </w:rPr>
        <w:t xml:space="preserve">Say:  </w:t>
      </w:r>
      <w:r>
        <w:rPr>
          <w:i/>
        </w:rPr>
        <w:t xml:space="preserve">Notifications are per account; the approval itself is also written to the audit trail, so the paper trail and the notice agree.</w:t>
      </w:r>
    </w:p>
    <w:p>
      <w:pPr>
        <w:pStyle w:val="Figure"/>
        <w:keepNext/>
        <w:spacing w:before="120" w:after="40" w:line="240" w:lineRule="auto"/>
        <w:jc w:val="center"/>
      </w:pPr>
      <w:r>
        <w:drawing>
          <wp:inline distT="0" distB="0" distL="0" distR="0">
            <wp:extent cx="5943600" cy="3560656"/>
            <wp:effectExtent l="0" t="0" r="0" b="0"/>
            <wp:docPr id="115" name="Figure 15"/>
            <wp:cNvGraphicFramePr>
              <a:graphicFrameLocks noChangeAspect="1"/>
            </wp:cNvGraphicFramePr>
            <a:graphic>
              <a:graphicData uri="http://schemas.openxmlformats.org/drawingml/2006/picture">
                <pic:pic>
                  <pic:nvPicPr>
                    <pic:cNvPr id="115" name="15-notifications-v2.png"/>
                    <pic:cNvPicPr/>
                  </pic:nvPicPr>
                  <pic:blipFill>
                    <a:blip r:embed="rId24"/>
                    <a:stretch>
                      <a:fillRect/>
                    </a:stretch>
                  </pic:blipFill>
                  <pic:spPr>
                    <a:xfrm>
                      <a:off x="0" y="0"/>
                      <a:ext cx="5943600" cy="3560656"/>
                    </a:xfrm>
                    <a:prstGeom prst="rect">
                      <a:avLst/>
                    </a:prstGeom>
                  </pic:spPr>
                </pic:pic>
              </a:graphicData>
            </a:graphic>
          </wp:inline>
        </w:drawing>
      </w:r>
    </w:p>
    <w:p>
      <w:pPr>
        <w:pStyle w:val="Normal"/>
        <w:spacing w:before="0" w:after="200" w:line="264" w:lineRule="auto"/>
        <w:jc w:val="center"/>
      </w:pPr>
      <w:r>
        <w:rPr>
          <w:i/>
          <w:color w:val="6B7280"/>
          <w:sz w:val="17"/>
          <w:szCs w:val="17"/>
        </w:rPr>
        <w:t xml:space="preserve">Figure 15 — The employee’s notification bell: the disposal approval is waiting for Nena.</w:t>
      </w:r>
    </w:p>
    <w:p>
      <w:pPr>
        <w:pStyle w:val="Normal"/>
        <w:spacing w:before="0" w:after="20" w:line="264" w:lineRule="auto"/>
      </w:pPr>
      <w:r>
        <w:rPr/>
        <w:t xml:space="preserve"/>
      </w:r>
    </w:p>
    <w:p>
      <w:pPr>
        <w:pStyle w:val="Heading2"/>
        <w:spacing w:before="0" w:after="80" w:line="264" w:lineRule="auto"/>
      </w:pPr>
      <w:r>
        <w:rPr/>
        <w:t xml:space="preserve">18 · Monthly and yearly summaries</w:t>
      </w:r>
    </w:p>
    <w:p>
      <w:pPr>
        <w:pStyle w:val="Quote"/>
        <w:spacing w:before="0" w:after="80" w:line="264" w:lineRule="auto"/>
      </w:pPr>
      <w:r>
        <w:rPr>
          <w:i/>
        </w:rPr>
        <w:t xml:space="preserve">“Reporting for acquired / repaired / disposed assets, monthly and yearly summaries.”</w:t>
      </w:r>
    </w:p>
    <w:p>
      <w:pPr>
        <w:pStyle w:val="Meta"/>
        <w:spacing w:before="0" w:after="80" w:line="264" w:lineRule="auto"/>
      </w:pPr>
      <w:r>
        <w:rPr>
          <w:b/>
          <w:color w:val="0F2143"/>
        </w:rPr>
        <w:t xml:space="preserve">Where  </w:t>
      </w:r>
      <w:r>
        <w:rPr/>
        <w:t xml:space="preserve">Reports</w:t>
      </w:r>
    </w:p>
    <w:p>
      <w:pPr>
        <w:pStyle w:val="Normal"/>
        <w:keepNext/>
        <w:spacing w:before="80" w:after="40" w:line="264" w:lineRule="auto"/>
      </w:pPr>
      <w:r>
        <w:rPr>
          <w:b/>
          <w:color w:val="0F2143"/>
          <w:sz w:val="19"/>
          <w:szCs w:val="19"/>
        </w:rPr>
        <w:t xml:space="preserve">Do this</w:t>
      </w:r>
    </w:p>
    <w:p>
      <w:pPr>
        <w:pStyle w:val="Normal"/>
        <w:spacing w:before="0" w:after="60" w:line="264" w:lineRule="auto"/>
        <w:ind w:left="340" w:hanging="340"/>
      </w:pPr>
      <w:r>
        <w:rPr>
          <w:b/>
          <w:color w:val="0F2143"/>
        </w:rPr>
        <w:t xml:space="preserve">1.  </w:t>
      </w:r>
      <w:r>
        <w:rPr/>
        <w:t xml:space="preserve">Set REPORT to Asset Acquisitions, DATE RANGE to This year, and Apply Filters.</w:t>
      </w:r>
    </w:p>
    <w:p>
      <w:pPr>
        <w:pStyle w:val="Normal"/>
        <w:spacing w:before="0" w:after="60" w:line="264" w:lineRule="auto"/>
        <w:ind w:left="340" w:hanging="340"/>
      </w:pPr>
      <w:r>
        <w:rPr>
          <w:b/>
          <w:color w:val="0F2143"/>
        </w:rPr>
        <w:t xml:space="preserve">2.  </w:t>
      </w:r>
      <w:r>
        <w:rPr/>
        <w:t xml:space="preserve">Repeat for Repairs and Maintenance, then for Asset Disposals.</w:t>
      </w:r>
    </w:p>
    <w:p>
      <w:pPr>
        <w:pStyle w:val="Normal"/>
        <w:spacing w:before="0" w:after="60" w:line="264" w:lineRule="auto"/>
        <w:ind w:left="340" w:hanging="340"/>
      </w:pPr>
      <w:r>
        <w:rPr>
          <w:b/>
          <w:color w:val="0F2143"/>
        </w:rPr>
        <w:t xml:space="preserve">3.  </w:t>
      </w:r>
      <w:r>
        <w:rPr/>
        <w:t xml:space="preserve">Point at the totals and the records, then at Print and Export CSV.</w:t>
      </w:r>
    </w:p>
    <w:p>
      <w:pPr>
        <w:pStyle w:val="Say"/>
        <w:spacing w:before="0" w:after="80" w:line="264" w:lineRule="auto"/>
      </w:pPr>
      <w:r>
        <w:rPr>
          <w:b/>
          <w:i/>
          <w:color w:val="7A5A16"/>
        </w:rPr>
        <w:t xml:space="preserve">Say:  </w:t>
      </w:r>
      <w:r>
        <w:rPr>
          <w:i/>
        </w:rPr>
        <w:t xml:space="preserve">Each report has the same date presets and the same totals on screen, in the CSV and on the printed sheet, so the three summaries cannot tell different stories.</w:t>
      </w:r>
    </w:p>
    <w:p>
      <w:pPr>
        <w:pStyle w:val="Normal"/>
        <w:spacing w:before="0" w:after="20" w:line="264" w:lineRule="auto"/>
      </w:pPr>
      <w:r>
        <w:rPr/>
        <w:t xml:space="preserve"/>
      </w:r>
    </w:p>
    <w:p>
      <w:pPr>
        <w:pStyle w:val="Heading2"/>
        <w:spacing w:before="0" w:after="80" w:line="264" w:lineRule="auto"/>
      </w:pPr>
      <w:r>
        <w:rPr/>
        <w:t xml:space="preserve">19 · Lazy loading where it matters</w:t>
      </w:r>
    </w:p>
    <w:p>
      <w:pPr>
        <w:pStyle w:val="Quote"/>
        <w:spacing w:before="0" w:after="80" w:line="264" w:lineRule="auto"/>
      </w:pPr>
      <w:r>
        <w:rPr>
          <w:i/>
        </w:rPr>
        <w:t xml:space="preserve">“Lazy loading where appropriate.”</w:t>
      </w:r>
    </w:p>
    <w:p>
      <w:pPr>
        <w:pStyle w:val="Meta"/>
        <w:spacing w:before="0" w:after="80" w:line="264" w:lineRule="auto"/>
      </w:pPr>
      <w:r>
        <w:rPr>
          <w:b/>
          <w:color w:val="0F2143"/>
        </w:rPr>
        <w:t xml:space="preserve">Where  </w:t>
      </w:r>
      <w:r>
        <w:rPr/>
        <w:t xml:space="preserve">Employee or department-head asset list · any asset page with photos</w:t>
      </w:r>
    </w:p>
    <w:p>
      <w:pPr>
        <w:pStyle w:val="Normal"/>
        <w:keepNext/>
        <w:spacing w:before="80" w:after="40" w:line="264" w:lineRule="auto"/>
      </w:pPr>
      <w:r>
        <w:rPr>
          <w:b/>
          <w:color w:val="0F2143"/>
          <w:sz w:val="19"/>
          <w:szCs w:val="19"/>
        </w:rPr>
        <w:t xml:space="preserve">Do this</w:t>
      </w:r>
    </w:p>
    <w:p>
      <w:pPr>
        <w:pStyle w:val="Normal"/>
        <w:spacing w:before="0" w:after="60" w:line="264" w:lineRule="auto"/>
        <w:ind w:left="340" w:hanging="340"/>
      </w:pPr>
      <w:r>
        <w:rPr>
          <w:b/>
          <w:color w:val="0F2143"/>
        </w:rPr>
        <w:t xml:space="preserve">1.  </w:t>
      </w:r>
      <w:r>
        <w:rPr/>
        <w:t xml:space="preserve">Open DevTools (F12) → Network → Img.</w:t>
      </w:r>
    </w:p>
    <w:p>
      <w:pPr>
        <w:pStyle w:val="Normal"/>
        <w:spacing w:before="0" w:after="60" w:line="264" w:lineRule="auto"/>
        <w:ind w:left="340" w:hanging="340"/>
      </w:pPr>
      <w:r>
        <w:rPr>
          <w:b/>
          <w:color w:val="0F2143"/>
        </w:rPr>
        <w:t xml:space="preserve">2.  </w:t>
      </w:r>
      <w:r>
        <w:rPr/>
        <w:t xml:space="preserve">Scroll the list: photos are requested as they come into view.</w:t>
      </w:r>
    </w:p>
    <w:p>
      <w:pPr>
        <w:pStyle w:val="Normal"/>
        <w:spacing w:before="0" w:after="60" w:line="264" w:lineRule="auto"/>
        <w:ind w:left="340" w:hanging="340"/>
      </w:pPr>
      <w:r>
        <w:rPr>
          <w:b/>
          <w:color w:val="0F2143"/>
        </w:rPr>
        <w:t xml:space="preserve">3.  </w:t>
      </w:r>
      <w:r>
        <w:rPr/>
        <w:t xml:space="preserve">Nothing below the fold is fetched up front.</w:t>
      </w:r>
    </w:p>
    <w:p>
      <w:pPr>
        <w:pStyle w:val="Say"/>
        <w:spacing w:before="0" w:after="80" w:line="264" w:lineRule="auto"/>
      </w:pPr>
      <w:r>
        <w:rPr>
          <w:b/>
          <w:i/>
          <w:color w:val="7A5A16"/>
        </w:rPr>
        <w:t xml:space="preserve">Say:  </w:t>
      </w:r>
      <w:r>
        <w:rPr>
          <w:i/>
        </w:rPr>
        <w:t xml:space="preserve">The lists draw 10 rows at a time and photos carry loading="lazy", so a long list costs the network only what the panel can actually see.</w:t>
      </w:r>
    </w:p>
    <w:p>
      <w:pPr>
        <w:pStyle w:val="Normal"/>
        <w:spacing w:before="0" w:after="20" w:line="264" w:lineRule="auto"/>
      </w:pPr>
      <w:r>
        <w:rPr/>
        <w:t xml:space="preserve"/>
      </w:r>
    </w:p>
    <w:p>
      <w:r>
        <w:br w:type="page"/>
      </w:r>
    </w:p>
    <w:p>
      <w:pPr>
        <w:pStyle w:val="Heading1"/>
        <w:spacing w:before="0" w:after="80" w:line="264" w:lineRule="auto"/>
      </w:pPr>
      <w:r>
        <w:rPr/>
        <w:t xml:space="preserve">If the panel asks about the phone</w:t>
      </w:r>
    </w:p>
    <w:p>
      <w:pPr>
        <w:pStyle w:val="Normal"/>
        <w:spacing w:before="0" w:after="80" w:line="264" w:lineRule="auto"/>
      </w:pPr>
      <w:r>
        <w:rPr/>
        <w:t xml:space="preserve">The mobile app is the same system with a camera and no desk. Three of the recommendations are stronger on the phone than on the web; the rest are office work.</w:t>
      </w:r>
    </w:p>
    <w:p>
      <w:pPr>
        <w:pStyle w:val="Normal"/>
        <w:spacing w:before="0" w:after="40" w:line="264" w:lineRule="auto"/>
        <w:ind w:left="280" w:hanging="280"/>
      </w:pPr>
      <w:r>
        <w:rPr>
          <w:color w:val="BF9A3C"/>
        </w:rPr>
        <w:t xml:space="preserve">•  </w:t>
      </w:r>
      <w:r>
        <w:rPr/>
        <w:t xml:space="preserve">Signed QR (11) — the app checks the signature on the device, using the public keys it fetches from /qr/public-keys, and reports the same verdicts as the web Scanner: Verified, Unsigned, Failed authenticity check, Unknown signing key, Revoked, Verification unavailable.</w:t>
      </w:r>
    </w:p>
    <w:p>
      <w:pPr>
        <w:pStyle w:val="Normal"/>
        <w:spacing w:before="0" w:after="40" w:line="264" w:lineRule="auto"/>
        <w:ind w:left="280" w:hanging="280"/>
      </w:pPr>
      <w:r>
        <w:rPr>
          <w:color w:val="BF9A3C"/>
        </w:rPr>
        <w:t xml:space="preserve">•  </w:t>
      </w:r>
      <w:r>
        <w:rPr/>
        <w:t xml:space="preserve">Photo required (16) — Submit Request marks the photo required, refuses to submit without it, and refuses if the upload fails. submitUserRequest rejects a request with no photo a second time on the server.</w:t>
      </w:r>
    </w:p>
    <w:p>
      <w:pPr>
        <w:pStyle w:val="Normal"/>
        <w:spacing w:before="0" w:after="40" w:line="264" w:lineRule="auto"/>
        <w:ind w:left="280" w:hanging="280"/>
      </w:pPr>
      <w:r>
        <w:rPr>
          <w:color w:val="BF9A3C"/>
        </w:rPr>
        <w:t xml:space="preserve">•  </w:t>
      </w:r>
      <w:r>
        <w:rPr/>
        <w:t xml:space="preserve">Requests and notifications (17) — my-requests shows the same statuses the office sets, and the bell carries the notices for approvals and finalization.</w:t>
      </w:r>
    </w:p>
    <w:p>
      <w:pPr>
        <w:pStyle w:val="Normal"/>
        <w:spacing w:before="0" w:after="40" w:line="264" w:lineRule="auto"/>
        <w:ind w:left="280" w:hanging="280"/>
      </w:pPr>
      <w:r>
        <w:rPr>
          <w:color w:val="BF9A3C"/>
        </w:rPr>
        <w:t xml:space="preserve">•  </w:t>
      </w:r>
      <w:r>
        <w:rPr/>
        <w:t xml:space="preserve">If the venue Wi-Fi is unreliable, demonstrate the same three points on the web screens; nothing is lost except the phone in hand.</w:t>
      </w:r>
    </w:p>
    <w:p>
      <w:pPr>
        <w:pStyle w:val="Heading1"/>
        <w:spacing w:before="0" w:after="80" w:line="264" w:lineRule="auto"/>
      </w:pPr>
      <w:r>
        <w:rPr/>
        <w:t xml:space="preserve">If something goes wrong</w:t>
      </w:r>
    </w:p>
    <w:tbl>
      <w:tblPr>
        <w:tblW w:w="9638" w:type="dxa"/>
        <w:tblLayout w:type="fixed"/>
        <w:tblBorders>
          <w:top w:val="single" w:sz="6" w:color="D8D2C4"/>
          <w:left w:val="single" w:sz="6" w:color="D8D2C4"/>
          <w:bottom w:val="single" w:sz="6" w:color="D8D2C4"/>
          <w:right w:val="single" w:sz="6" w:color="D8D2C4"/>
          <w:insideH w:val="single" w:sz="4" w:color="E4DED0"/>
          <w:insideV w:val="single" w:sz="4" w:color="E4DED0"/>
        </w:tblBorders>
        <w:tblCellMar>
          <w:top w:w="60" w:type="dxa"/>
          <w:left w:w="90" w:type="dxa"/>
          <w:bottom w:w="60" w:type="dxa"/>
          <w:right w:w="90" w:type="dxa"/>
        </w:tblCellMar>
      </w:tblPr>
      <w:tblGrid>
        <w:gridCol w:w="2700"/>
        <w:gridCol w:w="6938"/>
      </w:tblGrid>
      <w:tr>
        <w:trPr>
          <w:cantSplit/>
          <w:tblHeader/>
        </w:trPr>
        <w:tc>
          <w:tcPr>
            <w:tcW w:w="2700" w:type="dxa"/>
            <w:shd w:val="clear" w:color="auto" w:fill="0F2143"/>
            <w:vAlign w:val="center"/>
          </w:tcPr>
          <w:p>
            <w:pPr>
              <w:pStyle w:val="TableText"/>
              <w:spacing w:before="20" w:after="20" w:line="240" w:lineRule="auto"/>
            </w:pPr>
            <w:r>
              <w:rPr>
                <w:b/>
                <w:color w:val="FFFFFF"/>
                <w:sz w:val="17"/>
                <w:szCs w:val="17"/>
              </w:rPr>
              <w:t xml:space="preserve">Symptom</w:t>
            </w:r>
          </w:p>
        </w:tc>
        <w:tc>
          <w:tcPr>
            <w:tcW w:w="6938" w:type="dxa"/>
            <w:shd w:val="clear" w:color="auto" w:fill="0F2143"/>
            <w:vAlign w:val="center"/>
          </w:tcPr>
          <w:p>
            <w:pPr>
              <w:pStyle w:val="TableText"/>
              <w:spacing w:before="20" w:after="20" w:line="240" w:lineRule="auto"/>
            </w:pPr>
            <w:r>
              <w:rPr>
                <w:b/>
                <w:color w:val="FFFFFF"/>
                <w:sz w:val="17"/>
                <w:szCs w:val="17"/>
              </w:rPr>
              <w:t xml:space="preserve">What to do</w:t>
            </w:r>
          </w:p>
        </w:tc>
      </w:tr>
      <w:tr>
        <w:trPr>
          <w:cantSplit/>
        </w:trPr>
        <w:tc>
          <w:tcPr>
            <w:tcW w:w="2700" w:type="dxa"/>
            <w:vAlign w:val="center"/>
          </w:tcPr>
          <w:p>
            <w:pPr>
              <w:pStyle w:val="TableText"/>
              <w:spacing w:before="20" w:after="20" w:line="240" w:lineRule="auto"/>
            </w:pPr>
            <w:r>
              <w:rPr>
                <w:color w:val="1F2937"/>
                <w:sz w:val="17"/>
                <w:szCs w:val="17"/>
              </w:rPr>
              <w:t xml:space="preserve">The camera will not start</w:t>
            </w:r>
          </w:p>
        </w:tc>
        <w:tc>
          <w:tcPr>
            <w:tcW w:w="6938" w:type="dxa"/>
            <w:vAlign w:val="center"/>
          </w:tcPr>
          <w:p>
            <w:pPr>
              <w:pStyle w:val="TableText"/>
              <w:spacing w:before="20" w:after="20" w:line="240" w:lineRule="auto"/>
            </w:pPr>
            <w:r>
              <w:rPr>
                <w:color w:val="1F2937"/>
                <w:sz w:val="17"/>
                <w:szCs w:val="17"/>
              </w:rPr>
              <w:t xml:space="preserve">Allow the camera for localhost in the browser’s site settings and press Start Camera again. If it still refuses, scan the sticker with the phone app; the verdict banner is the same.</w:t>
            </w:r>
          </w:p>
        </w:tc>
      </w:tr>
      <w:tr>
        <w:trPr>
          <w:cantSplit/>
        </w:trPr>
        <w:tc>
          <w:tcPr>
            <w:tcW w:w="2700" w:type="dxa"/>
            <w:shd w:val="clear" w:color="auto" w:fill="FBF8F0"/>
            <w:vAlign w:val="center"/>
          </w:tcPr>
          <w:p>
            <w:pPr>
              <w:pStyle w:val="TableText"/>
              <w:spacing w:before="20" w:after="20" w:line="240" w:lineRule="auto"/>
            </w:pPr>
            <w:r>
              <w:rPr>
                <w:color w:val="1F2937"/>
                <w:sz w:val="17"/>
                <w:szCs w:val="17"/>
              </w:rPr>
              <w:t xml:space="preserve">The scanner says “Verification unavailable”</w:t>
            </w:r>
          </w:p>
        </w:tc>
        <w:tc>
          <w:tcPr>
            <w:tcW w:w="6938" w:type="dxa"/>
            <w:shd w:val="clear" w:color="auto" w:fill="FBF8F0"/>
            <w:vAlign w:val="center"/>
          </w:tcPr>
          <w:p>
            <w:pPr>
              <w:pStyle w:val="TableText"/>
              <w:spacing w:before="20" w:after="20" w:line="240" w:lineRule="auto"/>
            </w:pPr>
            <w:r>
              <w:rPr>
                <w:color w:val="1F2937"/>
                <w:sz w:val="17"/>
                <w:szCs w:val="17"/>
              </w:rPr>
              <w:t xml:space="preserve">That server holds no signing key, so the sticker is neither confirmed nor rejected. Say exactly that. The demonstration server is configured with an Ed25519 key (V1); a deployment needs QR_SIGNING_KEYS set.</w:t>
            </w:r>
          </w:p>
        </w:tc>
      </w:tr>
      <w:tr>
        <w:trPr>
          <w:cantSplit/>
        </w:trPr>
        <w:tc>
          <w:tcPr>
            <w:tcW w:w="2700" w:type="dxa"/>
            <w:vAlign w:val="center"/>
          </w:tcPr>
          <w:p>
            <w:pPr>
              <w:pStyle w:val="TableText"/>
              <w:spacing w:before="20" w:after="20" w:line="240" w:lineRule="auto"/>
            </w:pPr>
            <w:r>
              <w:rPr>
                <w:color w:val="1F2937"/>
                <w:sz w:val="17"/>
                <w:szCs w:val="17"/>
              </w:rPr>
              <w:t xml:space="preserve">No invitation email arrived</w:t>
            </w:r>
          </w:p>
        </w:tc>
        <w:tc>
          <w:tcPr>
            <w:tcW w:w="6938" w:type="dxa"/>
            <w:vAlign w:val="center"/>
          </w:tcPr>
          <w:p>
            <w:pPr>
              <w:pStyle w:val="TableText"/>
              <w:spacing w:before="20" w:after="20" w:line="240" w:lineRule="auto"/>
            </w:pPr>
            <w:r>
              <w:rPr>
                <w:color w:val="1F2937"/>
                <w:sz w:val="17"/>
                <w:szCs w:val="17"/>
              </w:rPr>
              <w:t xml:space="preserve">Nothing is sent in the demo: MAIL_MAILER=log writes every message to the log. Show the transfer review page instead; the invitation and its history are recorded there.</w:t>
            </w:r>
          </w:p>
        </w:tc>
      </w:tr>
      <w:tr>
        <w:trPr>
          <w:cantSplit/>
        </w:trPr>
        <w:tc>
          <w:tcPr>
            <w:tcW w:w="2700" w:type="dxa"/>
            <w:shd w:val="clear" w:color="auto" w:fill="FBF8F0"/>
            <w:vAlign w:val="center"/>
          </w:tcPr>
          <w:p>
            <w:pPr>
              <w:pStyle w:val="TableText"/>
              <w:spacing w:before="20" w:after="20" w:line="240" w:lineRule="auto"/>
            </w:pPr>
            <w:r>
              <w:rPr>
                <w:color w:val="1F2937"/>
                <w:sz w:val="17"/>
                <w:szCs w:val="17"/>
              </w:rPr>
              <w:t xml:space="preserve">The print dialog shrinks the sticker</w:t>
            </w:r>
          </w:p>
        </w:tc>
        <w:tc>
          <w:tcPr>
            <w:tcW w:w="6938" w:type="dxa"/>
            <w:shd w:val="clear" w:color="auto" w:fill="FBF8F0"/>
            <w:vAlign w:val="center"/>
          </w:tcPr>
          <w:p>
            <w:pPr>
              <w:pStyle w:val="TableText"/>
              <w:spacing w:before="20" w:after="20" w:line="240" w:lineRule="auto"/>
            </w:pPr>
            <w:r>
              <w:rPr>
                <w:color w:val="1F2937"/>
                <w:sz w:val="17"/>
                <w:szCs w:val="17"/>
              </w:rPr>
              <w:t xml:space="preserve">Set paper to 50 × 25 mm, margins None, scale 100%, headers and footers off. The printer driver’s media size must be the same custom size, or Chrome scales the sticker and the code stops scanning.</w:t>
            </w:r>
          </w:p>
        </w:tc>
      </w:tr>
      <w:tr>
        <w:trPr>
          <w:cantSplit/>
        </w:trPr>
        <w:tc>
          <w:tcPr>
            <w:tcW w:w="2700" w:type="dxa"/>
            <w:vAlign w:val="center"/>
          </w:tcPr>
          <w:p>
            <w:pPr>
              <w:pStyle w:val="TableText"/>
              <w:spacing w:before="20" w:after="20" w:line="240" w:lineRule="auto"/>
            </w:pPr>
            <w:r>
              <w:rPr>
                <w:color w:val="1F2937"/>
                <w:sz w:val="17"/>
                <w:szCs w:val="17"/>
              </w:rPr>
              <w:t xml:space="preserve">A click left the data in the wrong state</w:t>
            </w:r>
          </w:p>
        </w:tc>
        <w:tc>
          <w:tcPr>
            <w:tcW w:w="6938" w:type="dxa"/>
            <w:vAlign w:val="center"/>
          </w:tcPr>
          <w:p>
            <w:pPr>
              <w:pStyle w:val="TableText"/>
              <w:spacing w:before="20" w:after="20" w:line="240" w:lineRule="auto"/>
            </w:pPr>
            <w:r>
              <w:rPr>
                <w:color w:val="1F2937"/>
                <w:sz w:val="17"/>
                <w:szCs w:val="17"/>
              </w:rPr>
              <w:t xml:space="preserve">Run the reseed command, reload the page, and carry on. The screenshots will match again.</w:t>
            </w:r>
          </w:p>
        </w:tc>
      </w:tr>
      <w:tr>
        <w:trPr>
          <w:cantSplit/>
        </w:trPr>
        <w:tc>
          <w:tcPr>
            <w:tcW w:w="2700" w:type="dxa"/>
            <w:shd w:val="clear" w:color="auto" w:fill="FBF8F0"/>
            <w:vAlign w:val="center"/>
          </w:tcPr>
          <w:p>
            <w:pPr>
              <w:pStyle w:val="TableText"/>
              <w:spacing w:before="20" w:after="20" w:line="240" w:lineRule="auto"/>
            </w:pPr>
            <w:r>
              <w:rPr>
                <w:color w:val="1F2937"/>
                <w:sz w:val="17"/>
                <w:szCs w:val="17"/>
              </w:rPr>
              <w:t xml:space="preserve">The session expired mid-demo</w:t>
            </w:r>
          </w:p>
        </w:tc>
        <w:tc>
          <w:tcPr>
            <w:tcW w:w="6938" w:type="dxa"/>
            <w:shd w:val="clear" w:color="auto" w:fill="FBF8F0"/>
            <w:vAlign w:val="center"/>
          </w:tcPr>
          <w:p>
            <w:pPr>
              <w:pStyle w:val="TableText"/>
              <w:spacing w:before="20" w:after="20" w:line="240" w:lineRule="auto"/>
            </w:pPr>
            <w:r>
              <w:rPr>
                <w:color w:val="1F2937"/>
                <w:sz w:val="17"/>
                <w:szCs w:val="17"/>
              </w:rPr>
              <w:t xml:space="preserve">Sign in again with the same account; the data is untouched by signing out.</w:t>
            </w:r>
          </w:p>
        </w:tc>
      </w:tr>
    </w:tbl>
    <w:p>
      <w:pPr>
        <w:pStyle w:val="Normal"/>
        <w:spacing w:before="0" w:after="40" w:line="264" w:lineRule="auto"/>
      </w:pPr>
      <w:r>
        <w:rPr/>
        <w:t xml:space="preserve"/>
      </w:r>
    </w:p>
    <w:p>
      <w:pPr>
        <w:pStyle w:val="Heading1"/>
        <w:spacing w:before="0" w:after="80" w:line="264" w:lineRule="auto"/>
      </w:pPr>
      <w:r>
        <w:rPr/>
        <w:t xml:space="preserve">A timed rehearsal</w:t>
      </w:r>
    </w:p>
    <w:p>
      <w:pPr>
        <w:pStyle w:val="Normal"/>
        <w:spacing w:before="0" w:after="80" w:line="264" w:lineRule="auto"/>
      </w:pPr>
      <w:r>
        <w:rPr/>
        <w:t xml:space="preserve">Eight minutes, in the order that keeps the story moving. Tick each block once it has run cleanly.</w:t>
      </w:r>
    </w:p>
    <w:tbl>
      <w:tblPr>
        <w:tblW w:w="9638" w:type="dxa"/>
        <w:tblLayout w:type="fixed"/>
        <w:tblBorders>
          <w:top w:val="single" w:sz="6" w:color="D8D2C4"/>
          <w:left w:val="single" w:sz="6" w:color="D8D2C4"/>
          <w:bottom w:val="single" w:sz="6" w:color="D8D2C4"/>
          <w:right w:val="single" w:sz="6" w:color="D8D2C4"/>
          <w:insideH w:val="single" w:sz="4" w:color="E4DED0"/>
          <w:insideV w:val="single" w:sz="4" w:color="E4DED0"/>
        </w:tblBorders>
        <w:tblCellMar>
          <w:top w:w="60" w:type="dxa"/>
          <w:left w:w="90" w:type="dxa"/>
          <w:bottom w:w="60" w:type="dxa"/>
          <w:right w:w="90" w:type="dxa"/>
        </w:tblCellMar>
      </w:tblPr>
      <w:tblGrid>
        <w:gridCol w:w="400"/>
        <w:gridCol w:w="700"/>
        <w:gridCol w:w="7438"/>
        <w:gridCol w:w="1100"/>
      </w:tblGrid>
      <w:tr>
        <w:trPr>
          <w:cantSplit/>
          <w:tblHeader/>
        </w:trPr>
        <w:tc>
          <w:tcPr>
            <w:tcW w:w="400" w:type="dxa"/>
            <w:shd w:val="clear" w:color="auto" w:fill="0F2143"/>
            <w:vAlign w:val="center"/>
          </w:tcPr>
          <w:p>
            <w:pPr>
              <w:pStyle w:val="TableText"/>
              <w:spacing w:before="20" w:after="20" w:line="240" w:lineRule="auto"/>
            </w:pPr>
            <w:r>
              <w:rPr>
                <w:b/>
                <w:color w:val="FFFFFF"/>
                <w:sz w:val="16"/>
                <w:szCs w:val="16"/>
              </w:rPr>
              <w:t xml:space="preserve"/>
            </w:r>
          </w:p>
        </w:tc>
        <w:tc>
          <w:tcPr>
            <w:tcW w:w="700" w:type="dxa"/>
            <w:shd w:val="clear" w:color="auto" w:fill="0F2143"/>
            <w:vAlign w:val="center"/>
          </w:tcPr>
          <w:p>
            <w:pPr>
              <w:pStyle w:val="TableText"/>
              <w:spacing w:before="20" w:after="20" w:line="240" w:lineRule="auto"/>
            </w:pPr>
            <w:r>
              <w:rPr>
                <w:b/>
                <w:color w:val="FFFFFF"/>
                <w:sz w:val="16"/>
                <w:szCs w:val="16"/>
              </w:rPr>
              <w:t xml:space="preserve">Time</w:t>
            </w:r>
          </w:p>
        </w:tc>
        <w:tc>
          <w:tcPr>
            <w:tcW w:w="7438" w:type="dxa"/>
            <w:shd w:val="clear" w:color="auto" w:fill="0F2143"/>
            <w:vAlign w:val="center"/>
          </w:tcPr>
          <w:p>
            <w:pPr>
              <w:pStyle w:val="TableText"/>
              <w:spacing w:before="20" w:after="20" w:line="240" w:lineRule="auto"/>
            </w:pPr>
            <w:r>
              <w:rPr>
                <w:b/>
                <w:color w:val="FFFFFF"/>
                <w:sz w:val="16"/>
                <w:szCs w:val="16"/>
              </w:rPr>
              <w:t xml:space="preserve">What happens</w:t>
            </w:r>
          </w:p>
        </w:tc>
        <w:tc>
          <w:tcPr>
            <w:tcW w:w="1100" w:type="dxa"/>
            <w:shd w:val="clear" w:color="auto" w:fill="0F2143"/>
            <w:vAlign w:val="center"/>
          </w:tcPr>
          <w:p>
            <w:pPr>
              <w:pStyle w:val="TableText"/>
              <w:spacing w:before="20" w:after="20" w:line="240" w:lineRule="auto"/>
            </w:pPr>
            <w:r>
              <w:rPr>
                <w:b/>
                <w:color w:val="FFFFFF"/>
                <w:sz w:val="16"/>
                <w:szCs w:val="16"/>
              </w:rPr>
              <w:t xml:space="preserve">Recs</w:t>
            </w:r>
          </w:p>
        </w:tc>
      </w:tr>
      <w:tr>
        <w:trPr>
          <w:cantSplit/>
        </w:trPr>
        <w:tc>
          <w:tcPr>
            <w:tcW w:w="400" w:type="dxa"/>
            <w:vAlign w:val="center"/>
          </w:tcPr>
          <w:p>
            <w:pPr>
              <w:pStyle w:val="TableText"/>
              <w:spacing w:before="20" w:after="20" w:line="240" w:lineRule="auto"/>
            </w:pPr>
            <w:r>
              <w:rPr>
                <w:color w:val="1F2937"/>
                <w:sz w:val="16"/>
                <w:szCs w:val="16"/>
              </w:rPr>
              <w:t xml:space="preserve">☐</w:t>
            </w:r>
          </w:p>
        </w:tc>
        <w:tc>
          <w:tcPr>
            <w:tcW w:w="700" w:type="dxa"/>
            <w:vAlign w:val="center"/>
          </w:tcPr>
          <w:p>
            <w:pPr>
              <w:pStyle w:val="TableText"/>
              <w:spacing w:before="20" w:after="20" w:line="240" w:lineRule="auto"/>
            </w:pPr>
            <w:r>
              <w:rPr>
                <w:color w:val="1F2937"/>
                <w:sz w:val="16"/>
                <w:szCs w:val="16"/>
              </w:rPr>
              <w:t xml:space="preserve">0:00</w:t>
            </w:r>
          </w:p>
        </w:tc>
        <w:tc>
          <w:tcPr>
            <w:tcW w:w="7438" w:type="dxa"/>
            <w:vAlign w:val="center"/>
          </w:tcPr>
          <w:p>
            <w:pPr>
              <w:pStyle w:val="TableText"/>
              <w:spacing w:before="20" w:after="20" w:line="240" w:lineRule="auto"/>
            </w:pPr>
            <w:r>
              <w:rPr>
                <w:color w:val="1F2937"/>
                <w:sz w:val="16"/>
                <w:szCs w:val="16"/>
              </w:rPr>
              <w:t xml:space="preserve">Sign in as the Asset Management Office; dashboard on screen</w:t>
            </w:r>
          </w:p>
        </w:tc>
        <w:tc>
          <w:tcPr>
            <w:tcW w:w="1100" w:type="dxa"/>
            <w:vAlign w:val="center"/>
          </w:tcPr>
          <w:p>
            <w:pPr>
              <w:pStyle w:val="TableText"/>
              <w:spacing w:before="20" w:after="20" w:line="240" w:lineRule="auto"/>
            </w:pPr>
            <w:r>
              <w:rPr>
                <w:color w:val="1F2937"/>
                <w:sz w:val="16"/>
                <w:szCs w:val="16"/>
              </w:rPr>
              <w:t xml:space="preserve">—</w:t>
            </w:r>
          </w:p>
        </w:tc>
      </w:tr>
      <w:tr>
        <w:trPr>
          <w:cantSplit/>
        </w:trPr>
        <w:tc>
          <w:tcPr>
            <w:tcW w:w="400" w:type="dxa"/>
            <w:shd w:val="clear" w:color="auto" w:fill="FBF8F0"/>
            <w:vAlign w:val="center"/>
          </w:tcPr>
          <w:p>
            <w:pPr>
              <w:pStyle w:val="TableText"/>
              <w:spacing w:before="20" w:after="20" w:line="240" w:lineRule="auto"/>
            </w:pPr>
            <w:r>
              <w:rPr>
                <w:color w:val="1F2937"/>
                <w:sz w:val="16"/>
                <w:szCs w:val="16"/>
              </w:rPr>
              <w:t xml:space="preserve">☐</w:t>
            </w:r>
          </w:p>
        </w:tc>
        <w:tc>
          <w:tcPr>
            <w:tcW w:w="700" w:type="dxa"/>
            <w:shd w:val="clear" w:color="auto" w:fill="FBF8F0"/>
            <w:vAlign w:val="center"/>
          </w:tcPr>
          <w:p>
            <w:pPr>
              <w:pStyle w:val="TableText"/>
              <w:spacing w:before="20" w:after="20" w:line="240" w:lineRule="auto"/>
            </w:pPr>
            <w:r>
              <w:rPr>
                <w:color w:val="1F2937"/>
                <w:sz w:val="16"/>
                <w:szCs w:val="16"/>
              </w:rPr>
              <w:t xml:space="preserve">0:30</w:t>
            </w:r>
          </w:p>
        </w:tc>
        <w:tc>
          <w:tcPr>
            <w:tcW w:w="7438" w:type="dxa"/>
            <w:shd w:val="clear" w:color="auto" w:fill="FBF8F0"/>
            <w:vAlign w:val="center"/>
          </w:tcPr>
          <w:p>
            <w:pPr>
              <w:pStyle w:val="TableText"/>
              <w:spacing w:before="20" w:after="20" w:line="240" w:lineRule="auto"/>
            </w:pPr>
            <w:r>
              <w:rPr>
                <w:color w:val="1F2937"/>
                <w:sz w:val="16"/>
                <w:szCs w:val="16"/>
              </w:rPr>
              <w:t xml:space="preserve">Requests: Period Last month, Sort Newest first, Apply; point at the count line; then approve a pending row</w:t>
            </w:r>
          </w:p>
        </w:tc>
        <w:tc>
          <w:tcPr>
            <w:tcW w:w="1100" w:type="dxa"/>
            <w:shd w:val="clear" w:color="auto" w:fill="FBF8F0"/>
            <w:vAlign w:val="center"/>
          </w:tcPr>
          <w:p>
            <w:pPr>
              <w:pStyle w:val="TableText"/>
              <w:spacing w:before="20" w:after="20" w:line="240" w:lineRule="auto"/>
            </w:pPr>
            <w:r>
              <w:rPr>
                <w:color w:val="1F2937"/>
                <w:sz w:val="16"/>
                <w:szCs w:val="16"/>
              </w:rPr>
              <w:t xml:space="preserve">2, 13</w:t>
            </w:r>
          </w:p>
        </w:tc>
      </w:tr>
      <w:tr>
        <w:trPr>
          <w:cantSplit/>
        </w:trPr>
        <w:tc>
          <w:tcPr>
            <w:tcW w:w="400" w:type="dxa"/>
            <w:vAlign w:val="center"/>
          </w:tcPr>
          <w:p>
            <w:pPr>
              <w:pStyle w:val="TableText"/>
              <w:spacing w:before="20" w:after="20" w:line="240" w:lineRule="auto"/>
            </w:pPr>
            <w:r>
              <w:rPr>
                <w:color w:val="1F2937"/>
                <w:sz w:val="16"/>
                <w:szCs w:val="16"/>
              </w:rPr>
              <w:t xml:space="preserve">☐</w:t>
            </w:r>
          </w:p>
        </w:tc>
        <w:tc>
          <w:tcPr>
            <w:tcW w:w="700" w:type="dxa"/>
            <w:vAlign w:val="center"/>
          </w:tcPr>
          <w:p>
            <w:pPr>
              <w:pStyle w:val="TableText"/>
              <w:spacing w:before="20" w:after="20" w:line="240" w:lineRule="auto"/>
            </w:pPr>
            <w:r>
              <w:rPr>
                <w:color w:val="1F2937"/>
                <w:sz w:val="16"/>
                <w:szCs w:val="16"/>
              </w:rPr>
              <w:t xml:space="preserve">1:45</w:t>
            </w:r>
          </w:p>
        </w:tc>
        <w:tc>
          <w:tcPr>
            <w:tcW w:w="7438" w:type="dxa"/>
            <w:vAlign w:val="center"/>
          </w:tcPr>
          <w:p>
            <w:pPr>
              <w:pStyle w:val="TableText"/>
              <w:spacing w:before="20" w:after="20" w:line="240" w:lineRule="auto"/>
            </w:pPr>
            <w:r>
              <w:rPr>
                <w:color w:val="1F2937"/>
                <w:sz w:val="16"/>
                <w:szCs w:val="16"/>
              </w:rPr>
              <w:t xml:space="preserve">Assets → Registrar → View All: filters, page count, Print Labels</w:t>
            </w:r>
          </w:p>
        </w:tc>
        <w:tc>
          <w:tcPr>
            <w:tcW w:w="1100" w:type="dxa"/>
            <w:vAlign w:val="center"/>
          </w:tcPr>
          <w:p>
            <w:pPr>
              <w:pStyle w:val="TableText"/>
              <w:spacing w:before="20" w:after="20" w:line="240" w:lineRule="auto"/>
            </w:pPr>
            <w:r>
              <w:rPr>
                <w:color w:val="1F2937"/>
                <w:sz w:val="16"/>
                <w:szCs w:val="16"/>
              </w:rPr>
              <w:t xml:space="preserve">1, 5, 19</w:t>
            </w:r>
          </w:p>
        </w:tc>
      </w:tr>
      <w:tr>
        <w:trPr>
          <w:cantSplit/>
        </w:trPr>
        <w:tc>
          <w:tcPr>
            <w:tcW w:w="400" w:type="dxa"/>
            <w:shd w:val="clear" w:color="auto" w:fill="FBF8F0"/>
            <w:vAlign w:val="center"/>
          </w:tcPr>
          <w:p>
            <w:pPr>
              <w:pStyle w:val="TableText"/>
              <w:spacing w:before="20" w:after="20" w:line="240" w:lineRule="auto"/>
            </w:pPr>
            <w:r>
              <w:rPr>
                <w:color w:val="1F2937"/>
                <w:sz w:val="16"/>
                <w:szCs w:val="16"/>
              </w:rPr>
              <w:t xml:space="preserve">☐</w:t>
            </w:r>
          </w:p>
        </w:tc>
        <w:tc>
          <w:tcPr>
            <w:tcW w:w="700" w:type="dxa"/>
            <w:shd w:val="clear" w:color="auto" w:fill="FBF8F0"/>
            <w:vAlign w:val="center"/>
          </w:tcPr>
          <w:p>
            <w:pPr>
              <w:pStyle w:val="TableText"/>
              <w:spacing w:before="20" w:after="20" w:line="240" w:lineRule="auto"/>
            </w:pPr>
            <w:r>
              <w:rPr>
                <w:color w:val="1F2937"/>
                <w:sz w:val="16"/>
                <w:szCs w:val="16"/>
              </w:rPr>
              <w:t xml:space="preserve">2:45</w:t>
            </w:r>
          </w:p>
        </w:tc>
        <w:tc>
          <w:tcPr>
            <w:tcW w:w="7438" w:type="dxa"/>
            <w:shd w:val="clear" w:color="auto" w:fill="FBF8F0"/>
            <w:vAlign w:val="center"/>
          </w:tcPr>
          <w:p>
            <w:pPr>
              <w:pStyle w:val="TableText"/>
              <w:spacing w:before="20" w:after="20" w:line="240" w:lineRule="auto"/>
            </w:pPr>
            <w:r>
              <w:rPr>
                <w:color w:val="1F2937"/>
                <w:sz w:val="16"/>
                <w:szCs w:val="16"/>
              </w:rPr>
              <w:t xml:space="preserve">Label sheet: Printing settings, QR size, Save; close-up of the sticker</w:t>
            </w:r>
          </w:p>
        </w:tc>
        <w:tc>
          <w:tcPr>
            <w:tcW w:w="1100" w:type="dxa"/>
            <w:shd w:val="clear" w:color="auto" w:fill="FBF8F0"/>
            <w:vAlign w:val="center"/>
          </w:tcPr>
          <w:p>
            <w:pPr>
              <w:pStyle w:val="TableText"/>
              <w:spacing w:before="20" w:after="20" w:line="240" w:lineRule="auto"/>
            </w:pPr>
            <w:r>
              <w:rPr>
                <w:color w:val="1F2937"/>
                <w:sz w:val="16"/>
                <w:szCs w:val="16"/>
              </w:rPr>
              <w:t xml:space="preserve">6, 7</w:t>
            </w:r>
          </w:p>
        </w:tc>
      </w:tr>
      <w:tr>
        <w:trPr>
          <w:cantSplit/>
        </w:trPr>
        <w:tc>
          <w:tcPr>
            <w:tcW w:w="400" w:type="dxa"/>
            <w:vAlign w:val="center"/>
          </w:tcPr>
          <w:p>
            <w:pPr>
              <w:pStyle w:val="TableText"/>
              <w:spacing w:before="20" w:after="20" w:line="240" w:lineRule="auto"/>
            </w:pPr>
            <w:r>
              <w:rPr>
                <w:color w:val="1F2937"/>
                <w:sz w:val="16"/>
                <w:szCs w:val="16"/>
              </w:rPr>
              <w:t xml:space="preserve">☐</w:t>
            </w:r>
          </w:p>
        </w:tc>
        <w:tc>
          <w:tcPr>
            <w:tcW w:w="700" w:type="dxa"/>
            <w:vAlign w:val="center"/>
          </w:tcPr>
          <w:p>
            <w:pPr>
              <w:pStyle w:val="TableText"/>
              <w:spacing w:before="20" w:after="20" w:line="240" w:lineRule="auto"/>
            </w:pPr>
            <w:r>
              <w:rPr>
                <w:color w:val="1F2937"/>
                <w:sz w:val="16"/>
                <w:szCs w:val="16"/>
              </w:rPr>
              <w:t xml:space="preserve">3:45</w:t>
            </w:r>
          </w:p>
        </w:tc>
        <w:tc>
          <w:tcPr>
            <w:tcW w:w="7438" w:type="dxa"/>
            <w:vAlign w:val="center"/>
          </w:tcPr>
          <w:p>
            <w:pPr>
              <w:pStyle w:val="TableText"/>
              <w:spacing w:before="20" w:after="20" w:line="240" w:lineRule="auto"/>
            </w:pPr>
            <w:r>
              <w:rPr>
                <w:color w:val="1F2937"/>
                <w:sz w:val="16"/>
                <w:szCs w:val="16"/>
              </w:rPr>
              <w:t xml:space="preserve">Disposal → Forms: five stages, form #1, code legend; then Service-life review</w:t>
            </w:r>
          </w:p>
        </w:tc>
        <w:tc>
          <w:tcPr>
            <w:tcW w:w="1100" w:type="dxa"/>
            <w:vAlign w:val="center"/>
          </w:tcPr>
          <w:p>
            <w:pPr>
              <w:pStyle w:val="TableText"/>
              <w:spacing w:before="20" w:after="20" w:line="240" w:lineRule="auto"/>
            </w:pPr>
            <w:r>
              <w:rPr>
                <w:color w:val="1F2937"/>
                <w:sz w:val="16"/>
                <w:szCs w:val="16"/>
              </w:rPr>
              <w:t xml:space="preserve">8, 12</w:t>
            </w:r>
          </w:p>
        </w:tc>
      </w:tr>
      <w:tr>
        <w:trPr>
          <w:cantSplit/>
        </w:trPr>
        <w:tc>
          <w:tcPr>
            <w:tcW w:w="400" w:type="dxa"/>
            <w:shd w:val="clear" w:color="auto" w:fill="FBF8F0"/>
            <w:vAlign w:val="center"/>
          </w:tcPr>
          <w:p>
            <w:pPr>
              <w:pStyle w:val="TableText"/>
              <w:spacing w:before="20" w:after="20" w:line="240" w:lineRule="auto"/>
            </w:pPr>
            <w:r>
              <w:rPr>
                <w:color w:val="1F2937"/>
                <w:sz w:val="16"/>
                <w:szCs w:val="16"/>
              </w:rPr>
              <w:t xml:space="preserve">☐</w:t>
            </w:r>
          </w:p>
        </w:tc>
        <w:tc>
          <w:tcPr>
            <w:tcW w:w="700" w:type="dxa"/>
            <w:shd w:val="clear" w:color="auto" w:fill="FBF8F0"/>
            <w:vAlign w:val="center"/>
          </w:tcPr>
          <w:p>
            <w:pPr>
              <w:pStyle w:val="TableText"/>
              <w:spacing w:before="20" w:after="20" w:line="240" w:lineRule="auto"/>
            </w:pPr>
            <w:r>
              <w:rPr>
                <w:color w:val="1F2937"/>
                <w:sz w:val="16"/>
                <w:szCs w:val="16"/>
              </w:rPr>
              <w:t xml:space="preserve">5:00</w:t>
            </w:r>
          </w:p>
        </w:tc>
        <w:tc>
          <w:tcPr>
            <w:tcW w:w="7438" w:type="dxa"/>
            <w:shd w:val="clear" w:color="auto" w:fill="FBF8F0"/>
            <w:vAlign w:val="center"/>
          </w:tcPr>
          <w:p>
            <w:pPr>
              <w:pStyle w:val="TableText"/>
              <w:spacing w:before="20" w:after="20" w:line="240" w:lineRule="auto"/>
            </w:pPr>
            <w:r>
              <w:rPr>
                <w:color w:val="1F2937"/>
                <w:sz w:val="16"/>
                <w:szCs w:val="16"/>
              </w:rPr>
              <w:t xml:space="preserve">Reports: disposals this year, one more report, Export CSV and Print</w:t>
            </w:r>
          </w:p>
        </w:tc>
        <w:tc>
          <w:tcPr>
            <w:tcW w:w="1100" w:type="dxa"/>
            <w:shd w:val="clear" w:color="auto" w:fill="FBF8F0"/>
            <w:vAlign w:val="center"/>
          </w:tcPr>
          <w:p>
            <w:pPr>
              <w:pStyle w:val="TableText"/>
              <w:spacing w:before="20" w:after="20" w:line="240" w:lineRule="auto"/>
            </w:pPr>
            <w:r>
              <w:rPr>
                <w:color w:val="1F2937"/>
                <w:sz w:val="16"/>
                <w:szCs w:val="16"/>
              </w:rPr>
              <w:t xml:space="preserve">3, 4, 18</w:t>
            </w:r>
          </w:p>
        </w:tc>
      </w:tr>
      <w:tr>
        <w:trPr>
          <w:cantSplit/>
        </w:trPr>
        <w:tc>
          <w:tcPr>
            <w:tcW w:w="400" w:type="dxa"/>
            <w:vAlign w:val="center"/>
          </w:tcPr>
          <w:p>
            <w:pPr>
              <w:pStyle w:val="TableText"/>
              <w:spacing w:before="20" w:after="20" w:line="240" w:lineRule="auto"/>
            </w:pPr>
            <w:r>
              <w:rPr>
                <w:color w:val="1F2937"/>
                <w:sz w:val="16"/>
                <w:szCs w:val="16"/>
              </w:rPr>
              <w:t xml:space="preserve">☐</w:t>
            </w:r>
          </w:p>
        </w:tc>
        <w:tc>
          <w:tcPr>
            <w:tcW w:w="700" w:type="dxa"/>
            <w:vAlign w:val="center"/>
          </w:tcPr>
          <w:p>
            <w:pPr>
              <w:pStyle w:val="TableText"/>
              <w:spacing w:before="20" w:after="20" w:line="240" w:lineRule="auto"/>
            </w:pPr>
            <w:r>
              <w:rPr>
                <w:color w:val="1F2937"/>
                <w:sz w:val="16"/>
                <w:szCs w:val="16"/>
              </w:rPr>
              <w:t xml:space="preserve">5:45</w:t>
            </w:r>
          </w:p>
        </w:tc>
        <w:tc>
          <w:tcPr>
            <w:tcW w:w="7438" w:type="dxa"/>
            <w:vAlign w:val="center"/>
          </w:tcPr>
          <w:p>
            <w:pPr>
              <w:pStyle w:val="TableText"/>
              <w:spacing w:before="20" w:after="20" w:line="240" w:lineRule="auto"/>
            </w:pPr>
            <w:r>
              <w:rPr>
                <w:color w:val="1F2937"/>
                <w:sz w:val="16"/>
                <w:szCs w:val="16"/>
              </w:rPr>
              <w:t xml:space="preserve">Employee Management: roles and the CSV import panel; mention the /admin refusal</w:t>
            </w:r>
          </w:p>
        </w:tc>
        <w:tc>
          <w:tcPr>
            <w:tcW w:w="1100" w:type="dxa"/>
            <w:vAlign w:val="center"/>
          </w:tcPr>
          <w:p>
            <w:pPr>
              <w:pStyle w:val="TableText"/>
              <w:spacing w:before="20" w:after="20" w:line="240" w:lineRule="auto"/>
            </w:pPr>
            <w:r>
              <w:rPr>
                <w:color w:val="1F2937"/>
                <w:sz w:val="16"/>
                <w:szCs w:val="16"/>
              </w:rPr>
              <w:t xml:space="preserve">10, 14</w:t>
            </w:r>
          </w:p>
        </w:tc>
      </w:tr>
      <w:tr>
        <w:trPr>
          <w:cantSplit/>
        </w:trPr>
        <w:tc>
          <w:tcPr>
            <w:tcW w:w="400" w:type="dxa"/>
            <w:shd w:val="clear" w:color="auto" w:fill="FBF8F0"/>
            <w:vAlign w:val="center"/>
          </w:tcPr>
          <w:p>
            <w:pPr>
              <w:pStyle w:val="TableText"/>
              <w:spacing w:before="20" w:after="20" w:line="240" w:lineRule="auto"/>
            </w:pPr>
            <w:r>
              <w:rPr>
                <w:color w:val="1F2937"/>
                <w:sz w:val="16"/>
                <w:szCs w:val="16"/>
              </w:rPr>
              <w:t xml:space="preserve">☐</w:t>
            </w:r>
          </w:p>
        </w:tc>
        <w:tc>
          <w:tcPr>
            <w:tcW w:w="700" w:type="dxa"/>
            <w:shd w:val="clear" w:color="auto" w:fill="FBF8F0"/>
            <w:vAlign w:val="center"/>
          </w:tcPr>
          <w:p>
            <w:pPr>
              <w:pStyle w:val="TableText"/>
              <w:spacing w:before="20" w:after="20" w:line="240" w:lineRule="auto"/>
            </w:pPr>
            <w:r>
              <w:rPr>
                <w:color w:val="1F2937"/>
                <w:sz w:val="16"/>
                <w:szCs w:val="16"/>
              </w:rPr>
              <w:t xml:space="preserve">6:30</w:t>
            </w:r>
          </w:p>
        </w:tc>
        <w:tc>
          <w:tcPr>
            <w:tcW w:w="7438" w:type="dxa"/>
            <w:shd w:val="clear" w:color="auto" w:fill="FBF8F0"/>
            <w:vAlign w:val="center"/>
          </w:tcPr>
          <w:p>
            <w:pPr>
              <w:pStyle w:val="TableText"/>
              <w:spacing w:before="20" w:after="20" w:line="240" w:lineRule="auto"/>
            </w:pPr>
            <w:r>
              <w:rPr>
                <w:color w:val="1F2937"/>
                <w:sz w:val="16"/>
                <w:szCs w:val="16"/>
              </w:rPr>
              <w:t xml:space="preserve">Dashboard → Scanner on the printed sticker</w:t>
            </w:r>
          </w:p>
        </w:tc>
        <w:tc>
          <w:tcPr>
            <w:tcW w:w="1100" w:type="dxa"/>
            <w:shd w:val="clear" w:color="auto" w:fill="FBF8F0"/>
            <w:vAlign w:val="center"/>
          </w:tcPr>
          <w:p>
            <w:pPr>
              <w:pStyle w:val="TableText"/>
              <w:spacing w:before="20" w:after="20" w:line="240" w:lineRule="auto"/>
            </w:pPr>
            <w:r>
              <w:rPr>
                <w:color w:val="1F2937"/>
                <w:sz w:val="16"/>
                <w:szCs w:val="16"/>
              </w:rPr>
              <w:t xml:space="preserve">11</w:t>
            </w:r>
          </w:p>
        </w:tc>
      </w:tr>
      <w:tr>
        <w:trPr>
          <w:cantSplit/>
        </w:trPr>
        <w:tc>
          <w:tcPr>
            <w:tcW w:w="400" w:type="dxa"/>
            <w:vAlign w:val="center"/>
          </w:tcPr>
          <w:p>
            <w:pPr>
              <w:pStyle w:val="TableText"/>
              <w:spacing w:before="20" w:after="20" w:line="240" w:lineRule="auto"/>
            </w:pPr>
            <w:r>
              <w:rPr>
                <w:color w:val="1F2937"/>
                <w:sz w:val="16"/>
                <w:szCs w:val="16"/>
              </w:rPr>
              <w:t xml:space="preserve">☐</w:t>
            </w:r>
          </w:p>
        </w:tc>
        <w:tc>
          <w:tcPr>
            <w:tcW w:w="700" w:type="dxa"/>
            <w:vAlign w:val="center"/>
          </w:tcPr>
          <w:p>
            <w:pPr>
              <w:pStyle w:val="TableText"/>
              <w:spacing w:before="20" w:after="20" w:line="240" w:lineRule="auto"/>
            </w:pPr>
            <w:r>
              <w:rPr>
                <w:color w:val="1F2937"/>
                <w:sz w:val="16"/>
                <w:szCs w:val="16"/>
              </w:rPr>
              <w:t xml:space="preserve">7:00</w:t>
            </w:r>
          </w:p>
        </w:tc>
        <w:tc>
          <w:tcPr>
            <w:tcW w:w="7438" w:type="dxa"/>
            <w:vAlign w:val="center"/>
          </w:tcPr>
          <w:p>
            <w:pPr>
              <w:pStyle w:val="TableText"/>
              <w:spacing w:before="20" w:after="20" w:line="240" w:lineRule="auto"/>
            </w:pPr>
            <w:r>
              <w:rPr>
                <w:color w:val="1F2937"/>
                <w:sz w:val="16"/>
                <w:szCs w:val="16"/>
              </w:rPr>
              <w:t xml:space="preserve">Sign in as Nena: Submit Request without a photo, then the bell</w:t>
            </w:r>
          </w:p>
        </w:tc>
        <w:tc>
          <w:tcPr>
            <w:tcW w:w="1100" w:type="dxa"/>
            <w:vAlign w:val="center"/>
          </w:tcPr>
          <w:p>
            <w:pPr>
              <w:pStyle w:val="TableText"/>
              <w:spacing w:before="20" w:after="20" w:line="240" w:lineRule="auto"/>
            </w:pPr>
            <w:r>
              <w:rPr>
                <w:color w:val="1F2937"/>
                <w:sz w:val="16"/>
                <w:szCs w:val="16"/>
              </w:rPr>
              <w:t xml:space="preserve">16, 17</w:t>
            </w:r>
          </w:p>
        </w:tc>
      </w:tr>
      <w:tr>
        <w:trPr>
          <w:cantSplit/>
        </w:trPr>
        <w:tc>
          <w:tcPr>
            <w:tcW w:w="400" w:type="dxa"/>
            <w:shd w:val="clear" w:color="auto" w:fill="FBF8F0"/>
            <w:vAlign w:val="center"/>
          </w:tcPr>
          <w:p>
            <w:pPr>
              <w:pStyle w:val="TableText"/>
              <w:spacing w:before="20" w:after="20" w:line="240" w:lineRule="auto"/>
            </w:pPr>
            <w:r>
              <w:rPr>
                <w:color w:val="1F2937"/>
                <w:sz w:val="16"/>
                <w:szCs w:val="16"/>
              </w:rPr>
              <w:t xml:space="preserve">☐</w:t>
            </w:r>
          </w:p>
        </w:tc>
        <w:tc>
          <w:tcPr>
            <w:tcW w:w="700" w:type="dxa"/>
            <w:shd w:val="clear" w:color="auto" w:fill="FBF8F0"/>
            <w:vAlign w:val="center"/>
          </w:tcPr>
          <w:p>
            <w:pPr>
              <w:pStyle w:val="TableText"/>
              <w:spacing w:before="20" w:after="20" w:line="240" w:lineRule="auto"/>
            </w:pPr>
            <w:r>
              <w:rPr>
                <w:color w:val="1F2937"/>
                <w:sz w:val="16"/>
                <w:szCs w:val="16"/>
              </w:rPr>
              <w:t xml:space="preserve">7:45</w:t>
            </w:r>
          </w:p>
        </w:tc>
        <w:tc>
          <w:tcPr>
            <w:tcW w:w="7438" w:type="dxa"/>
            <w:shd w:val="clear" w:color="auto" w:fill="FBF8F0"/>
            <w:vAlign w:val="center"/>
          </w:tcPr>
          <w:p>
            <w:pPr>
              <w:pStyle w:val="TableText"/>
              <w:spacing w:before="20" w:after="20" w:line="240" w:lineRule="auto"/>
            </w:pPr>
            <w:r>
              <w:rPr>
                <w:color w:val="1F2937"/>
                <w:sz w:val="16"/>
                <w:szCs w:val="16"/>
              </w:rPr>
              <w:t xml:space="preserve">Close on performance: paging in SQL, indexes, lazy images</w:t>
            </w:r>
          </w:p>
        </w:tc>
        <w:tc>
          <w:tcPr>
            <w:tcW w:w="1100" w:type="dxa"/>
            <w:shd w:val="clear" w:color="auto" w:fill="FBF8F0"/>
            <w:vAlign w:val="center"/>
          </w:tcPr>
          <w:p>
            <w:pPr>
              <w:pStyle w:val="TableText"/>
              <w:spacing w:before="20" w:after="20" w:line="240" w:lineRule="auto"/>
            </w:pPr>
            <w:r>
              <w:rPr>
                <w:color w:val="1F2937"/>
                <w:sz w:val="16"/>
                <w:szCs w:val="16"/>
              </w:rPr>
              <w:t xml:space="preserve">15, 19</w:t>
            </w:r>
          </w:p>
        </w:tc>
      </w:tr>
    </w:tbl>
    <w:p>
      <w:pPr>
        <w:pStyle w:val="Normal"/>
        <w:spacing w:before="0" w:after="40" w:line="264" w:lineRule="auto"/>
      </w:pPr>
      <w:r>
        <w:rPr/>
        <w:t xml:space="preserve"/>
      </w:r>
    </w:p>
    <w:p>
      <w:pPr>
        <w:pStyle w:val="Normal"/>
        <w:spacing w:before="140" w:after="60" w:line="264" w:lineRule="auto"/>
      </w:pPr>
      <w:r>
        <w:rPr>
          <w:b/>
          <w:color w:val="0F2143"/>
          <w:sz w:val="22"/>
          <w:szCs w:val="22"/>
        </w:rPr>
        <w:t xml:space="preserve">Closing line</w:t>
      </w:r>
    </w:p>
    <w:p>
      <w:pPr>
        <w:pStyle w:val="Normal"/>
        <w:pBdr>
          <w:left w:val="single" w:sz="18" w:space="8" w:color="BF9A3C"/>
        </w:pBdr>
        <w:spacing w:before="0" w:after="0" w:line="264" w:lineRule="auto"/>
      </w:pPr>
      <w:r>
        <w:rPr>
          <w:i/>
          <w:sz w:val="22"/>
          <w:szCs w:val="22"/>
        </w:rPr>
        <w:t xml:space="preserve">“All nineteen recommendations on the panel’s form are implemented; the guide in front of you shows where each one lives, and the system is running now if the panel wants to choose the order.”</w:t>
      </w:r>
    </w:p>
    <w:sectPr>
      <w:footerReference w:type="default" r:id="rId2"/>
      <w:pgSz w:w="11906" w:h="16838"/>
      <w:pgMar w:top="1134" w:right="1134" w:bottom="1134" w:left="1134" w:header="708" w:footer="708" w:gutter="0"/>
      <w:cols w:space="708"/>
      <w:docGrid w:linePitch="360"/>
    </w:sectPr>
  </w:body>
</w:document>
</file>

<file path=word/footer1.xml><?xml version="1.0" encoding="utf-8"?>
<w:ftr xmlns:w="http://schemas.openxmlformats.org/wordprocessingml/2006/main" xmlns:r="http://schemas.openxmlformats.org/officeDocument/2006/relationships">
  <w:p>
    <w:pPr>
      <w:pStyle w:val="Footer"/>
    </w:pPr>
    <w:r>
      <w:t xml:space="preserve">NU Trace · Panel Recommendations — Demonstration Trigger Guide</w:t>
    </w:r>
    <w:r>
      <w:tab/>
    </w: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styles.xml><?xml version="1.0" encoding="utf-8"?>
<w:styles xmlns:w="http://schemas.openxmlformats.org/wordprocessingml/2006/main">
  <w:docDefaults>
    <w:rPrDefault>
      <w:rPr>
        <w:rFonts w:ascii="Calibri" w:hAnsi="Calibri" w:cs="Calibri"/>
        <w:sz w:val="21"/>
        <w:szCs w:val="21"/>
        <w:color w:val="1F2937"/>
      </w:rPr>
    </w:rPrDefault>
    <w:pPrDefault>
      <w:pPr>
        <w:spacing w:after="100" w:line="264" w:lineRule="auto"/>
      </w:pPr>
    </w:pPrDefault>
  </w:docDefaults>
  <w:style w:type="paragraph" w:default="1" w:styleId="Normal">
    <w:name w:val="Normal"/>
    <w:qFormat/>
    <w:pPr>
      <w:spacing w:after="100" w:line="264" w:lineRule="auto"/>
    </w:pPr>
  </w:style>
  <w:style w:type="paragraph" w:styleId="Title">
    <w:name w:val="Title"/>
    <w:basedOn w:val="Normal"/>
    <w:qFormat/>
    <w:pPr>
      <w:spacing w:before="0" w:after="100"/>
    </w:pPr>
  </w:style>
  <w:style w:type="paragraph" w:styleId="Heading1">
    <w:name w:val="heading 1"/>
    <w:basedOn w:val="Normal"/>
    <w:next w:val="Normal"/>
    <w:qFormat/>
    <w:pPr>
      <w:keepNext/>
      <w:spacing w:before="320" w:after="100"/>
      <w:outlineLvl w:val="0"/>
    </w:pPr>
    <w:rPr>
      <w:b/>
      <w:color w:val="0F2143"/>
      <w:sz w:val="34"/>
      <w:szCs w:val="34"/>
    </w:rPr>
  </w:style>
  <w:style w:type="paragraph" w:styleId="Heading2">
    <w:name w:val="heading 2"/>
    <w:basedOn w:val="Normal"/>
    <w:next w:val="Normal"/>
    <w:qFormat/>
    <w:pPr>
      <w:keepNext/>
      <w:spacing w:before="260" w:after="60"/>
      <w:outlineLvl w:val="1"/>
    </w:pPr>
    <w:rPr>
      <w:b/>
      <w:color w:val="0F2143"/>
      <w:sz w:val="25"/>
      <w:szCs w:val="25"/>
    </w:rPr>
  </w:style>
  <w:style w:type="paragraph" w:styleId="Heading3">
    <w:name w:val="heading 3"/>
    <w:basedOn w:val="Normal"/>
    <w:next w:val="Normal"/>
    <w:qFormat/>
    <w:pPr>
      <w:keepNext/>
      <w:spacing w:before="180" w:after="40"/>
      <w:outlineLvl w:val="2"/>
    </w:pPr>
    <w:rPr>
      <w:b/>
      <w:color w:val="3F4C63"/>
      <w:sz w:val="21"/>
      <w:szCs w:val="21"/>
    </w:rPr>
  </w:style>
  <w:style w:type="paragraph" w:styleId="Meta">
    <w:name w:val="Meta"/>
    <w:basedOn w:val="Normal"/>
    <w:pPr>
      <w:spacing w:before="40" w:after="60"/>
    </w:pPr>
    <w:rPr>
      <w:color w:val="1F2937"/>
      <w:sz w:val="20"/>
      <w:szCs w:val="20"/>
    </w:rPr>
  </w:style>
  <w:style w:type="paragraph" w:styleId="Quote">
    <w:name w:val="Quote"/>
    <w:basedOn w:val="Normal"/>
    <w:pPr>
      <w:pBdr>
        <w:left w:val="single" w:sz="18" w:space="8" w:color="CDB488"/>
      </w:pBdr>
      <w:spacing w:before="20" w:after="80"/>
      <w:ind w:left="180"/>
    </w:pPr>
    <w:rPr>
      <w:i/>
      <w:color w:val="5C6474"/>
      <w:sz w:val="19"/>
      <w:szCs w:val="19"/>
    </w:rPr>
  </w:style>
  <w:style w:type="paragraph" w:styleId="Say">
    <w:name w:val="Say"/>
    <w:basedOn w:val="Normal"/>
    <w:pPr>
      <w:pBdr>
        <w:left w:val="single" w:sz="18" w:space="8" w:color="BF9A3C"/>
      </w:pBdr>
      <w:shd w:val="clear" w:color="auto" w:fill="FBF6EC"/>
      <w:spacing w:before="80" w:after="120"/>
      <w:ind w:left="160"/>
    </w:pPr>
    <w:rPr>
      <w:i/>
      <w:color w:val="3B2F1B"/>
      <w:sz w:val="19"/>
      <w:szCs w:val="19"/>
    </w:rPr>
  </w:style>
  <w:style w:type="paragraph" w:styleId="Mono">
    <w:name w:val="Mono"/>
    <w:basedOn w:val="Normal"/>
    <w:pPr>
      <w:shd w:val="clear" w:color="auto" w:fill="F2F0EA"/>
      <w:ind w:left="160"/>
    </w:pPr>
    <w:rPr>
      <w:rFonts w:ascii="Consolas" w:hAnsi="Consolas" w:cs="Consolas"/>
      <w:sz w:val="17"/>
      <w:szCs w:val="17"/>
    </w:rPr>
  </w:style>
  <w:style w:type="paragraph" w:styleId="TableText">
    <w:name w:val="Table Text"/>
    <w:basedOn w:val="Normal"/>
    <w:pPr>
      <w:spacing w:after="0" w:line="240" w:lineRule="auto"/>
    </w:pPr>
    <w:rPr>
      <w:sz w:val="17"/>
      <w:szCs w:val="17"/>
    </w:rPr>
  </w:style>
  <w:style w:type="paragraph" w:styleId="Figure">
    <w:name w:val="Figure"/>
    <w:basedOn w:val="Normal"/>
    <w:pPr>
      <w:keepNext/>
      <w:spacing w:before="120" w:after="40"/>
    </w:pPr>
  </w:style>
  <w:style w:type="paragraph" w:styleId="Footer">
    <w:name w:val="footer"/>
    <w:basedOn w:val="Normal"/>
    <w:pPr>
      <w:tabs>
        <w:tab w:val="right" w:pos="9638"/>
      </w:tabs>
      <w:spacing w:before="0" w:after="0"/>
      <w:jc w:val="left"/>
    </w:pPr>
    <w:rPr>
      <w:color w:val="8A8F99"/>
      <w:sz w:val="15"/>
      <w:szCs w:val="1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10" Type="http://schemas.openxmlformats.org/officeDocument/2006/relationships/image" Target="media/03-assets-overview-v4.png"/><Relationship Id="rId11" Type="http://schemas.openxmlformats.org/officeDocument/2006/relationships/image" Target="media/04-department-assets-v2.png"/><Relationship Id="rId12" Type="http://schemas.openxmlformats.org/officeDocument/2006/relationships/image" Target="media/02-requests-filter.png"/><Relationship Id="rId13" Type="http://schemas.openxmlformats.org/officeDocument/2006/relationships/image" Target="media/07-reports-v4.png"/><Relationship Id="rId14" Type="http://schemas.openxmlformats.org/officeDocument/2006/relationships/image" Target="media/06-sticker-closeup-v2.png"/><Relationship Id="rId15" Type="http://schemas.openxmlformats.org/officeDocument/2006/relationships/image" Target="media/05-label-settings-v4.png"/><Relationship Id="rId16" Type="http://schemas.openxmlformats.org/officeDocument/2006/relationships/image" Target="media/08-disposal-forms-v2.png"/><Relationship Id="rId17" Type="http://schemas.openxmlformats.org/officeDocument/2006/relationships/image" Target="media/08b-disposal-form-v2.png"/><Relationship Id="rId18" Type="http://schemas.openxmlformats.org/officeDocument/2006/relationships/image" Target="media/10-asset-import.png"/><Relationship Id="rId19" Type="http://schemas.openxmlformats.org/officeDocument/2006/relationships/image" Target="media/11b-employee-import.png"/><Relationship Id="rId20" Type="http://schemas.openxmlformats.org/officeDocument/2006/relationships/image" Target="media/13-qr-scanner.png"/><Relationship Id="rId21" Type="http://schemas.openxmlformats.org/officeDocument/2006/relationships/image" Target="media/09-service-life-review-v2.png"/><Relationship Id="rId22" Type="http://schemas.openxmlformats.org/officeDocument/2006/relationships/image" Target="media/11-employees-roles.png"/><Relationship Id="rId23" Type="http://schemas.openxmlformats.org/officeDocument/2006/relationships/image" Target="media/14-employee-request-form.png"/><Relationship Id="rId24" Type="http://schemas.openxmlformats.org/officeDocument/2006/relationships/image" Target="media/15-notifications-v2.png"/></Relationships>
</file>

<file path=docProps/app.xml><?xml version="1.0" encoding="utf-8"?>
<Properties xmlns="http://schemas.openxmlformats.org/officeDocument/2006/extended-properties">
  <Application>NU Trace</Application>
</Properties>
</file>

<file path=docProps/core.xml><?xml version="1.0" encoding="utf-8"?>
<cp:coreProperties xmlns:cp="http://schemas.openxmlformats.org/package/2006/metadata/core-properties" xmlns:dc="http://purl.org/dc/elements/1.1/" xmlns:dcterms="http://purl.org/dc/terms/" xmlns:xsi="http://www.w3.org/2001/XMLSchema-instance">
  <dc:title>Panel Recommendations — Demonstration Trigger Guide</dc:title>
  <dc:subject>NU Trace · Capstone Project 2 demonstration</dc:subject>
  <dc:creator>NU Trace</dc:creator>
  <cp:keywords>panel recommendations; demonstration; NU Trace</cp:keywords>
  <dcterms:created xsi:type="dcterms:W3CDTF">2026-10-22T22:48:06Z</dcterms:created>
  <dcterms:modified xsi:type="dcterms:W3CDTF">2026-10-22T22:48:06Z</dcterms:modified>
</cp:coreProperties>
</file>