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rtl w:val="0"/>
        </w:rPr>
        <w:t xml:space="preserve">Use Case: UpdateRemainingLives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When the player fails to protect the shop from the invading kids, and one kid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: - StartNewGame, KidEnterStore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Participator</w:t>
      </w:r>
      <w:r w:rsidDel="00000000" w:rsidR="00000000" w:rsidRPr="00000000">
        <w:rPr>
          <w:rtl w:val="0"/>
        </w:rPr>
        <w:t xml:space="preserve">: One player,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Normal flow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50"/>
        <w:gridCol w:w="4335"/>
        <w:tblGridChange w:id="0">
          <w:tblGrid>
            <w:gridCol w:w="630"/>
            <w:gridCol w:w="4050"/>
            <w:gridCol w:w="4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When the player fail to protect the toy shop from an invading kid, and the kid reaches the red-area (toy shop).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remaining life indicator which is shown in top left corner, below current level, will decrease with one.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Alternate Flows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player has one remaining lives left, and the player fails to stop a kid.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050"/>
        <w:gridCol w:w="4335"/>
        <w:tblGridChange w:id="0">
          <w:tblGrid>
            <w:gridCol w:w="630"/>
            <w:gridCol w:w="4050"/>
            <w:gridCol w:w="4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Remaining lives was decreased to zero, then the player has lost the game.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