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36" w:rsidRPr="00FF1A36" w:rsidRDefault="00FF1A36" w:rsidP="00FF1A36">
      <w:pPr>
        <w:rPr>
          <w:b/>
          <w:bCs/>
        </w:rPr>
      </w:pPr>
      <w:r w:rsidRPr="00FF1A36">
        <w:rPr>
          <w:b/>
          <w:bCs/>
        </w:rPr>
        <w:t>岳阳楼记</w:t>
      </w:r>
    </w:p>
    <w:p w:rsidR="00FF1A36" w:rsidRPr="00FF1A36" w:rsidRDefault="00FF1A36" w:rsidP="00FF1A36">
      <w:hyperlink r:id="rId5" w:history="1">
        <w:r w:rsidRPr="00FF1A36">
          <w:rPr>
            <w:rStyle w:val="a3"/>
          </w:rPr>
          <w:t>范仲淹</w:t>
        </w:r>
      </w:hyperlink>
      <w:r w:rsidRPr="00FF1A36">
        <w:t> </w:t>
      </w:r>
      <w:hyperlink r:id="rId6" w:history="1">
        <w:r w:rsidRPr="00FF1A36">
          <w:rPr>
            <w:rStyle w:val="a3"/>
          </w:rPr>
          <w:t>〔宋代〕</w:t>
        </w:r>
      </w:hyperlink>
    </w:p>
    <w:p w:rsidR="00FF1A36" w:rsidRPr="00FF1A36" w:rsidRDefault="00FF1A36" w:rsidP="00FF1A36">
      <w:r w:rsidRPr="00FF1A36">
        <w:t xml:space="preserve">　　庆历四年春，滕子京</w:t>
      </w:r>
      <w:proofErr w:type="gramStart"/>
      <w:r w:rsidRPr="00FF1A36">
        <w:t>谪</w:t>
      </w:r>
      <w:proofErr w:type="gramEnd"/>
      <w:r w:rsidRPr="00FF1A36">
        <w:t>守巴陵郡。越明年，政通人和，百废具兴，乃重修岳阳楼，增其旧制，</w:t>
      </w:r>
      <w:proofErr w:type="gramStart"/>
      <w:r w:rsidRPr="00FF1A36">
        <w:t>刻唐贤</w:t>
      </w:r>
      <w:proofErr w:type="gramEnd"/>
      <w:r w:rsidRPr="00FF1A36">
        <w:t>今人诗</w:t>
      </w:r>
      <w:proofErr w:type="gramStart"/>
      <w:r w:rsidRPr="00FF1A36">
        <w:t>赋于</w:t>
      </w:r>
      <w:proofErr w:type="gramEnd"/>
      <w:r w:rsidRPr="00FF1A36">
        <w:t>其上，属予作文以记之。</w:t>
      </w:r>
      <w:r w:rsidRPr="00FF1A36">
        <w:t>(</w:t>
      </w:r>
      <w:r w:rsidRPr="00FF1A36">
        <w:t>具</w:t>
      </w:r>
      <w:r w:rsidRPr="00FF1A36">
        <w:t xml:space="preserve"> </w:t>
      </w:r>
      <w:r w:rsidRPr="00FF1A36">
        <w:t>通：俱</w:t>
      </w:r>
      <w:r w:rsidRPr="00FF1A36">
        <w:t>)</w:t>
      </w:r>
    </w:p>
    <w:p w:rsidR="00FF1A36" w:rsidRPr="00FF1A36" w:rsidRDefault="00FF1A36" w:rsidP="00FF1A36">
      <w:r w:rsidRPr="00FF1A36">
        <w:t xml:space="preserve">　　予观夫巴陵胜状，在洞庭一湖。衔远山，吞长江，</w:t>
      </w:r>
      <w:proofErr w:type="gramStart"/>
      <w:r w:rsidRPr="00FF1A36">
        <w:t>浩浩汤汤</w:t>
      </w:r>
      <w:proofErr w:type="gramEnd"/>
      <w:r w:rsidRPr="00FF1A36">
        <w:t>，横无际涯，朝晖夕阴，气象万千，此则岳阳楼之大观也，前人之述备矣。然则北通巫峡，南极潇湘，迁客骚人，多会于此，</w:t>
      </w:r>
      <w:proofErr w:type="gramStart"/>
      <w:r w:rsidRPr="00FF1A36">
        <w:t>览</w:t>
      </w:r>
      <w:proofErr w:type="gramEnd"/>
      <w:r w:rsidRPr="00FF1A36">
        <w:t>物之情，得无异乎？</w:t>
      </w:r>
    </w:p>
    <w:p w:rsidR="00FF1A36" w:rsidRPr="00FF1A36" w:rsidRDefault="00FF1A36" w:rsidP="00FF1A36">
      <w:r w:rsidRPr="00FF1A36">
        <w:t xml:space="preserve">　　若夫淫雨霏霏，连月不开，阴风怒号，浊浪排空，日星隐</w:t>
      </w:r>
      <w:proofErr w:type="gramStart"/>
      <w:r w:rsidRPr="00FF1A36">
        <w:t>曜</w:t>
      </w:r>
      <w:proofErr w:type="gramEnd"/>
      <w:r w:rsidRPr="00FF1A36">
        <w:t>，山岳潜形，商旅不行，</w:t>
      </w:r>
      <w:proofErr w:type="gramStart"/>
      <w:r w:rsidRPr="00FF1A36">
        <w:t>樯</w:t>
      </w:r>
      <w:proofErr w:type="gramEnd"/>
      <w:r w:rsidRPr="00FF1A36">
        <w:t>倾</w:t>
      </w:r>
      <w:proofErr w:type="gramStart"/>
      <w:r w:rsidRPr="00FF1A36">
        <w:t>楫</w:t>
      </w:r>
      <w:proofErr w:type="gramEnd"/>
      <w:r w:rsidRPr="00FF1A36">
        <w:t>摧，薄暮冥冥，虎啸猿啼。登斯楼也，则有去国怀乡，忧</w:t>
      </w:r>
      <w:proofErr w:type="gramStart"/>
      <w:r w:rsidRPr="00FF1A36">
        <w:t>谗</w:t>
      </w:r>
      <w:proofErr w:type="gramEnd"/>
      <w:r w:rsidRPr="00FF1A36">
        <w:t>畏讥，满目萧然，感极而悲者矣。</w:t>
      </w:r>
      <w:r w:rsidRPr="00FF1A36">
        <w:t>(</w:t>
      </w:r>
      <w:r w:rsidRPr="00FF1A36">
        <w:t>隐</w:t>
      </w:r>
      <w:proofErr w:type="gramStart"/>
      <w:r w:rsidRPr="00FF1A36">
        <w:t>曜</w:t>
      </w:r>
      <w:proofErr w:type="gramEnd"/>
      <w:r w:rsidRPr="00FF1A36">
        <w:t xml:space="preserve"> </w:t>
      </w:r>
      <w:proofErr w:type="gramStart"/>
      <w:r w:rsidRPr="00FF1A36">
        <w:t>一</w:t>
      </w:r>
      <w:proofErr w:type="gramEnd"/>
      <w:r w:rsidRPr="00FF1A36">
        <w:t>作：隐耀；淫雨</w:t>
      </w:r>
      <w:r w:rsidRPr="00FF1A36">
        <w:t xml:space="preserve"> </w:t>
      </w:r>
      <w:r w:rsidRPr="00FF1A36">
        <w:t>通：霪雨</w:t>
      </w:r>
      <w:r w:rsidRPr="00FF1A36">
        <w:t>)</w:t>
      </w:r>
    </w:p>
    <w:p w:rsidR="00FF1A36" w:rsidRPr="00FF1A36" w:rsidRDefault="00FF1A36" w:rsidP="00FF1A36">
      <w:r w:rsidRPr="00FF1A36">
        <w:t xml:space="preserve">　　至若春和景明，波澜不惊，上下天光，一碧万顷，沙鸥翔集，锦鳞游泳，岸</w:t>
      </w:r>
      <w:proofErr w:type="gramStart"/>
      <w:r w:rsidRPr="00FF1A36">
        <w:t>芷汀</w:t>
      </w:r>
      <w:proofErr w:type="gramEnd"/>
      <w:r w:rsidRPr="00FF1A36">
        <w:t>兰，郁郁青青。而或长烟一空，皓月千里，浮光跃金，静影沉</w:t>
      </w:r>
      <w:proofErr w:type="gramStart"/>
      <w:r w:rsidRPr="00FF1A36">
        <w:t>璧</w:t>
      </w:r>
      <w:proofErr w:type="gramEnd"/>
      <w:r w:rsidRPr="00FF1A36">
        <w:t>，渔歌互答，此乐何极！登斯楼也，则有心旷神怡，宠辱偕忘，把酒临风，其喜洋洋者矣。</w:t>
      </w:r>
    </w:p>
    <w:p w:rsidR="00FF1A36" w:rsidRPr="00FF1A36" w:rsidRDefault="00FF1A36" w:rsidP="00FF1A36">
      <w:r w:rsidRPr="00FF1A36">
        <w:t xml:space="preserve">　　</w:t>
      </w:r>
      <w:proofErr w:type="gramStart"/>
      <w:r w:rsidRPr="00FF1A36">
        <w:t>嗟</w:t>
      </w:r>
      <w:proofErr w:type="gramEnd"/>
      <w:r w:rsidRPr="00FF1A36">
        <w:t>夫！予尝求古仁人之心，或异二者之为，何哉？不以物喜，不以己悲，居庙堂之高则忧其民，处江湖之远则忧其君。是进亦忧，退亦忧。然则何时而乐耶？其必曰</w:t>
      </w:r>
      <w:r w:rsidRPr="00FF1A36">
        <w:t>“</w:t>
      </w:r>
      <w:r w:rsidRPr="00FF1A36">
        <w:t>先天下之忧而忧，后天下之乐而乐</w:t>
      </w:r>
      <w:r w:rsidRPr="00FF1A36">
        <w:t>”</w:t>
      </w:r>
      <w:r w:rsidRPr="00FF1A36">
        <w:t>乎！</w:t>
      </w:r>
      <w:proofErr w:type="gramStart"/>
      <w:r w:rsidRPr="00FF1A36">
        <w:t>噫</w:t>
      </w:r>
      <w:proofErr w:type="gramEnd"/>
      <w:r w:rsidRPr="00FF1A36">
        <w:t>！微斯人，吾谁与归？时六年九月十五日。</w:t>
      </w:r>
    </w:p>
    <w:p w:rsidR="00AB3D55" w:rsidRDefault="00AB3D55">
      <w:pPr>
        <w:rPr>
          <w:rFonts w:hint="eastAsia"/>
        </w:rPr>
      </w:pPr>
    </w:p>
    <w:p w:rsidR="00FF1A36" w:rsidRDefault="00FF1A36">
      <w:pPr>
        <w:rPr>
          <w:rFonts w:hint="eastAsia"/>
        </w:rPr>
      </w:pPr>
      <w:r>
        <w:rPr>
          <w:rFonts w:hint="eastAsia"/>
        </w:rPr>
        <w:t>创作背景：</w:t>
      </w:r>
    </w:p>
    <w:p w:rsidR="00FF1A36" w:rsidRPr="00FF1A36" w:rsidRDefault="00FF1A36" w:rsidP="00FF1A3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A36">
        <w:rPr>
          <w:rFonts w:ascii="Helvetica" w:eastAsia="宋体" w:hAnsi="Helvetica" w:cs="Helvetica"/>
          <w:color w:val="333333"/>
          <w:kern w:val="0"/>
          <w:szCs w:val="21"/>
        </w:rPr>
        <w:t>这篇文章写于庆历六年（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1046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）。范仲淹生活在北宋王朝内忧外患的年代，对内阶级矛盾日益突出，对外契丹和西夏虎视眈眈。为了巩固政权，改善这一处境，以范仲淹为首的政治集团开始进行改革，后人称之为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“</w:t>
      </w:r>
      <w:hyperlink r:id="rId7" w:tgtFrame="_blank" w:history="1">
        <w:r w:rsidRPr="00FF1A36">
          <w:rPr>
            <w:rFonts w:ascii="Helvetica" w:eastAsia="宋体" w:hAnsi="Helvetica" w:cs="Helvetica"/>
            <w:color w:val="136EC2"/>
            <w:kern w:val="0"/>
            <w:szCs w:val="21"/>
          </w:rPr>
          <w:t>庆历新政</w:t>
        </w:r>
      </w:hyperlink>
      <w:r w:rsidRPr="00FF1A36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。但改革触犯了封建大地主阶级保守派的利益，遭到了他们的强烈反对。而皇帝改革的决心也不坚定，在以太后为首的保守官僚集团的压迫下，改革以失败告终。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庆历新政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失败后，范仲淹又因得罪了宰相</w:t>
      </w:r>
      <w:hyperlink r:id="rId8" w:tgtFrame="_blank" w:history="1">
        <w:r w:rsidRPr="00FF1A36">
          <w:rPr>
            <w:rFonts w:ascii="Helvetica" w:eastAsia="宋体" w:hAnsi="Helvetica" w:cs="Helvetica"/>
            <w:color w:val="136EC2"/>
            <w:kern w:val="0"/>
            <w:szCs w:val="21"/>
          </w:rPr>
          <w:t>吕夷简</w:t>
        </w:r>
      </w:hyperlink>
      <w:r w:rsidRPr="00FF1A36">
        <w:rPr>
          <w:rFonts w:ascii="Helvetica" w:eastAsia="宋体" w:hAnsi="Helvetica" w:cs="Helvetica"/>
          <w:color w:val="333333"/>
          <w:kern w:val="0"/>
          <w:szCs w:val="21"/>
        </w:rPr>
        <w:t>，范仲淹贬放河南邓州，这篇文章便是写于邓州，而非写于岳阳楼。</w:t>
      </w:r>
    </w:p>
    <w:p w:rsidR="00FF1A36" w:rsidRDefault="00FF1A36" w:rsidP="00FF1A3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FF1A36">
        <w:rPr>
          <w:rFonts w:ascii="Helvetica" w:eastAsia="宋体" w:hAnsi="Helvetica" w:cs="Helvetica"/>
          <w:color w:val="333333"/>
          <w:kern w:val="0"/>
          <w:szCs w:val="21"/>
        </w:rPr>
        <w:t>按照宋代人的习惯，写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记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以及散文一类的文章，本人并不一定要身在其地，主要是通过这种文章记录事情、写景、记人来抒发作者的感情或见解，借景抒情，托物言志。古时，邀人作记通常要附带一份所记之物的样本，也就是画卷或相关文献之类的资料，以供作记之人参考。滕子京虽然被贬岳州，但他在任期间，做了三件政绩工程，希望能够取得朝廷的谅解。重修岳阳楼便是其中之一，完成于庆历五年（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1045</w:t>
      </w:r>
      <w:r w:rsidRPr="00FF1A36">
        <w:rPr>
          <w:rFonts w:ascii="Helvetica" w:eastAsia="宋体" w:hAnsi="Helvetica" w:cs="Helvetica"/>
          <w:color w:val="333333"/>
          <w:kern w:val="0"/>
          <w:szCs w:val="21"/>
        </w:rPr>
        <w:t>）。滕子京为了提高其政绩工程的知名度，赠给范仲淹《洞庭晚秋图》，并向他求作《岳阳楼记》。</w:t>
      </w:r>
    </w:p>
    <w:p w:rsidR="00FF1A36" w:rsidRDefault="00FF1A36" w:rsidP="00FF1A3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FF1A36" w:rsidRPr="00FF1A36" w:rsidRDefault="00FF1A36" w:rsidP="00FF1A3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history="1">
        <w:r>
          <w:rPr>
            <w:rStyle w:val="a3"/>
          </w:rPr>
          <w:t>《经典咏流传》第三季</w:t>
        </w:r>
        <w:proofErr w:type="gramStart"/>
        <w:r>
          <w:rPr>
            <w:rStyle w:val="a3"/>
          </w:rPr>
          <w:t>央视四</w:t>
        </w:r>
        <w:proofErr w:type="gramEnd"/>
        <w:r>
          <w:rPr>
            <w:rStyle w:val="a3"/>
          </w:rPr>
          <w:t>大主持人演唱名篇岳阳楼记</w:t>
        </w:r>
        <w:r>
          <w:rPr>
            <w:rStyle w:val="a3"/>
          </w:rPr>
          <w:t>-</w:t>
        </w:r>
        <w:r>
          <w:rPr>
            <w:rStyle w:val="a3"/>
          </w:rPr>
          <w:t>综艺</w:t>
        </w:r>
        <w:r>
          <w:rPr>
            <w:rStyle w:val="a3"/>
          </w:rPr>
          <w:t>-</w:t>
        </w:r>
        <w:r>
          <w:rPr>
            <w:rStyle w:val="a3"/>
          </w:rPr>
          <w:t>高清完整正版视频在线观看</w:t>
        </w:r>
        <w:r>
          <w:rPr>
            <w:rStyle w:val="a3"/>
          </w:rPr>
          <w:t>-</w:t>
        </w:r>
        <w:r>
          <w:rPr>
            <w:rStyle w:val="a3"/>
          </w:rPr>
          <w:t>优酷</w:t>
        </w:r>
        <w:r>
          <w:rPr>
            <w:rStyle w:val="a3"/>
          </w:rPr>
          <w:t xml:space="preserve"> (youku.com)</w:t>
        </w:r>
      </w:hyperlink>
      <w:bookmarkStart w:id="0" w:name="_GoBack"/>
      <w:bookmarkEnd w:id="0"/>
    </w:p>
    <w:p w:rsidR="00FF1A36" w:rsidRPr="00FF1A36" w:rsidRDefault="00FF1A36"/>
    <w:sectPr w:rsidR="00FF1A36" w:rsidRPr="00FF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353"/>
    <w:rsid w:val="00AB3D55"/>
    <w:rsid w:val="00E81353"/>
    <w:rsid w:val="00F3750E"/>
    <w:rsid w:val="00F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1A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A3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ource">
    <w:name w:val="source"/>
    <w:basedOn w:val="a"/>
    <w:rsid w:val="00FF1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F1A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1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1A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A3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ource">
    <w:name w:val="source"/>
    <w:basedOn w:val="a"/>
    <w:rsid w:val="00FF1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F1A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1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0%95%E5%A4%B7%E7%AE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A%86%E5%8E%86%E6%96%B0%E6%94%B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.gushiwen.cn/shiwens/default.aspx?cstr=%e5%ae%8b%e4%bb%a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.gushiwen.cn/authorv_c2c3edb9c1b1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.youku.com/v_show/id_XNDU3NzA5MTI4MA==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1208</Characters>
  <Application>Microsoft Office Word</Application>
  <DocSecurity>0</DocSecurity>
  <Lines>10</Lines>
  <Paragraphs>2</Paragraphs>
  <ScaleCrop>false</ScaleCrop>
  <Company>Microsoft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2022-03-29T08:19:00Z</dcterms:created>
  <dcterms:modified xsi:type="dcterms:W3CDTF">2022-03-29T08:35:00Z</dcterms:modified>
</cp:coreProperties>
</file>