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99.png" ContentType="image/png"/>
  <Override PartName="/word/media/rId1089.png" ContentType="image/png"/>
  <Override PartName="/word/media/rId1092.png" ContentType="image/png"/>
  <Override PartName="/word/media/rId1095.png" ContentType="image/png"/>
  <Override PartName="/word/media/rId1011.png" ContentType="image/png"/>
  <Override PartName="/word/media/rId1022.png" ContentType="image/png"/>
  <Override PartName="/word/media/rId1025.png" ContentType="image/png"/>
  <Override PartName="/word/media/rId1029.png" ContentType="image/png"/>
  <Override PartName="/word/media/rId1033.png" ContentType="image/png"/>
  <Override PartName="/word/media/rId1037.png" ContentType="image/png"/>
  <Override PartName="/word/media/rId1041.png" ContentType="image/png"/>
  <Override PartName="/word/media/rId1045.png" ContentType="image/png"/>
  <Override PartName="/word/media/rId1049.png" ContentType="image/png"/>
  <Override PartName="/word/media/rId1053.png" ContentType="image/png"/>
  <Override PartName="/word/media/rId1057.png" ContentType="image/png"/>
  <Override PartName="/word/media/rId1061.png" ContentType="image/png"/>
  <Override PartName="/word/media/rId1068.png" ContentType="image/png"/>
  <Override PartName="/word/media/rId1077.png" ContentType="image/png"/>
  <Override PartName="/word/media/rId1123.png" ContentType="image/png"/>
  <Override PartName="/word/media/rId951.png" ContentType="image/png"/>
  <Override PartName="/word/media/rId941.png" ContentType="image/png"/>
  <Override PartName="/word/media/rId944.png" ContentType="image/png"/>
  <Override PartName="/word/media/rId947.png" ContentType="image/png"/>
  <Override PartName="/word/media/rId863.png" ContentType="image/png"/>
  <Override PartName="/word/media/rId874.png" ContentType="image/png"/>
  <Override PartName="/word/media/rId877.png" ContentType="image/png"/>
  <Override PartName="/word/media/rId881.png" ContentType="image/png"/>
  <Override PartName="/word/media/rId885.png" ContentType="image/png"/>
  <Override PartName="/word/media/rId889.png" ContentType="image/png"/>
  <Override PartName="/word/media/rId893.png" ContentType="image/png"/>
  <Override PartName="/word/media/rId897.png" ContentType="image/png"/>
  <Override PartName="/word/media/rId901.png" ContentType="image/png"/>
  <Override PartName="/word/media/rId905.png" ContentType="image/png"/>
  <Override PartName="/word/media/rId909.png" ContentType="image/png"/>
  <Override PartName="/word/media/rId913.png" ContentType="image/png"/>
  <Override PartName="/word/media/rId920.png" ContentType="image/png"/>
  <Override PartName="/word/media/rId929.png" ContentType="image/png"/>
  <Override PartName="/word/media/rId9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7"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984"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984"/>
    <w:bookmarkStart w:id="985"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985"/>
    <w:bookmarkStart w:id="986"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986"/>
    <w:bookmarkEnd w:id="987"/>
    <w:bookmarkStart w:id="991" w:name="summary"/>
    <w:p>
      <w:pPr>
        <w:pStyle w:val="Heading1"/>
      </w:pPr>
      <w:r>
        <w:t xml:space="preserve">01 Summary</w:t>
      </w:r>
    </w:p>
    <w:bookmarkStart w:id="988"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988"/>
    <w:bookmarkStart w:id="989"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989"/>
    <w:bookmarkStart w:id="990"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990"/>
    <w:bookmarkEnd w:id="991"/>
    <w:bookmarkStart w:id="994"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992"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992"/>
    <w:bookmarkStart w:id="993"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993"/>
    <w:bookmarkEnd w:id="994"/>
    <w:bookmarkStart w:id="997"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995"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995"/>
    <w:bookmarkStart w:id="996"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996"/>
    <w:bookmarkEnd w:id="997"/>
    <w:bookmarkStart w:id="1008"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998"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bookmarkEnd w:id="998"/>
    <w:bookmarkStart w:id="999"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999"/>
    <w:bookmarkStart w:id="1000"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or close it.</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1000"/>
    <w:bookmarkStart w:id="1001"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and any Tasks with no estimate, and asks the lead to confirm.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1001"/>
    <w:bookmarkStart w:id="1002"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1002"/>
    <w:bookmarkStart w:id="1003"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1003"/>
    <w:bookmarkStart w:id="1004"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1004"/>
    <w:bookmarkStart w:id="1005"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1005"/>
    <w:bookmarkStart w:id="1006"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1006"/>
    <w:bookmarkStart w:id="1007"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1007"/>
    <w:bookmarkEnd w:id="1008"/>
    <w:bookmarkStart w:id="1010"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1009"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1009"/>
    <w:bookmarkEnd w:id="1010"/>
    <w:bookmarkStart w:id="1015"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1012" name="Picture"/>
            <a:graphic>
              <a:graphicData uri="http://schemas.openxmlformats.org/drawingml/2006/picture">
                <pic:pic>
                  <pic:nvPicPr>
                    <pic:cNvPr descr="/private/tmp/claude-502/-Users-keanghok-Desktop-work-startup-hopflows-docs/e4a4cd31-69eb-498d-a6e4-c32390abc3bb/scratchpad/mmd2/d01.png" id="1013" name="Picture"/>
                    <pic:cNvPicPr>
                      <a:picLocks noChangeArrowheads="1" noChangeAspect="1"/>
                    </pic:cNvPicPr>
                  </pic:nvPicPr>
                  <pic:blipFill>
                    <a:blip r:embed="rId1011"/>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1014"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1014"/>
    <w:bookmarkEnd w:id="1015"/>
    <w:bookmarkStart w:id="1021"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1016"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1016"/>
    <w:bookmarkStart w:id="1020"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1017"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1017"/>
    <w:bookmarkStart w:id="1018"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1018"/>
    <w:bookmarkStart w:id="1019"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1019"/>
    <w:bookmarkEnd w:id="1020"/>
    <w:bookmarkEnd w:id="1021"/>
    <w:bookmarkStart w:id="1065"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8"/>
            <wp:effectExtent b="0" l="0" r="0" t="0"/>
            <wp:docPr descr="Diagram" title="" id="1023" name="Picture"/>
            <a:graphic>
              <a:graphicData uri="http://schemas.openxmlformats.org/drawingml/2006/picture">
                <pic:pic>
                  <pic:nvPicPr>
                    <pic:cNvPr descr="/private/tmp/claude-502/-Users-keanghok-Desktop-work-startup-hopflows-docs/e4a4cd31-69eb-498d-a6e4-c32390abc3bb/scratchpad/mmd2/d02.png" id="1024" name="Picture"/>
                    <pic:cNvPicPr>
                      <a:picLocks noChangeArrowheads="1" noChangeAspect="1"/>
                    </pic:cNvPicPr>
                  </pic:nvPicPr>
                  <pic:blipFill>
                    <a:blip r:embed="rId1022"/>
                    <a:stretch>
                      <a:fillRect/>
                    </a:stretch>
                  </pic:blipFill>
                  <pic:spPr bwMode="auto">
                    <a:xfrm>
                      <a:off x="0" y="0"/>
                      <a:ext cx="1956816" cy="7760608"/>
                    </a:xfrm>
                    <a:prstGeom prst="rect">
                      <a:avLst/>
                    </a:prstGeom>
                    <a:noFill/>
                    <a:ln w="9525">
                      <a:noFill/>
                      <a:headEnd/>
                      <a:tailEnd/>
                    </a:ln>
                  </pic:spPr>
                </pic:pic>
              </a:graphicData>
            </a:graphic>
          </wp:inline>
        </w:drawing>
      </w:r>
    </w:p>
    <w:p>
      <w:pPr>
        <w:pStyle w:val="BodyText"/>
      </w:pPr>
      <w:r>
        <w:t xml:space="preserve">Figure 4. Who starts which flow.</w:t>
      </w:r>
    </w:p>
    <w:bookmarkStart w:id="1028"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4"/>
            <wp:effectExtent b="0" l="0" r="0" t="0"/>
            <wp:docPr descr="Diagram" title="" id="1026" name="Picture"/>
            <a:graphic>
              <a:graphicData uri="http://schemas.openxmlformats.org/drawingml/2006/picture">
                <pic:pic>
                  <pic:nvPicPr>
                    <pic:cNvPr descr="/private/tmp/claude-502/-Users-keanghok-Desktop-work-startup-hopflows-docs/e4a4cd31-69eb-498d-a6e4-c32390abc3bb/scratchpad/mmd2/d03.png" id="1027" name="Picture"/>
                    <pic:cNvPicPr>
                      <a:picLocks noChangeArrowheads="1" noChangeAspect="1"/>
                    </pic:cNvPicPr>
                  </pic:nvPicPr>
                  <pic:blipFill>
                    <a:blip r:embed="rId1025"/>
                    <a:stretch>
                      <a:fillRect/>
                    </a:stretch>
                  </pic:blipFill>
                  <pic:spPr bwMode="auto">
                    <a:xfrm>
                      <a:off x="0" y="0"/>
                      <a:ext cx="2953512" cy="7773284"/>
                    </a:xfrm>
                    <a:prstGeom prst="rect">
                      <a:avLst/>
                    </a:prstGeom>
                    <a:noFill/>
                    <a:ln w="9525">
                      <a:noFill/>
                      <a:headEnd/>
                      <a:tailEnd/>
                    </a:ln>
                  </pic:spPr>
                </pic:pic>
              </a:graphicData>
            </a:graphic>
          </wp:inline>
        </w:drawing>
      </w:r>
    </w:p>
    <w:p>
      <w:pPr>
        <w:pStyle w:val="BodyText"/>
      </w:pPr>
      <w:r>
        <w:t xml:space="preserve">Figure 5. Flow A, planned work.</w:t>
      </w:r>
    </w:p>
    <w:bookmarkEnd w:id="1028"/>
    <w:bookmarkStart w:id="1032"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1030" name="Picture"/>
            <a:graphic>
              <a:graphicData uri="http://schemas.openxmlformats.org/drawingml/2006/picture">
                <pic:pic>
                  <pic:nvPicPr>
                    <pic:cNvPr descr="/private/tmp/claude-502/-Users-keanghok-Desktop-work-startup-hopflows-docs/e4a4cd31-69eb-498d-a6e4-c32390abc3bb/scratchpad/mmd2/d04.png" id="1031" name="Picture"/>
                    <pic:cNvPicPr>
                      <a:picLocks noChangeArrowheads="1" noChangeAspect="1"/>
                    </pic:cNvPicPr>
                  </pic:nvPicPr>
                  <pic:blipFill>
                    <a:blip r:embed="rId1029"/>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1032"/>
    <w:bookmarkStart w:id="1036"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1034" name="Picture"/>
            <a:graphic>
              <a:graphicData uri="http://schemas.openxmlformats.org/drawingml/2006/picture">
                <pic:pic>
                  <pic:nvPicPr>
                    <pic:cNvPr descr="/private/tmp/claude-502/-Users-keanghok-Desktop-work-startup-hopflows-docs/e4a4cd31-69eb-498d-a6e4-c32390abc3bb/scratchpad/mmd2/d05.png" id="1035" name="Picture"/>
                    <pic:cNvPicPr>
                      <a:picLocks noChangeArrowheads="1" noChangeAspect="1"/>
                    </pic:cNvPicPr>
                  </pic:nvPicPr>
                  <pic:blipFill>
                    <a:blip r:embed="rId1033"/>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1036"/>
    <w:bookmarkStart w:id="1040"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The Workload view shows how busy each possible receiver is (this week only at first; future weeks once that view is built) and warns if they would be too busy.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1038" name="Picture"/>
            <a:graphic>
              <a:graphicData uri="http://schemas.openxmlformats.org/drawingml/2006/picture">
                <pic:pic>
                  <pic:nvPicPr>
                    <pic:cNvPr descr="/private/tmp/claude-502/-Users-keanghok-Desktop-work-startup-hopflows-docs/e4a4cd31-69eb-498d-a6e4-c32390abc3bb/scratchpad/mmd2/d06.png" id="1039" name="Picture"/>
                    <pic:cNvPicPr>
                      <a:picLocks noChangeArrowheads="1" noChangeAspect="1"/>
                    </pic:cNvPicPr>
                  </pic:nvPicPr>
                  <pic:blipFill>
                    <a:blip r:embed="rId1037"/>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1040"/>
    <w:bookmarkStart w:id="1044"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1042" name="Picture"/>
            <a:graphic>
              <a:graphicData uri="http://schemas.openxmlformats.org/drawingml/2006/picture">
                <pic:pic>
                  <pic:nvPicPr>
                    <pic:cNvPr descr="/private/tmp/claude-502/-Users-keanghok-Desktop-work-startup-hopflows-docs/e4a4cd31-69eb-498d-a6e4-c32390abc3bb/scratchpad/mmd2/d07.png" id="1043" name="Picture"/>
                    <pic:cNvPicPr>
                      <a:picLocks noChangeArrowheads="1" noChangeAspect="1"/>
                    </pic:cNvPicPr>
                  </pic:nvPicPr>
                  <pic:blipFill>
                    <a:blip r:embed="rId1041"/>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1044"/>
    <w:bookmarkStart w:id="1048"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1046" name="Picture"/>
            <a:graphic>
              <a:graphicData uri="http://schemas.openxmlformats.org/drawingml/2006/picture">
                <pic:pic>
                  <pic:nvPicPr>
                    <pic:cNvPr descr="/private/tmp/claude-502/-Users-keanghok-Desktop-work-startup-hopflows-docs/e4a4cd31-69eb-498d-a6e4-c32390abc3bb/scratchpad/mmd2/d08.png" id="1047" name="Picture"/>
                    <pic:cNvPicPr>
                      <a:picLocks noChangeArrowheads="1" noChangeAspect="1"/>
                    </pic:cNvPicPr>
                  </pic:nvPicPr>
                  <pic:blipFill>
                    <a:blip r:embed="rId1045"/>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1048"/>
    <w:bookmarkStart w:id="1052"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1050" name="Picture"/>
            <a:graphic>
              <a:graphicData uri="http://schemas.openxmlformats.org/drawingml/2006/picture">
                <pic:pic>
                  <pic:nvPicPr>
                    <pic:cNvPr descr="/private/tmp/claude-502/-Users-keanghok-Desktop-work-startup-hopflows-docs/e4a4cd31-69eb-498d-a6e4-c32390abc3bb/scratchpad/mmd2/d09.png" id="1051" name="Picture"/>
                    <pic:cNvPicPr>
                      <a:picLocks noChangeArrowheads="1" noChangeAspect="1"/>
                    </pic:cNvPicPr>
                  </pic:nvPicPr>
                  <pic:blipFill>
                    <a:blip r:embed="rId1049"/>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1052"/>
    <w:bookmarkStart w:id="1056"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They also see the person’s Tasks due in those days and how busy the team is in those weeks.</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1054" name="Picture"/>
            <a:graphic>
              <a:graphicData uri="http://schemas.openxmlformats.org/drawingml/2006/picture">
                <pic:pic>
                  <pic:nvPicPr>
                    <pic:cNvPr descr="/private/tmp/claude-502/-Users-keanghok-Desktop-work-startup-hopflows-docs/e4a4cd31-69eb-498d-a6e4-c32390abc3bb/scratchpad/mmd2/d10.png" id="1055" name="Picture"/>
                    <pic:cNvPicPr>
                      <a:picLocks noChangeArrowheads="1" noChangeAspect="1"/>
                    </pic:cNvPicPr>
                  </pic:nvPicPr>
                  <pic:blipFill>
                    <a:blip r:embed="rId1053"/>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1056"/>
    <w:bookmarkStart w:id="1060"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1"/>
            <wp:effectExtent b="0" l="0" r="0" t="0"/>
            <wp:docPr descr="Diagram" title="" id="1058" name="Picture"/>
            <a:graphic>
              <a:graphicData uri="http://schemas.openxmlformats.org/drawingml/2006/picture">
                <pic:pic>
                  <pic:nvPicPr>
                    <pic:cNvPr descr="/private/tmp/claude-502/-Users-keanghok-Desktop-work-startup-hopflows-docs/e4a4cd31-69eb-498d-a6e4-c32390abc3bb/scratchpad/mmd2/d11.png" id="1059" name="Picture"/>
                    <pic:cNvPicPr>
                      <a:picLocks noChangeArrowheads="1" noChangeAspect="1"/>
                    </pic:cNvPicPr>
                  </pic:nvPicPr>
                  <pic:blipFill>
                    <a:blip r:embed="rId1057"/>
                    <a:stretch>
                      <a:fillRect/>
                    </a:stretch>
                  </pic:blipFill>
                  <pic:spPr bwMode="auto">
                    <a:xfrm>
                      <a:off x="0" y="0"/>
                      <a:ext cx="2706624" cy="7770951"/>
                    </a:xfrm>
                    <a:prstGeom prst="rect">
                      <a:avLst/>
                    </a:prstGeom>
                    <a:noFill/>
                    <a:ln w="9525">
                      <a:noFill/>
                      <a:headEnd/>
                      <a:tailEnd/>
                    </a:ln>
                  </pic:spPr>
                </pic:pic>
              </a:graphicData>
            </a:graphic>
          </wp:inline>
        </w:drawing>
      </w:r>
    </w:p>
    <w:p>
      <w:pPr>
        <w:pStyle w:val="BodyText"/>
      </w:pPr>
      <w:r>
        <w:t xml:space="preserve">Figure 13. Flow I, repeating daily work.</w:t>
      </w:r>
    </w:p>
    <w:bookmarkEnd w:id="1060"/>
    <w:bookmarkStart w:id="1064"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1062" name="Picture"/>
            <a:graphic>
              <a:graphicData uri="http://schemas.openxmlformats.org/drawingml/2006/picture">
                <pic:pic>
                  <pic:nvPicPr>
                    <pic:cNvPr descr="/private/tmp/claude-502/-Users-keanghok-Desktop-work-startup-hopflows-docs/e4a4cd31-69eb-498d-a6e4-c32390abc3bb/scratchpad/mmd2/d12.png" id="1063" name="Picture"/>
                    <pic:cNvPicPr>
                      <a:picLocks noChangeArrowheads="1" noChangeAspect="1"/>
                    </pic:cNvPicPr>
                  </pic:nvPicPr>
                  <pic:blipFill>
                    <a:blip r:embed="rId1061"/>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1064"/>
    <w:bookmarkEnd w:id="1065"/>
    <w:bookmarkStart w:id="1082" w:name="what-each-role-sees-and-can-do"/>
    <w:p>
      <w:pPr>
        <w:pStyle w:val="Heading1"/>
      </w:pPr>
      <w:r>
        <w:t xml:space="preserve">09 What each role sees and can do</w:t>
      </w:r>
    </w:p>
    <w:bookmarkStart w:id="1066"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1066"/>
    <w:bookmarkStart w:id="1067"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1067"/>
    <w:bookmarkStart w:id="1071"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1069" name="Picture"/>
            <a:graphic>
              <a:graphicData uri="http://schemas.openxmlformats.org/drawingml/2006/picture">
                <pic:pic>
                  <pic:nvPicPr>
                    <pic:cNvPr descr="/private/tmp/claude-502/-Users-keanghok-Desktop-work-startup-hopflows-docs/e4a4cd31-69eb-498d-a6e4-c32390abc3bb/scratchpad/mmd2/d13.png" id="1070" name="Picture"/>
                    <pic:cNvPicPr>
                      <a:picLocks noChangeArrowheads="1" noChangeAspect="1"/>
                    </pic:cNvPicPr>
                  </pic:nvPicPr>
                  <pic:blipFill>
                    <a:blip r:embed="rId1068"/>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1071"/>
    <w:bookmarkStart w:id="1072"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1072"/>
    <w:bookmarkStart w:id="1073"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1073"/>
    <w:bookmarkStart w:id="1074"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1074"/>
    <w:bookmarkStart w:id="1075"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1075"/>
    <w:bookmarkStart w:id="1076"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1076"/>
    <w:bookmarkStart w:id="1080"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2"/>
            <wp:effectExtent b="0" l="0" r="0" t="0"/>
            <wp:docPr descr="Diagram" title="" id="1078" name="Picture"/>
            <a:graphic>
              <a:graphicData uri="http://schemas.openxmlformats.org/drawingml/2006/picture">
                <pic:pic>
                  <pic:nvPicPr>
                    <pic:cNvPr descr="/private/tmp/claude-502/-Users-keanghok-Desktop-work-startup-hopflows-docs/e4a4cd31-69eb-498d-a6e4-c32390abc3bb/scratchpad/mmd2/d14.png" id="1079" name="Picture"/>
                    <pic:cNvPicPr>
                      <a:picLocks noChangeArrowheads="1" noChangeAspect="1"/>
                    </pic:cNvPicPr>
                  </pic:nvPicPr>
                  <pic:blipFill>
                    <a:blip r:embed="rId1077"/>
                    <a:stretch>
                      <a:fillRect/>
                    </a:stretch>
                  </pic:blipFill>
                  <pic:spPr bwMode="auto">
                    <a:xfrm>
                      <a:off x="0" y="0"/>
                      <a:ext cx="4727448" cy="7773612"/>
                    </a:xfrm>
                    <a:prstGeom prst="rect">
                      <a:avLst/>
                    </a:prstGeom>
                    <a:noFill/>
                    <a:ln w="9525">
                      <a:noFill/>
                      <a:headEnd/>
                      <a:tailEnd/>
                    </a:ln>
                  </pic:spPr>
                </pic:pic>
              </a:graphicData>
            </a:graphic>
          </wp:inline>
        </w:drawing>
      </w:r>
    </w:p>
    <w:p>
      <w:pPr>
        <w:pStyle w:val="BodyText"/>
      </w:pPr>
      <w:r>
        <w:t xml:space="preserve">Figure 16. Working offline.</w:t>
      </w:r>
    </w:p>
    <w:bookmarkEnd w:id="1080"/>
    <w:bookmarkStart w:id="1081"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1081"/>
    <w:bookmarkEnd w:id="1082"/>
    <w:bookmarkStart w:id="1087" w:name="time-and-measures"/>
    <w:p>
      <w:pPr>
        <w:pStyle w:val="Heading1"/>
      </w:pPr>
      <w:r>
        <w:t xml:space="preserve">10 Time and measures</w:t>
      </w:r>
    </w:p>
    <w:bookmarkStart w:id="1083"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1083"/>
    <w:bookmarkStart w:id="1084"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1084"/>
    <w:bookmarkStart w:id="1085"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1085"/>
    <w:bookmarkStart w:id="1086"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1086"/>
    <w:bookmarkEnd w:id="1087"/>
    <w:bookmarkStart w:id="1105"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1088"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1088"/>
    <w:bookmarkStart w:id="1098"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1090" name="Picture"/>
                  <a:graphic>
                    <a:graphicData uri="http://schemas.openxmlformats.org/drawingml/2006/picture">
                      <pic:pic>
                        <pic:nvPicPr>
                          <pic:cNvPr descr="../design/mascot/punh-punh-A1.png" id="1091" name="Picture"/>
                          <pic:cNvPicPr>
                            <a:picLocks noChangeArrowheads="1" noChangeAspect="1"/>
                          </pic:cNvPicPr>
                        </pic:nvPicPr>
                        <pic:blipFill>
                          <a:blip r:embed="rId1089"/>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1093" name="Picture"/>
                  <a:graphic>
                    <a:graphicData uri="http://schemas.openxmlformats.org/drawingml/2006/picture">
                      <pic:pic>
                        <pic:nvPicPr>
                          <pic:cNvPr descr="../design/mascot/punh-punh-B1.png" id="1094" name="Picture"/>
                          <pic:cNvPicPr>
                            <a:picLocks noChangeArrowheads="1" noChangeAspect="1"/>
                          </pic:cNvPicPr>
                        </pic:nvPicPr>
                        <pic:blipFill>
                          <a:blip r:embed="rId1092"/>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1096" name="Picture"/>
                  <a:graphic>
                    <a:graphicData uri="http://schemas.openxmlformats.org/drawingml/2006/picture">
                      <pic:pic>
                        <pic:nvPicPr>
                          <pic:cNvPr descr="../design/mascot/punh-punh-C1.png" id="1097" name="Picture"/>
                          <pic:cNvPicPr>
                            <a:picLocks noChangeArrowheads="1" noChangeAspect="1"/>
                          </pic:cNvPicPr>
                        </pic:nvPicPr>
                        <pic:blipFill>
                          <a:blip r:embed="rId1095"/>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1098"/>
    <w:bookmarkStart w:id="1102"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1100" name="Picture"/>
            <a:graphic>
              <a:graphicData uri="http://schemas.openxmlformats.org/drawingml/2006/picture">
                <pic:pic>
                  <pic:nvPicPr>
                    <pic:cNvPr descr="../design/app-icon/png/icon-512.png" id="1101" name="Picture"/>
                    <pic:cNvPicPr>
                      <a:picLocks noChangeArrowheads="1" noChangeAspect="1"/>
                    </pic:cNvPicPr>
                  </pic:nvPicPr>
                  <pic:blipFill>
                    <a:blip r:embed="rId1099"/>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1102"/>
    <w:bookmarkStart w:id="1103"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1103"/>
    <w:bookmarkStart w:id="1104"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1104"/>
    <w:bookmarkEnd w:id="1105"/>
    <w:bookmarkStart w:id="1115" w:name="special-cases"/>
    <w:p>
      <w:pPr>
        <w:pStyle w:val="Heading1"/>
      </w:pPr>
      <w:r>
        <w:t xml:space="preserve">12 Special cases</w:t>
      </w:r>
    </w:p>
    <w:bookmarkStart w:id="1106"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1106"/>
    <w:bookmarkStart w:id="1107"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1107"/>
    <w:bookmarkStart w:id="1108"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1108"/>
    <w:bookmarkStart w:id="1109"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1109"/>
    <w:bookmarkStart w:id="1110"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1110"/>
    <w:bookmarkStart w:id="1111"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1111"/>
    <w:bookmarkStart w:id="1112"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1112"/>
    <w:bookmarkStart w:id="1113"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1113"/>
    <w:bookmarkStart w:id="1114"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1114"/>
    <w:bookmarkEnd w:id="1115"/>
    <w:bookmarkStart w:id="1119" w:name="what-we-build-first"/>
    <w:p>
      <w:pPr>
        <w:pStyle w:val="Heading1"/>
      </w:pPr>
      <w:r>
        <w:t xml:space="preserve">13 What we build first</w:t>
      </w:r>
    </w:p>
    <w:bookmarkStart w:id="1116"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1116"/>
    <w:bookmarkStart w:id="1117"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1117"/>
    <w:bookmarkStart w:id="1118"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1118"/>
    <w:bookmarkEnd w:id="1119"/>
    <w:bookmarkStart w:id="1122" w:name="default-settings-and-launch-tests"/>
    <w:p>
      <w:pPr>
        <w:pStyle w:val="Heading1"/>
      </w:pPr>
      <w:r>
        <w:t xml:space="preserve">14 Default settings and launch tests</w:t>
      </w:r>
    </w:p>
    <w:bookmarkStart w:id="1120"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1120"/>
    <w:bookmarkStart w:id="1121"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1121"/>
    <w:bookmarkEnd w:id="1122"/>
    <w:bookmarkStart w:id="1128"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1126"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3"/>
            <wp:effectExtent b="0" l="0" r="0" t="0"/>
            <wp:docPr descr="Diagram" title="" id="1124" name="Picture"/>
            <a:graphic>
              <a:graphicData uri="http://schemas.openxmlformats.org/drawingml/2006/picture">
                <pic:pic>
                  <pic:nvPicPr>
                    <pic:cNvPr descr="/private/tmp/claude-502/-Users-keanghok-Desktop-work-startup-hopflows-docs/e4a4cd31-69eb-498d-a6e4-c32390abc3bb/scratchpad/mmd2/d15.png" id="1125" name="Picture"/>
                    <pic:cNvPicPr>
                      <a:picLocks noChangeArrowheads="1" noChangeAspect="1"/>
                    </pic:cNvPicPr>
                  </pic:nvPicPr>
                  <pic:blipFill>
                    <a:blip r:embed="rId1123"/>
                    <a:stretch>
                      <a:fillRect/>
                    </a:stretch>
                  </pic:blipFill>
                  <pic:spPr bwMode="auto">
                    <a:xfrm>
                      <a:off x="0" y="0"/>
                      <a:ext cx="4233672" cy="7768663"/>
                    </a:xfrm>
                    <a:prstGeom prst="rect">
                      <a:avLst/>
                    </a:prstGeom>
                    <a:noFill/>
                    <a:ln w="9525">
                      <a:noFill/>
                      <a:headEnd/>
                      <a:tailEnd/>
                    </a:ln>
                  </pic:spPr>
                </pic:pic>
              </a:graphicData>
            </a:graphic>
          </wp:inline>
        </w:drawing>
      </w:r>
    </w:p>
    <w:p>
      <w:pPr>
        <w:pStyle w:val="BodyText"/>
      </w:pPr>
      <w:r>
        <w:t xml:space="preserve">Figure 17. Signing in and joining a company.</w:t>
      </w:r>
    </w:p>
    <w:bookmarkEnd w:id="1126"/>
    <w:bookmarkStart w:id="1127" w:name="looking-after-data"/>
    <w:p>
      <w:pPr>
        <w:pStyle w:val="Heading2"/>
      </w:pPr>
      <w:r>
        <w:t xml:space="preserve">Looking after data</w:t>
      </w:r>
    </w:p>
    <w:p>
      <w:pPr>
        <w:pStyle w:val="Compact"/>
        <w:numPr>
          <w:ilvl w:val="0"/>
          <w:numId w:val="1041"/>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1"/>
        </w:numPr>
      </w:pPr>
      <w:r>
        <w:t xml:space="preserve">History and locked plans are kept while the company uses HopFlows. A company can download its data, and ask for it to be deleted when it leaves.</w:t>
      </w:r>
    </w:p>
    <w:p>
      <w:pPr>
        <w:pStyle w:val="Compact"/>
        <w:numPr>
          <w:ilvl w:val="0"/>
          <w:numId w:val="1041"/>
        </w:numPr>
      </w:pPr>
      <w:r>
        <w:t xml:space="preserve">Telegram and other chat apps are outside services: they get only the information allowed in §05, and the company can turn any channel off.</w:t>
      </w:r>
    </w:p>
    <w:p>
      <w:pPr>
        <w:pStyle w:val="Compact"/>
        <w:numPr>
          <w:ilvl w:val="0"/>
          <w:numId w:val="1041"/>
        </w:numPr>
      </w:pPr>
      <w:r>
        <w:t xml:space="preserve">Where the data is stored, and any promises about which country it stays in, are decided before the first paying customer.</w:t>
      </w:r>
    </w:p>
    <w:bookmarkEnd w:id="1127"/>
    <w:bookmarkEnd w:id="1128"/>
    <w:bookmarkStart w:id="1129" w:name="change-log"/>
    <w:p>
      <w:pPr>
        <w:pStyle w:val="Heading1"/>
      </w:pPr>
      <w:r>
        <w:t xml:space="preserve">Change log</w:t>
      </w:r>
    </w:p>
    <w:p>
      <w:pPr>
        <w:pStyle w:val="FirstParagraph"/>
      </w:pPr>
      <w:r>
        <w:rPr>
          <w:b/>
          <w:bCs/>
        </w:rPr>
        <w:t xml:space="preserve">v1.1, 15 October 2026 (updated 17 October)</w:t>
      </w:r>
    </w:p>
    <w:p>
      <w:pPr>
        <w:pStyle w:val="Compact"/>
        <w:numPr>
          <w:ilvl w:val="0"/>
          <w:numId w:val="1042"/>
        </w:numPr>
      </w:pPr>
      <w:r>
        <w:t xml:space="preserve">English is the default language; other languages, such as Khmer, can be added later (17 October).</w:t>
      </w:r>
    </w:p>
    <w:p>
      <w:pPr>
        <w:pStyle w:val="Compact"/>
        <w:numPr>
          <w:ilvl w:val="0"/>
          <w:numId w:val="1042"/>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2"/>
        </w:numPr>
      </w:pPr>
      <w:r>
        <w:t xml:space="preserve">“Seems urgent”</w:t>
      </w:r>
      <w:r>
        <w:t xml:space="preserve"> </w:t>
      </w:r>
      <w:r>
        <w:t xml:space="preserve">added to Add Work: a hint for the lead, who still decides real urgency when sorting (17 October).</w:t>
      </w:r>
    </w:p>
    <w:p>
      <w:pPr>
        <w:pStyle w:val="Compact"/>
        <w:numPr>
          <w:ilvl w:val="0"/>
          <w:numId w:val="1042"/>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2"/>
        </w:numPr>
      </w:pPr>
      <w:r>
        <w:t xml:space="preserve">After the design critique (Proposed): locking a week asks for confirmation and can be undone for 10 minutes; a leave request can be withdrawn while it waits (17 October).</w:t>
      </w:r>
    </w:p>
    <w:p>
      <w:pPr>
        <w:pStyle w:val="Compact"/>
        <w:numPr>
          <w:ilvl w:val="0"/>
          <w:numId w:val="1042"/>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2"/>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2"/>
        </w:numPr>
      </w:pPr>
      <w:r>
        <w:t xml:space="preserve">Mascot renamed from Hop to Punh Punh (14 October).</w:t>
      </w:r>
    </w:p>
    <w:p>
      <w:pPr>
        <w:pStyle w:val="Compact"/>
        <w:numPr>
          <w:ilvl w:val="0"/>
          <w:numId w:val="1042"/>
        </w:numPr>
      </w:pPr>
      <w:r>
        <w:t xml:space="preserve">App icon chosen: Punh Checklist, with usage rules in §11 (15 October).</w:t>
      </w:r>
    </w:p>
    <w:p>
      <w:pPr>
        <w:pStyle w:val="Compact"/>
        <w:numPr>
          <w:ilvl w:val="0"/>
          <w:numId w:val="1042"/>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2"/>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2"/>
        </w:numPr>
      </w:pPr>
      <w:r>
        <w:t xml:space="preserve">Rules for carrying work over, weeks never locked, clearing flags, who gets urgent alerts next, snooze, people in several companies, handover receivers and overlapping time off.</w:t>
      </w:r>
    </w:p>
    <w:p>
      <w:pPr>
        <w:pStyle w:val="Compact"/>
        <w:numPr>
          <w:ilvl w:val="0"/>
          <w:numId w:val="1042"/>
        </w:numPr>
      </w:pPr>
      <w:r>
        <w:t xml:space="preserve">Measures, time words and pilot targets written out.</w:t>
      </w:r>
    </w:p>
    <w:p>
      <w:pPr>
        <w:pStyle w:val="Compact"/>
        <w:numPr>
          <w:ilvl w:val="0"/>
          <w:numId w:val="1042"/>
        </w:numPr>
      </w:pPr>
      <w:r>
        <w:t xml:space="preserve">The streak no longer counts just starting work.</w:t>
      </w:r>
    </w:p>
    <w:p>
      <w:pPr>
        <w:pStyle w:val="Compact"/>
        <w:numPr>
          <w:ilvl w:val="0"/>
          <w:numId w:val="1042"/>
        </w:numPr>
      </w:pPr>
      <w:r>
        <w:t xml:space="preserve">Special cases grouped by topic; all default numbers kept in §14; the life of a Task moved before planning.</w:t>
      </w:r>
    </w:p>
    <w:p>
      <w:pPr>
        <w:pStyle w:val="Compact"/>
        <w:numPr>
          <w:ilvl w:val="0"/>
          <w:numId w:val="1042"/>
        </w:numPr>
      </w:pPr>
      <w:r>
        <w:t xml:space="preserve">New §15 Sign-in, access and data.</w:t>
      </w:r>
    </w:p>
    <w:p>
      <w:pPr>
        <w:pStyle w:val="Compact"/>
        <w:numPr>
          <w:ilvl w:val="0"/>
          <w:numId w:val="1042"/>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2"/>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2"/>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2"/>
        </w:numPr>
      </w:pPr>
      <w:r>
        <w:t xml:space="preserve">List, Board and Table views added for full work lists (Proposed).</w:t>
      </w:r>
    </w:p>
    <w:p>
      <w:pPr>
        <w:pStyle w:val="Compact"/>
        <w:numPr>
          <w:ilvl w:val="0"/>
          <w:numId w:val="1042"/>
        </w:numPr>
      </w:pPr>
      <w:r>
        <w:t xml:space="preserve">Flow diagrams added: the life of a Task, a map of who starts which flow, Flows A–J, Board dragging, working offline, and signing in.</w:t>
      </w:r>
    </w:p>
    <w:p>
      <w:pPr>
        <w:pStyle w:val="Compact"/>
        <w:numPr>
          <w:ilvl w:val="0"/>
          <w:numId w:val="1042"/>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1129"/>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983" Target="numbering.xml" /><Relationship Type="http://schemas.openxmlformats.org/officeDocument/2006/relationships/styles" Id="rId982" Target="styles.xml" /><Relationship Type="http://schemas.openxmlformats.org/officeDocument/2006/relationships/settings" Id="rId981" Target="settings.xml" /><Relationship Type="http://schemas.openxmlformats.org/officeDocument/2006/relationships/webSettings" Id="rId980" Target="webSettings.xml" /><Relationship Type="http://schemas.openxmlformats.org/officeDocument/2006/relationships/fontTable" Id="rId979" Target="fontTable.xml" /><Relationship Type="http://schemas.openxmlformats.org/officeDocument/2006/relationships/theme" Id="rId978" Target="theme/theme1.xml" /><Relationship Type="http://schemas.openxmlformats.org/officeDocument/2006/relationships/footnotes" Id="rId977" Target="footnotes.xml" /><Relationship Type="http://schemas.openxmlformats.org/officeDocument/2006/relationships/comments" Id="rId976"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099" Target="media/rId1099.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11" Target="media/rId1011.png" /><Relationship Type="http://schemas.openxmlformats.org/officeDocument/2006/relationships/image" Id="rId1022" Target="media/rId1022.png" /><Relationship Type="http://schemas.openxmlformats.org/officeDocument/2006/relationships/image" Id="rId1025" Target="media/rId1025.png" /><Relationship Type="http://schemas.openxmlformats.org/officeDocument/2006/relationships/image" Id="rId1029" Target="media/rId1029.png" /><Relationship Type="http://schemas.openxmlformats.org/officeDocument/2006/relationships/image" Id="rId1033" Target="media/rId1033.png" /><Relationship Type="http://schemas.openxmlformats.org/officeDocument/2006/relationships/image" Id="rId1037" Target="media/rId1037.png" /><Relationship Type="http://schemas.openxmlformats.org/officeDocument/2006/relationships/image" Id="rId1041" Target="media/rId1041.png" /><Relationship Type="http://schemas.openxmlformats.org/officeDocument/2006/relationships/image" Id="rId1045" Target="media/rId1045.png" /><Relationship Type="http://schemas.openxmlformats.org/officeDocument/2006/relationships/image" Id="rId1049" Target="media/rId1049.png" /><Relationship Type="http://schemas.openxmlformats.org/officeDocument/2006/relationships/image" Id="rId1053" Target="media/rId1053.png" /><Relationship Type="http://schemas.openxmlformats.org/officeDocument/2006/relationships/image" Id="rId1057" Target="media/rId1057.png" /><Relationship Type="http://schemas.openxmlformats.org/officeDocument/2006/relationships/image" Id="rId1061" Target="media/rId1061.png" /><Relationship Type="http://schemas.openxmlformats.org/officeDocument/2006/relationships/image" Id="rId1068" Target="media/rId1068.png" /><Relationship Type="http://schemas.openxmlformats.org/officeDocument/2006/relationships/image" Id="rId1077" Target="media/rId1077.png" /><Relationship Type="http://schemas.openxmlformats.org/officeDocument/2006/relationships/image" Id="rId1123" Target="media/rId1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2026-10-17T08:00:17Z</dcterms:created>
  <dcterms:modified xsi:type="dcterms:W3CDTF">2026-10-17T08:00:17Z</dcterms:modified>
</cp:coreProperties>
</file>

<file path=docProps/custom.xml><?xml version="1.0" encoding="utf-8"?>
<Properties xmlns="http://schemas.openxmlformats.org/officeDocument/2006/custom-properties" xmlns:vt="http://schemas.openxmlformats.org/officeDocument/2006/docPropsVTypes"/>
</file>