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hopflows-technical-design"/>
    <w:p>
      <w:pPr>
        <w:pStyle w:val="Heading1"/>
      </w:pPr>
      <w:r>
        <w:t xml:space="preserve">HopFlows — Technical Design</w:t>
      </w:r>
    </w:p>
    <w:p>
      <w:pPr>
        <w:pStyle w:val="FirstParagraph"/>
      </w:pPr>
      <w:r>
        <w:rPr>
          <w:b/>
          <w:bCs/>
        </w:rPr>
        <w:t xml:space="preserve">VERSION 1.1</w:t>
      </w:r>
    </w:p>
    <w:p>
      <w:pPr>
        <w:pStyle w:val="BodyText"/>
      </w:pPr>
      <w:r>
        <w:t xml:space="preserve">17 October 2026</w:t>
      </w:r>
    </w:p>
    <w:p>
      <w:pPr>
        <w:pStyle w:val="BodyText"/>
      </w:pPr>
      <w:r>
        <w:t xml:space="preserve">Companion to the HopFlows Product Blueprint v1.1 (including the gap-fix additions). The blueprint defines the business and design logic; this document defines how engineering implements it. When the two disagree, the blueprint’s business rules (§04–§05) win and this document is updated.</w:t>
      </w:r>
    </w:p>
    <w:bookmarkEnd w:id="19"/>
    <w:bookmarkStart w:id="27" w:name="relational-data-model"/>
    <w:p>
      <w:pPr>
        <w:pStyle w:val="Heading1"/>
      </w:pPr>
      <w:r>
        <w:t xml:space="preserve">1 Relational data model</w:t>
      </w:r>
    </w:p>
    <w:p>
      <w:pPr>
        <w:pStyle w:val="FirstParagraph"/>
      </w:pPr>
      <w:r>
        <w:t xml:space="preserve">Recommended persistence model: PostgreSQL with UUID identifiers, timestamps, organization-scoped authorization and history-bearing records. The tables below define the conceptual schema; exact SQL types, indexes and migrations can be finalized during implementation.</w:t>
      </w:r>
    </w:p>
    <w:bookmarkStart w:id="20" w:name="a.-organization-people-and-products"/>
    <w:p>
      <w:pPr>
        <w:pStyle w:val="Heading2"/>
      </w:pPr>
      <w:r>
        <w:t xml:space="preserve">A. Organization, people and products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organizations</w:t>
            </w:r>
          </w:p>
        </w:tc>
        <w:tc>
          <w:tcPr/>
          <w:p>
            <w:pPr>
              <w:pStyle w:val="Compact"/>
            </w:pPr>
            <w:r>
              <w:t xml:space="preserve">id, name, timezone, settings</w:t>
            </w:r>
          </w:p>
        </w:tc>
        <w:tc>
          <w:tcPr/>
          <w:p>
            <w:pPr>
              <w:pStyle w:val="Compact"/>
            </w:pPr>
            <w:r>
              <w:t xml:space="preserve">Company workspace and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id, name, email, locale</w:t>
            </w:r>
          </w:p>
        </w:tc>
        <w:tc>
          <w:tcPr/>
          <w:p>
            <w:pPr>
              <w:pStyle w:val="Compact"/>
            </w:pPr>
            <w:r>
              <w:t xml:space="preserve">Global account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org_memberships</w:t>
            </w:r>
          </w:p>
        </w:tc>
        <w:tc>
          <w:tcPr/>
          <w:p>
            <w:pPr>
              <w:pStyle w:val="Compact"/>
            </w:pPr>
            <w:r>
              <w:t xml:space="preserve">id, org_id, user_id, role (admin / leadership / member), status (invited / active / suspended / deactivated), timezone, holiday_calendar_id?</w:t>
            </w:r>
          </w:p>
        </w:tc>
        <w:tc>
          <w:tcPr/>
          <w:p>
            <w:pPr>
              <w:pStyle w:val="Compact"/>
            </w:pPr>
            <w:r>
              <w:t xml:space="preserve">User membership and access within a company; lead rights come from department roles and delegations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t xml:space="preserve">id, org_id, name, lead_id</w:t>
            </w:r>
          </w:p>
        </w:tc>
        <w:tc>
          <w:tcPr/>
          <w:p>
            <w:pPr>
              <w:pStyle w:val="Compact"/>
            </w:pPr>
            <w:r>
              <w:t xml:space="preserve">Functional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department_memberships</w:t>
            </w:r>
          </w:p>
        </w:tc>
        <w:tc>
          <w:tcPr/>
          <w:p>
            <w:pPr>
              <w:pStyle w:val="Compact"/>
            </w:pPr>
            <w:r>
              <w:t xml:space="preserve">department_id, membership_id, role (lead / member), allocation_percent, start_at, end_at</w:t>
            </w:r>
          </w:p>
        </w:tc>
        <w:tc>
          <w:tcPr/>
          <w:p>
            <w:pPr>
              <w:pStyle w:val="Compact"/>
            </w:pPr>
            <w:r>
              <w:t xml:space="preserve">Team membership, historical assignment and each member’s default capacity share per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product_lines</w:t>
            </w:r>
          </w:p>
        </w:tc>
        <w:tc>
          <w:tcPr/>
          <w:p>
            <w:pPr>
              <w:pStyle w:val="Compact"/>
            </w:pPr>
            <w:r>
              <w:t xml:space="preserve">id, org_id, name, owner_id, status</w:t>
            </w:r>
          </w:p>
        </w:tc>
        <w:tc>
          <w:tcPr/>
          <w:p>
            <w:pPr>
              <w:pStyle w:val="Compact"/>
            </w:pPr>
            <w:r>
              <w:t xml:space="preserve">Company product and service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product_areas</w:t>
            </w:r>
          </w:p>
        </w:tc>
        <w:tc>
          <w:tcPr/>
          <w:p>
            <w:pPr>
              <w:pStyle w:val="Compact"/>
            </w:pPr>
            <w:r>
              <w:t xml:space="preserve">id, product_line_id, name</w:t>
            </w:r>
          </w:p>
        </w:tc>
        <w:tc>
          <w:tcPr/>
          <w:p>
            <w:pPr>
              <w:pStyle w:val="Compact"/>
            </w:pPr>
            <w:r>
              <w:t xml:space="preserve">Optional modules within each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delegations</w:t>
            </w:r>
          </w:p>
        </w:tc>
        <w:tc>
          <w:tcPr/>
          <w:p>
            <w:pPr>
              <w:pStyle w:val="Compact"/>
            </w:pPr>
            <w:r>
              <w:t xml:space="preserve">id, org_id, from_membership_id, to_membership_id, capability, scope_type (organization / department / goal / deliverable), scope_id?, start_at, end_at?</w:t>
            </w:r>
          </w:p>
        </w:tc>
        <w:tc>
          <w:tcPr/>
          <w:p>
            <w:pPr>
              <w:pStyle w:val="Compact"/>
            </w:pPr>
            <w:r>
              <w:t xml:space="preserve">Explicit grants behind</w:t>
            </w:r>
            <w:r>
              <w:t xml:space="preserve"> </w:t>
            </w:r>
            <w:r>
              <w:t xml:space="preserve">“Delegated”</w:t>
            </w:r>
            <w:r>
              <w:t xml:space="preserve"> </w:t>
            </w:r>
            <w:r>
              <w:t xml:space="preserve">in the permission matrix (Proposed)</w:t>
            </w:r>
          </w:p>
        </w:tc>
      </w:tr>
    </w:tbl>
    <w:bookmarkEnd w:id="20"/>
    <w:bookmarkStart w:id="21" w:name="b.-goals-deliverables-and-tasks"/>
    <w:p>
      <w:pPr>
        <w:pStyle w:val="Heading2"/>
      </w:pPr>
      <w:r>
        <w:t xml:space="preserve">B. Goals, Deliverables and Tasks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id, org_id, title, owner_id, start_date, due_date, status (draft / proposed / active / achieved / missed / cancelled)</w:t>
            </w:r>
          </w:p>
        </w:tc>
        <w:tc>
          <w:tcPr/>
          <w:p>
            <w:pPr>
              <w:pStyle w:val="Compact"/>
            </w:pPr>
            <w:r>
              <w:t xml:space="preserve">Strategic outcomes; a lead-proposed Goal becomes active when leadership approves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goal_product_lines</w:t>
            </w:r>
          </w:p>
        </w:tc>
        <w:tc>
          <w:tcPr/>
          <w:p>
            <w:pPr>
              <w:pStyle w:val="Compact"/>
            </w:pPr>
            <w:r>
              <w:t xml:space="preserve">goal_id, product_line_id</w:t>
            </w:r>
          </w:p>
        </w:tc>
        <w:tc>
          <w:tcPr/>
          <w:p>
            <w:pPr>
              <w:pStyle w:val="Compact"/>
            </w:pPr>
            <w:r>
              <w:t xml:space="preserve">Goals across one or more 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goal_metrics</w:t>
            </w:r>
          </w:p>
        </w:tc>
        <w:tc>
          <w:tcPr/>
          <w:p>
            <w:pPr>
              <w:pStyle w:val="Compact"/>
            </w:pPr>
            <w:r>
              <w:t xml:space="preserve">id, goal_id, metric, baseline, target, unit, direction</w:t>
            </w:r>
          </w:p>
        </w:tc>
        <w:tc>
          <w:tcPr/>
          <w:p>
            <w:pPr>
              <w:pStyle w:val="Compact"/>
            </w:pPr>
            <w:r>
              <w:t xml:space="preserve">Outcome targets separate from task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goal_metric_updates</w:t>
            </w:r>
          </w:p>
        </w:tc>
        <w:tc>
          <w:tcPr/>
          <w:p>
            <w:pPr>
              <w:pStyle w:val="Compact"/>
            </w:pPr>
            <w:r>
              <w:t xml:space="preserve">id, goal_metric_id, value, recorded_at</w:t>
            </w:r>
          </w:p>
        </w:tc>
        <w:tc>
          <w:tcPr/>
          <w:p>
            <w:pPr>
              <w:pStyle w:val="Compact"/>
            </w:pPr>
            <w:r>
              <w:t xml:space="preserve">Measured outcome progress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</w:pPr>
            <w:r>
              <w:t xml:space="preserve">id, org_id, goal_id?, title, lead_id, owner_department_id, due_date, status (planned / active / in_review / accepted / cancelled), review_required, acceptance_criteria</w:t>
            </w:r>
          </w:p>
        </w:tc>
        <w:tc>
          <w:tcPr/>
          <w:p>
            <w:pPr>
              <w:pStyle w:val="Compact"/>
            </w:pPr>
            <w:r>
              <w:t xml:space="preserve">Finite team commitments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deliverable_product_lines</w:t>
            </w:r>
          </w:p>
        </w:tc>
        <w:tc>
          <w:tcPr/>
          <w:p>
            <w:pPr>
              <w:pStyle w:val="Compact"/>
            </w:pPr>
            <w:r>
              <w:t xml:space="preserve">deliverable_id, product_line_id, is_primary</w:t>
            </w:r>
          </w:p>
        </w:tc>
        <w:tc>
          <w:tcPr/>
          <w:p>
            <w:pPr>
              <w:pStyle w:val="Compact"/>
            </w:pPr>
            <w:r>
              <w:t xml:space="preserve">Product context and reporting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deliverable_departments</w:t>
            </w:r>
          </w:p>
        </w:tc>
        <w:tc>
          <w:tcPr/>
          <w:p>
            <w:pPr>
              <w:pStyle w:val="Compact"/>
            </w:pPr>
            <w:r>
              <w:t xml:space="preserve">deliverable_id, department_id</w:t>
            </w:r>
          </w:p>
        </w:tc>
        <w:tc>
          <w:tcPr/>
          <w:p>
            <w:pPr>
              <w:pStyle w:val="Compact"/>
            </w:pPr>
            <w:r>
              <w:t xml:space="preserve">Contributing departments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id, org_id, deliverable_id?, assignee_id?, reviewer_id?, department_id?, product_line_id?, product_area_id?, title, status (to_do / in_progress / review / done / cancelled), priority, work_type, visibility (standard / confidential), review_required, estimate_size?, estimate_minutes?, due_at, blocked_at?, blocked_reason?, blocker_owner_id?, help_requested_at?</w:t>
            </w:r>
          </w:p>
        </w:tc>
        <w:tc>
          <w:tcPr/>
          <w:p>
            <w:pPr>
              <w:pStyle w:val="Compact"/>
            </w:pPr>
            <w:r>
              <w:t xml:space="preserve">Execution work; standalone tasks permitted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task_checklist_items</w:t>
            </w:r>
          </w:p>
        </w:tc>
        <w:tc>
          <w:tcPr/>
          <w:p>
            <w:pPr>
              <w:pStyle w:val="Compact"/>
            </w:pPr>
            <w:r>
              <w:t xml:space="preserve">id, task_id, title, is_done, position</w:t>
            </w:r>
          </w:p>
        </w:tc>
        <w:tc>
          <w:tcPr/>
          <w:p>
            <w:pPr>
              <w:pStyle w:val="Compact"/>
            </w:pPr>
            <w:r>
              <w:t xml:space="preserve">Steps within a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task_collaborators</w:t>
            </w:r>
          </w:p>
        </w:tc>
        <w:tc>
          <w:tcPr/>
          <w:p>
            <w:pPr>
              <w:pStyle w:val="Compact"/>
            </w:pPr>
            <w:r>
              <w:t xml:space="preserve">task_id, membership_id</w:t>
            </w:r>
          </w:p>
        </w:tc>
        <w:tc>
          <w:tcPr/>
          <w:p>
            <w:pPr>
              <w:pStyle w:val="Compact"/>
            </w:pPr>
            <w:r>
              <w:t xml:space="preserve">Contributors without diluted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task_dependencies</w:t>
            </w:r>
          </w:p>
        </w:tc>
        <w:tc>
          <w:tcPr/>
          <w:p>
            <w:pPr>
              <w:pStyle w:val="Compact"/>
            </w:pPr>
            <w:r>
              <w:t xml:space="preserve">task_id, depends_on_task_id</w:t>
            </w:r>
          </w:p>
        </w:tc>
        <w:tc>
          <w:tcPr/>
          <w:p>
            <w:pPr>
              <w:pStyle w:val="Compact"/>
            </w:pPr>
            <w:r>
              <w:t xml:space="preserve">Dependency tracking; both Tasks in the same organization, and no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task_access</w:t>
            </w:r>
          </w:p>
        </w:tc>
        <w:tc>
          <w:tcPr/>
          <w:p>
            <w:pPr>
              <w:pStyle w:val="Compact"/>
            </w:pPr>
            <w:r>
              <w:t xml:space="preserve">task_id, membership_id, granted_by, granted_at</w:t>
            </w:r>
          </w:p>
        </w:tc>
        <w:tc>
          <w:tcPr/>
          <w:p>
            <w:pPr>
              <w:pStyle w:val="Compact"/>
            </w:pPr>
            <w:r>
              <w:t xml:space="preserve">People who may see a Confidential Task besides its assignee, reviewer and collaborators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estimate_size_settings</w:t>
            </w:r>
          </w:p>
        </w:tc>
        <w:tc>
          <w:tcPr/>
          <w:p>
            <w:pPr>
              <w:pStyle w:val="Compact"/>
            </w:pPr>
            <w:r>
              <w:t xml:space="preserve">org_id, size (small / medium / large), minutes</w:t>
            </w:r>
          </w:p>
        </w:tc>
        <w:tc>
          <w:tcPr/>
          <w:p>
            <w:pPr>
              <w:pStyle w:val="Compact"/>
            </w:pPr>
            <w:r>
              <w:t xml:space="preserve">Converts Small / Medium / Large estimates into minutes for capacity and load</w:t>
            </w:r>
          </w:p>
        </w:tc>
      </w:tr>
    </w:tbl>
    <w:p>
      <w:pPr>
        <w:pStyle w:val="BodyText"/>
      </w:pPr>
      <w:r>
        <w:t xml:space="preserve">Task product context normally derives from its Deliverable. Standalone tasks can carry optional product_line_id and product_area_id directly. An owner may be left blank during quick capture and triage; active assigned work must have one accountable owner.</w:t>
      </w:r>
    </w:p>
    <w:p>
      <w:pPr>
        <w:pStyle w:val="BodyText"/>
      </w:pPr>
      <w:r>
        <w:t xml:space="preserve">Blocked and Need Help are markers on a Task, not statuses. A Confidential Task is visible only to its assignee, reviewer, collaborators, people listed in task_access and organization admins; the department lead and admins grant access. A Task with an estimate_size and no estimate_minutes uses the organization’s size mapping; a Task with neither is shown as Unestimated and counted separately in load views.</w:t>
      </w:r>
    </w:p>
    <w:bookmarkEnd w:id="21"/>
    <w:bookmarkStart w:id="22" w:name="c.-planning-intake-and-capacity"/>
    <w:p>
      <w:pPr>
        <w:pStyle w:val="Heading2"/>
      </w:pPr>
      <w:r>
        <w:t xml:space="preserve">C. Planning, intake and capacity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intake_requests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title, source, seems_urgent (requester’s hint, default false), urgency (set by the lead when sorting), requester_id, triage_status (new / converted / merged / deferred / closed), deferred_until?, task_id?, source_event_id?</w:t>
            </w:r>
          </w:p>
        </w:tc>
        <w:tc>
          <w:tcPr/>
          <w:p>
            <w:pPr>
              <w:pStyle w:val="Compact"/>
            </w:pPr>
            <w:r>
              <w:t xml:space="preserve">Captures unexpected requests; duplicates may map to one Task. Without a department, a request goes to the requester’s primary department queue, otherwise to the organization triage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planning_cycles</w:t>
            </w:r>
          </w:p>
        </w:tc>
        <w:tc>
          <w:tcPr/>
          <w:p>
            <w:pPr>
              <w:pStyle w:val="Compact"/>
            </w:pPr>
            <w:r>
              <w:t xml:space="preserve">id, org_id, department_id, start_date, end_date, status</w:t>
            </w:r>
          </w:p>
        </w:tc>
        <w:tc>
          <w:tcPr/>
          <w:p>
            <w:pPr>
              <w:pStyle w:val="Compact"/>
            </w:pPr>
            <w:r>
              <w:t xml:space="preserve">Weekly department commitment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plan_baselines</w:t>
            </w:r>
          </w:p>
        </w:tc>
        <w:tc>
          <w:tcPr/>
          <w:p>
            <w:pPr>
              <w:pStyle w:val="Compact"/>
            </w:pPr>
            <w:r>
              <w:t xml:space="preserve">id, cycle_id, committed_at, committed_by</w:t>
            </w:r>
          </w:p>
        </w:tc>
        <w:tc>
          <w:tcPr/>
          <w:p>
            <w:pPr>
              <w:pStyle w:val="Compact"/>
            </w:pPr>
            <w:r>
              <w:t xml:space="preserve">Immutable committed snapshot; at most one per cycle. After commit, every change is a plan_change_events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plan_baseline_items</w:t>
            </w:r>
          </w:p>
        </w:tc>
        <w:tc>
          <w:tcPr/>
          <w:p>
            <w:pPr>
              <w:pStyle w:val="Compact"/>
            </w:pPr>
            <w:r>
              <w:t xml:space="preserve">baseline_id, task_id, estimate_minutes, assignee_at_commit</w:t>
            </w:r>
          </w:p>
        </w:tc>
        <w:tc>
          <w:tcPr/>
          <w:p>
            <w:pPr>
              <w:pStyle w:val="Compact"/>
            </w:pPr>
            <w:r>
              <w:t xml:space="preserve">Original work and estimates, retained after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cycle_work_items</w:t>
            </w:r>
          </w:p>
        </w:tc>
        <w:tc>
          <w:tcPr/>
          <w:p>
            <w:pPr>
              <w:pStyle w:val="Compact"/>
            </w:pPr>
            <w:r>
              <w:t xml:space="preserve">cycle_id, task_id, allocated_minutes, added_at</w:t>
            </w:r>
          </w:p>
        </w:tc>
        <w:tc>
          <w:tcPr/>
          <w:p>
            <w:pPr>
              <w:pStyle w:val="Compact"/>
            </w:pPr>
            <w:r>
              <w:t xml:space="preserve">Live allocation for work in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capacity_profiles</w:t>
            </w:r>
          </w:p>
        </w:tc>
        <w:tc>
          <w:tcPr/>
          <w:p>
            <w:pPr>
              <w:pStyle w:val="Compact"/>
            </w:pPr>
            <w:r>
              <w:t xml:space="preserve">membership_id, work_schedule (working days and minutes per day), weekly_minutes, meeting_allowance_minutes, reserved_buffer_percent</w:t>
            </w:r>
          </w:p>
        </w:tc>
        <w:tc>
          <w:tcPr/>
          <w:p>
            <w:pPr>
              <w:pStyle w:val="Compact"/>
            </w:pPr>
            <w:r>
              <w:t xml:space="preserve">Default capacity settings; weekly_minutes is the sum of the work schedule, and the meeting allowance is prorated to the working days left after holidays and leave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member_unavailability</w:t>
            </w:r>
          </w:p>
        </w:tc>
        <w:tc>
          <w:tcPr/>
          <w:p>
            <w:pPr>
              <w:pStyle w:val="Compact"/>
            </w:pPr>
            <w:r>
              <w:t xml:space="preserve">membership_id, start_at, end_at, minutes</w:t>
            </w:r>
          </w:p>
        </w:tc>
        <w:tc>
          <w:tcPr/>
          <w:p>
            <w:pPr>
              <w:pStyle w:val="Compact"/>
            </w:pPr>
            <w:r>
              <w:t xml:space="preserve">Leave and exceptions to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member_cycle_capacities</w:t>
            </w:r>
          </w:p>
        </w:tc>
        <w:tc>
          <w:tcPr/>
          <w:p>
            <w:pPr>
              <w:pStyle w:val="Compact"/>
            </w:pPr>
            <w:r>
              <w:t xml:space="preserve">cycle_id, membership_id, available_minutes, plannable_minutes</w:t>
            </w:r>
          </w:p>
        </w:tc>
        <w:tc>
          <w:tcPr/>
          <w:p>
            <w:pPr>
              <w:pStyle w:val="Compact"/>
            </w:pPr>
            <w:r>
              <w:t xml:space="preserve">Per-period capacity for one department cycle; the default split follows department_memberships.allocation_percent, and the lead can adjust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effort_entries</w:t>
            </w:r>
          </w:p>
        </w:tc>
        <w:tc>
          <w:tcPr/>
          <w:p>
            <w:pPr>
              <w:pStyle w:val="Compact"/>
            </w:pPr>
            <w:r>
              <w:t xml:space="preserve">task_id, membership_id, duration_minutes, work_date</w:t>
            </w:r>
          </w:p>
        </w:tc>
        <w:tc>
          <w:tcPr/>
          <w:p>
            <w:pPr>
              <w:pStyle w:val="Compact"/>
            </w:pPr>
            <w:r>
              <w:t xml:space="preserve">Optional recorded effort; do not confuse with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plan_change_events</w:t>
            </w:r>
          </w:p>
        </w:tc>
        <w:tc>
          <w:tcPr/>
          <w:p>
            <w:pPr>
              <w:pStyle w:val="Compact"/>
            </w:pPr>
            <w:r>
              <w:t xml:space="preserve">cycle_id, task_id, change_type (added / removed / rescheduled / reassigned / handover / cancelled / carryover), reason, triggered_by_intake_id, timestamp</w:t>
            </w:r>
          </w:p>
        </w:tc>
        <w:tc>
          <w:tcPr/>
          <w:p>
            <w:pPr>
              <w:pStyle w:val="Compact"/>
            </w:pPr>
            <w:r>
              <w:t xml:space="preserve">Explains priority shifts and displaced work</w:t>
            </w:r>
          </w:p>
        </w:tc>
      </w:tr>
    </w:tbl>
    <w:bookmarkEnd w:id="22"/>
    <w:bookmarkStart w:id="23" w:name="d.-collaboration-history-and-recognition"/>
    <w:p>
      <w:pPr>
        <w:pStyle w:val="Heading2"/>
      </w:pPr>
      <w:r>
        <w:t xml:space="preserve">D. Collaboration, history and recognition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activity_events</w:t>
            </w:r>
          </w:p>
        </w:tc>
        <w:tc>
          <w:tcPr/>
          <w:p>
            <w:pPr>
              <w:pStyle w:val="Compact"/>
            </w:pPr>
            <w:r>
              <w:t xml:space="preserve">Append-only history for status changes, owner changes, plan changes and accepted completion.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Discussions attached to Tasks or Deliverables, with permission-aware access.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</w:t>
            </w:r>
          </w:p>
        </w:tc>
        <w:tc>
          <w:tcPr/>
          <w:p>
            <w:pPr>
              <w:pStyle w:val="Compact"/>
            </w:pPr>
            <w:r>
              <w:t xml:space="preserve">References to supporting documents, photos and other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 record of every alert sent to a person; delivery channels are defined in section 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achievement_definitions</w:t>
            </w:r>
          </w:p>
        </w:tc>
        <w:tc>
          <w:tcPr/>
          <w:p>
            <w:pPr>
              <w:pStyle w:val="Compact"/>
            </w:pPr>
            <w:r>
              <w:t xml:space="preserve">Configurable achievements and qualification rules (later stage).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achievement_awards</w:t>
            </w:r>
          </w:p>
        </w:tc>
        <w:tc>
          <w:tcPr/>
          <w:p>
            <w:pPr>
              <w:pStyle w:val="Compact"/>
            </w:pPr>
            <w:r>
              <w:t xml:space="preserve">Records achievements assigned to people or teams (later stage).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reward_events</w:t>
            </w:r>
          </w:p>
        </w:tc>
        <w:tc>
          <w:tcPr/>
          <w:p>
            <w:pPr>
              <w:pStyle w:val="Compact"/>
            </w:pPr>
            <w:r>
              <w:t xml:space="preserve">Idempotent reward awards based on verified work events.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streak_states</w:t>
            </w:r>
          </w:p>
        </w:tc>
        <w:tc>
          <w:tcPr/>
          <w:p>
            <w:pPr>
              <w:pStyle w:val="Compact"/>
            </w:pPr>
            <w:r>
              <w:t xml:space="preserve">Current streak cache that can be rebuilt from underlying events.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kudos</w:t>
            </w:r>
          </w:p>
        </w:tc>
        <w:tc>
          <w:tcPr/>
          <w:p>
            <w:pPr>
              <w:pStyle w:val="Compact"/>
            </w:pPr>
            <w:r>
              <w:t xml:space="preserve">One-tap thanks from one member to another, linked to a Task, Deliverable or comment; one per giver, receiver and item, no self-kudos, never counted into rankings.</w:t>
            </w:r>
          </w:p>
        </w:tc>
      </w:tr>
    </w:tbl>
    <w:bookmarkEnd w:id="23"/>
    <w:bookmarkStart w:id="24" w:name="e.-workload-handover-and-risk"/>
    <w:p>
      <w:pPr>
        <w:pStyle w:val="Heading2"/>
      </w:pPr>
      <w:r>
        <w:t xml:space="preserve">E. Workload, handover and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workload_band_settings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room_below_percent, horizon_weeks</w:t>
            </w:r>
          </w:p>
        </w:tc>
        <w:tc>
          <w:tcPr/>
          <w:p>
            <w:pPr>
              <w:pStyle w:val="Compact"/>
            </w:pPr>
            <w:r>
              <w:t xml:space="preserve">Configurable heatmap threshold and default horizon; a department row overrides the company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workload_by_cycle (derived view)</w:t>
            </w:r>
          </w:p>
        </w:tc>
        <w:tc>
          <w:tcPr/>
          <w:p>
            <w:pPr>
              <w:pStyle w:val="Compact"/>
            </w:pPr>
            <w:r>
              <w:t xml:space="preserve">membership_id, cycle_id, plannable_minutes, available_minutes, baseline_minutes, added_minutes, allocated_minutes, load_band</w:t>
            </w:r>
          </w:p>
        </w:tc>
        <w:tc>
          <w:tcPr/>
          <w:p>
            <w:pPr>
              <w:pStyle w:val="Compact"/>
            </w:pPr>
            <w:r>
              <w:t xml:space="preserve">Read model computed from member_cycle_capacities, plan_baseline_items and cycle_work_items; never stored as a score on a person.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handover_batches</w:t>
            </w:r>
          </w:p>
        </w:tc>
        <w:tc>
          <w:tcPr/>
          <w:p>
            <w:pPr>
              <w:pStyle w:val="Compact"/>
            </w:pPr>
            <w:r>
              <w:t xml:space="preserve">id, org_id, from_membership_id, reason, handover_type (permanent / temporary), effective_at, return_review_at?, created_by, note</w:t>
            </w:r>
          </w:p>
        </w:tc>
        <w:tc>
          <w:tcPr/>
          <w:p>
            <w:pPr>
              <w:pStyle w:val="Compact"/>
            </w:pPr>
            <w:r>
              <w:t xml:space="preserve">One handover action for one person, with its reason and timing.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handover_items</w:t>
            </w:r>
          </w:p>
        </w:tc>
        <w:tc>
          <w:tcPr/>
          <w:p>
            <w:pPr>
              <w:pStyle w:val="Compact"/>
            </w:pPr>
            <w:r>
              <w:t xml:space="preserve">id, batch_id, entity_type, entity_id, from_membership_id, to_membership_id, decision, note</w:t>
            </w:r>
          </w:p>
        </w:tc>
        <w:tc>
          <w:tcPr/>
          <w:p>
            <w:pPr>
              <w:pStyle w:val="Compact"/>
            </w:pPr>
            <w:r>
              <w:t xml:space="preserve">Item-level outcome for each Task, Deliverable, Goal, open intake request, department lead role, product line ownership, organized meeting or team channel that is moved, kept or cancelled.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risk_flags</w:t>
            </w:r>
          </w:p>
        </w:tc>
        <w:tc>
          <w:tcPr/>
          <w:p>
            <w:pPr>
              <w:pStyle w:val="Compact"/>
            </w:pPr>
            <w:r>
              <w:t xml:space="preserve">id, org_id, entity_type (goal / deliverable), entity_id, level (at_risk / off_track), reason_category, reason_note, expected_recovery_date?, set_by, set_at, cleared_by?, cleared_at?, clear_note?</w:t>
            </w:r>
          </w:p>
        </w:tc>
        <w:tc>
          <w:tcPr/>
          <w:p>
            <w:pPr>
              <w:pStyle w:val="Compact"/>
            </w:pPr>
            <w:r>
              <w:t xml:space="preserve">Append-only history of lead-set risk judgments; at most one active flag per entity.</w:t>
            </w:r>
          </w:p>
        </w:tc>
      </w:tr>
    </w:tbl>
    <w:p>
      <w:pPr>
        <w:pStyle w:val="BodyText"/>
      </w:pPr>
      <w:r>
        <w:t xml:space="preserve">A handover updates tasks.assignee_id (and deliverables.lead_id or goals.owner_id where applicable); live cycle allocations follow the new owner. It writes activity_events and plan_change_events with change_type = handover. plan_baseline_items.assignee_at_commit is never modified, so reports can show reassigned work separately from displaced or missed work. Risk flags attach to Goals and Deliverables, never to people; Tasks keep the existing Blocked flag.</w:t>
      </w:r>
    </w:p>
    <w:p>
      <w:pPr>
        <w:pStyle w:val="BodyText"/>
      </w:pPr>
      <w:r>
        <w:t xml:space="preserve">A handover receiver must be an active member other than the person handing over, with no open outbound handover of their own. A risk flag can be cleared by the person who set it, the item’s current owner or leadership; a Goal owner cannot clear a flag set by leadership. When a Deliverable is accepted or cancelled, its active flag closes automatically with that reason; when it moves to another Goal, the flag moves with it.</w:t>
      </w:r>
    </w:p>
    <w:bookmarkEnd w:id="24"/>
    <w:bookmarkStart w:id="25" w:name="f.-calendar-and-events"/>
    <w:p>
      <w:pPr>
        <w:pStyle w:val="Heading2"/>
      </w:pPr>
      <w:r>
        <w:t xml:space="preserve">F. Calendar and events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holiday_calendars</w:t>
            </w:r>
          </w:p>
        </w:tc>
        <w:tc>
          <w:tcPr/>
          <w:p>
            <w:pPr>
              <w:pStyle w:val="Compact"/>
            </w:pPr>
            <w:r>
              <w:t xml:space="preserve">id, org_id, name, region_code?, is_default</w:t>
            </w:r>
          </w:p>
        </w:tc>
        <w:tc>
          <w:tcPr/>
          <w:p>
            <w:pPr>
              <w:pStyle w:val="Compact"/>
            </w:pPr>
            <w:r>
              <w:t xml:space="preserve">Company holiday calendars; a company can keep more than one (for example, per country or office).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holidays</w:t>
            </w:r>
          </w:p>
        </w:tc>
        <w:tc>
          <w:tcPr/>
          <w:p>
            <w:pPr>
              <w:pStyle w:val="Compact"/>
            </w:pPr>
            <w:r>
              <w:t xml:space="preserve">id, holiday_calendar_id, name, start_date, end_date, kind (public / company), is_half_day</w:t>
            </w:r>
          </w:p>
        </w:tc>
        <w:tc>
          <w:tcPr/>
          <w:p>
            <w:pPr>
              <w:pStyle w:val="Compact"/>
            </w:pPr>
            <w:r>
              <w:t xml:space="preserve">Non-working days, stored per year because many public holidays follow the lunar calendar.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calendar_events</w:t>
            </w:r>
          </w:p>
        </w:tc>
        <w:tc>
          <w:tcPr/>
          <w:p>
            <w:pPr>
              <w:pStyle w:val="Compact"/>
            </w:pPr>
            <w:r>
              <w:t xml:space="preserve">id, org_id, event_type (meeting / custom), title, description, start_at, end_at, all_day, timezone, recurrence_rule?, location_or_link, visibility (private / attendees / department / organization), department_id?, blocks_work_time, linked_entity_type?, linked_entity_id?, created_by, cancelled_at?</w:t>
            </w:r>
          </w:p>
        </w:tc>
        <w:tc>
          <w:tcPr/>
          <w:p>
            <w:pPr>
              <w:pStyle w:val="Compact"/>
            </w:pPr>
            <w:r>
              <w:t xml:space="preserve">Meetings and custom events, optionally linked to a Goal, Deliverable or Task (for example, a review meeting).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event_attendees</w:t>
            </w:r>
          </w:p>
        </w:tc>
        <w:tc>
          <w:tcPr/>
          <w:p>
            <w:pPr>
              <w:pStyle w:val="Compact"/>
            </w:pPr>
            <w:r>
              <w:t xml:space="preserve">event_id, membership_id, is_organizer, response (invited / accepted / tentative / declined)</w:t>
            </w:r>
          </w:p>
        </w:tc>
        <w:tc>
          <w:tcPr/>
          <w:p>
            <w:pPr>
              <w:pStyle w:val="Compact"/>
            </w:pPr>
            <w:r>
              <w:t xml:space="preserve">Who is invited and whether they will attend.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event_occurrence_overrides</w:t>
            </w:r>
          </w:p>
        </w:tc>
        <w:tc>
          <w:tcPr/>
          <w:p>
            <w:pPr>
              <w:pStyle w:val="Compact"/>
            </w:pPr>
            <w:r>
              <w:t xml:space="preserve">event_id, original_start_at, status (cancelled / moved), new_start_at?, new_end_at?</w:t>
            </w:r>
          </w:p>
        </w:tc>
        <w:tc>
          <w:tcPr/>
          <w:p>
            <w:pPr>
              <w:pStyle w:val="Compact"/>
            </w:pPr>
            <w:r>
              <w:t xml:space="preserve">Changes one occurrence of a recurring event without rewriting the series.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event_reminders</w:t>
            </w:r>
          </w:p>
        </w:tc>
        <w:tc>
          <w:tcPr/>
          <w:p>
            <w:pPr>
              <w:pStyle w:val="Compact"/>
            </w:pPr>
            <w:r>
              <w:t xml:space="preserve">event_id, membership_id, minutes_before</w:t>
            </w:r>
          </w:p>
        </w:tc>
        <w:tc>
          <w:tcPr/>
          <w:p>
            <w:pPr>
              <w:pStyle w:val="Compact"/>
            </w:pPr>
            <w:r>
              <w:t xml:space="preserve">Per-person reminders, delivered through notifications.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calendar_items (derived view)</w:t>
            </w:r>
          </w:p>
        </w:tc>
        <w:tc>
          <w:tcPr/>
          <w:p>
            <w:pPr>
              <w:pStyle w:val="Compact"/>
            </w:pPr>
            <w:r>
              <w:t xml:space="preserve">viewer_membership_id, item_type (holiday / meeting / custom / leave / deadline), source_type, source_id, starts_at, ends_at, all_day</w:t>
            </w:r>
          </w:p>
        </w:tc>
        <w:tc>
          <w:tcPr/>
          <w:p>
            <w:pPr>
              <w:pStyle w:val="Compact"/>
            </w:pPr>
            <w:r>
              <w:t xml:space="preserve">Read model merging holidays, event occurrences, member_unavailability and due dates from Goals, Deliverables and Tasks, filtered by the viewer’s permissions.</w:t>
            </w:r>
          </w:p>
        </w:tc>
      </w:tr>
    </w:tbl>
    <w:p>
      <w:pPr>
        <w:pStyle w:val="BodyText"/>
      </w:pPr>
      <w:r>
        <w:t xml:space="preserve">Deadlines are never copied into calendar_events. The calendar reads goals.due_date, deliverables.due_date and tasks.due_at directly, so each due date has one source of truth; moving a deadline on the calendar edits the source record and writes the normal activity_events entry (plus a plan_change_events entry when the Task is in a committed week). Holidays from the member’s holiday calendar (the company default when org_memberships.holiday_calendar_id is empty) and accepted events marked blocks_work_time reduce member_cycle_capacities.available_minutes. Routine meetings are covered by capacity_profiles.meeting_allowance_minutes, so they are not subtracted twice. Overlapping holidays, leave and blocking events are subtracted once, by the union of their time ranges, so capacity never goes below zero. When a blocking event is declined or cancelled after the baseline, live capacity is recomputed and the change appears in the weekly review.</w:t>
      </w:r>
    </w:p>
    <w:bookmarkEnd w:id="25"/>
    <w:bookmarkStart w:id="26" w:name="g.-notifications-and-channels"/>
    <w:p>
      <w:pPr>
        <w:pStyle w:val="Heading2"/>
      </w:pPr>
      <w:r>
        <w:t xml:space="preserve">G. Notifications and 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id, org_id, recipient_membership_id, event_type, priority (urgent / normal / digest / celebration), entity_type, entity_id, dedupe_key, created_at, read_at?, acknowledged_at?</w:t>
            </w:r>
          </w:p>
        </w:tc>
        <w:tc>
          <w:tcPr/>
          <w:p>
            <w:pPr>
              <w:pStyle w:val="Compact"/>
            </w:pPr>
            <w:r>
              <w:t xml:space="preserve">One record per person per event; feeds the in-app inbox and every channel.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notification_deliveries</w:t>
            </w:r>
          </w:p>
        </w:tc>
        <w:tc>
          <w:tcPr/>
          <w:p>
            <w:pPr>
              <w:pStyle w:val="Compact"/>
            </w:pPr>
            <w:r>
              <w:t xml:space="preserve">id, notification_id, channel (in_app / push / telegram / slack / teams / email), connection_id?, status (queued / sent / delivered / failed), provider_message_id?, attempts, sent_at?</w:t>
            </w:r>
          </w:p>
        </w:tc>
        <w:tc>
          <w:tcPr/>
          <w:p>
            <w:pPr>
              <w:pStyle w:val="Compact"/>
            </w:pPr>
            <w:r>
              <w:t xml:space="preserve">Delivery outbox and audit per channel, with retries.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notification_preferences</w:t>
            </w:r>
          </w:p>
        </w:tc>
        <w:tc>
          <w:tcPr/>
          <w:p>
            <w:pPr>
              <w:pStyle w:val="Compact"/>
            </w:pPr>
            <w:r>
              <w:t xml:space="preserve">membership_id, event_type, channels, delivery (immediate / digest / off), quiet_hours_start, quiet_hours_end</w:t>
            </w:r>
          </w:p>
        </w:tc>
        <w:tc>
          <w:tcPr/>
          <w:p>
            <w:pPr>
              <w:pStyle w:val="Compact"/>
            </w:pPr>
            <w:r>
              <w:t xml:space="preserve">Per-person choices on top of company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push_devices</w:t>
            </w:r>
          </w:p>
        </w:tc>
        <w:tc>
          <w:tcPr/>
          <w:p>
            <w:pPr>
              <w:pStyle w:val="Compact"/>
            </w:pPr>
            <w:r>
              <w:t xml:space="preserve">id, user_id, platform (ios / android / web), push_token, app_version, last_seen_at, revoked_at?</w:t>
            </w:r>
          </w:p>
        </w:tc>
        <w:tc>
          <w:tcPr/>
          <w:p>
            <w:pPr>
              <w:pStyle w:val="Compact"/>
            </w:pPr>
            <w:r>
              <w:t xml:space="preserve">Devices that receive mobile and web push.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channel_connections</w:t>
            </w:r>
          </w:p>
        </w:tc>
        <w:tc>
          <w:tcPr/>
          <w:p>
            <w:pPr>
              <w:pStyle w:val="Compact"/>
            </w:pPr>
            <w:r>
              <w:t xml:space="preserve">id, user_id, provider (telegram / slack / teams), external_user_id, external_chat_id, default_org_id?, locale, status (active / blocked / revoked), linked_at</w:t>
            </w:r>
          </w:p>
        </w:tc>
        <w:tc>
          <w:tcPr/>
          <w:p>
            <w:pPr>
              <w:pStyle w:val="Compact"/>
            </w:pPr>
            <w:r>
              <w:t xml:space="preserve">Later stage (chat apps). A person’s linked chat account; at most one active connection per provider, and one external account links to only one HopFlows user.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channel_link_tokens</w:t>
            </w:r>
          </w:p>
        </w:tc>
        <w:tc>
          <w:tcPr/>
          <w:p>
            <w:pPr>
              <w:pStyle w:val="Compact"/>
            </w:pPr>
            <w:r>
              <w:t xml:space="preserve">id, user_id, provider, token_hash, expires_at, used_at?</w:t>
            </w:r>
          </w:p>
        </w:tc>
        <w:tc>
          <w:tcPr/>
          <w:p>
            <w:pPr>
              <w:pStyle w:val="Compact"/>
            </w:pPr>
            <w:r>
              <w:t xml:space="preserve">Later stage (chat apps). One-time, short-lived codes that link a chat account from inside the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team_channels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provider, external_chat_id, post_types (morning brief / wins / holidays / urgent), content_level (summary / titles), added_by</w:t>
            </w:r>
          </w:p>
        </w:tc>
        <w:tc>
          <w:tcPr/>
          <w:p>
            <w:pPr>
              <w:pStyle w:val="Compact"/>
            </w:pPr>
            <w:r>
              <w:t xml:space="preserve">Later stage (chat apps). Team or company group chats that receive shared posts.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notification_actions</w:t>
            </w:r>
          </w:p>
        </w:tc>
        <w:tc>
          <w:tcPr/>
          <w:p>
            <w:pPr>
              <w:pStyle w:val="Compact"/>
            </w:pPr>
            <w:r>
              <w:t xml:space="preserve">id, notification_id, action (start / done / need_help / snooze / accept / decline), token_hash, expires_at, used_at?</w:t>
            </w:r>
          </w:p>
        </w:tc>
        <w:tc>
          <w:tcPr/>
          <w:p>
            <w:pPr>
              <w:pStyle w:val="Compact"/>
            </w:pPr>
            <w:r>
              <w:t xml:space="preserve">One-time tokens behind chat and push buttons; each maps to the same service command as the app. Snooze offers fixed options (1 hour, 3 hours, tomorrow morning); snoozing an urgent alert never cancels its escalation.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message_templates</w:t>
            </w:r>
          </w:p>
        </w:tc>
        <w:tc>
          <w:tcPr/>
          <w:p>
            <w:pPr>
              <w:pStyle w:val="Compact"/>
            </w:pPr>
            <w:r>
              <w:t xml:space="preserve">key, channel, locale (en by default; more locales such as km later), title, body, version</w:t>
            </w:r>
          </w:p>
        </w:tc>
        <w:tc>
          <w:tcPr/>
          <w:p>
            <w:pPr>
              <w:pStyle w:val="Compact"/>
            </w:pPr>
            <w:r>
              <w:t xml:space="preserve">Channel-neutral copy, English by default; each adapter renders it for its channel.</w:t>
            </w:r>
          </w:p>
        </w:tc>
      </w:tr>
    </w:tbl>
    <w:p>
      <w:pPr>
        <w:pStyle w:val="BodyText"/>
      </w:pPr>
      <w:r>
        <w:t xml:space="preserve">Every alert is written once to notifications and then fanned out through notification_deliveries by channel adapters. The first version ships the in_app and push adapters (phone and browser); telegram, slack, teams and email adapters come in a later stage. An adapter only translates a channel-neutral message (title, body, priority, actions, deep link) into push, Telegram, Slack or Teams format, so adding a new tool needs an adapter and templates, not new business logic. A button press arrives with a notification_actions token, is checked against the person’s current permissions and the item’s current state, and runs the same command as the app, writing the usual activity_events entry.</w:t>
      </w:r>
    </w:p>
    <w:p>
      <w:pPr>
        <w:pStyle w:val="BodyText"/>
      </w:pPr>
      <w:r>
        <w:t xml:space="preserve">When a person belongs to more than one company, the bot asks which company a capture belongs to and offers to remember a default (channel_connections.default_org_id); the push budget counts per person across companies. Quiet hours, the morning brief and the daily push budget follow the member’s own time zone (org_memberships.timezone, defaulting to the company’s).</w:t>
      </w:r>
    </w:p>
    <w:bookmarkEnd w:id="26"/>
    <w:bookmarkEnd w:id="27"/>
    <w:bookmarkStart w:id="28" w:name="technical-principles"/>
    <w:p>
      <w:pPr>
        <w:pStyle w:val="Heading1"/>
      </w:pPr>
      <w:r>
        <w:t xml:space="preserve">2 Technical principles</w:t>
      </w:r>
    </w:p>
    <w:p>
      <w:pPr>
        <w:pStyle w:val="Compact"/>
        <w:numPr>
          <w:ilvl w:val="0"/>
          <w:numId w:val="1001"/>
        </w:numPr>
      </w:pPr>
      <w:r>
        <w:t xml:space="preserve">Start with one relational transactional model rather than separate databases for planned and unplanned work.</w:t>
      </w:r>
    </w:p>
    <w:p>
      <w:pPr>
        <w:pStyle w:val="Compact"/>
        <w:numPr>
          <w:ilvl w:val="0"/>
          <w:numId w:val="1001"/>
        </w:numPr>
      </w:pPr>
      <w:r>
        <w:t xml:space="preserve">Make activity, baseline and approval history append-only or otherwise reliably auditable.</w:t>
      </w:r>
    </w:p>
    <w:p>
      <w:pPr>
        <w:pStyle w:val="Compact"/>
        <w:numPr>
          <w:ilvl w:val="0"/>
          <w:numId w:val="1001"/>
        </w:numPr>
      </w:pPr>
      <w:r>
        <w:t xml:space="preserve">Enforce organization boundaries at data access and relationship-validation layers.</w:t>
      </w:r>
    </w:p>
    <w:p>
      <w:pPr>
        <w:pStyle w:val="Compact"/>
        <w:numPr>
          <w:ilvl w:val="0"/>
          <w:numId w:val="1001"/>
        </w:numPr>
      </w:pPr>
      <w:r>
        <w:t xml:space="preserve">Use explicit lifecycle and permission checks in service logic, not only hidden front-end controls.</w:t>
      </w:r>
    </w:p>
    <w:p>
      <w:pPr>
        <w:pStyle w:val="Compact"/>
        <w:numPr>
          <w:ilvl w:val="0"/>
          <w:numId w:val="1001"/>
        </w:numPr>
      </w:pPr>
      <w:r>
        <w:t xml:space="preserve">Make computation of reports deterministic and avoid double counting allocations across cycles, products and departments.</w:t>
      </w:r>
    </w:p>
    <w:p>
      <w:pPr>
        <w:pStyle w:val="Compact"/>
        <w:numPr>
          <w:ilvl w:val="0"/>
          <w:numId w:val="1001"/>
        </w:numPr>
      </w:pPr>
      <w:r>
        <w:t xml:space="preserve">Keep effort logging optional during the initial pilot; prioritize adoption over exhaustive bookkeeping.</w:t>
      </w:r>
    </w:p>
    <w:p>
      <w:pPr>
        <w:pStyle w:val="Compact"/>
        <w:numPr>
          <w:ilvl w:val="0"/>
          <w:numId w:val="1001"/>
        </w:numPr>
      </w:pPr>
      <w:r>
        <w:t xml:space="preserve">Treat notifications and achievement awards as idempotent reactions to verified events.</w:t>
      </w:r>
    </w:p>
    <w:p>
      <w:pPr>
        <w:pStyle w:val="Compact"/>
        <w:numPr>
          <w:ilvl w:val="0"/>
          <w:numId w:val="1001"/>
        </w:numPr>
      </w:pPr>
      <w:r>
        <w:t xml:space="preserve">Deliver every notification through one outbox and channel adapters that respect each provider’s rate limits, so Slack, Microsoft Teams or another tool needs only a new adapter and templates.</w:t>
      </w:r>
    </w:p>
    <w:p>
      <w:pPr>
        <w:pStyle w:val="Compact"/>
        <w:numPr>
          <w:ilvl w:val="0"/>
          <w:numId w:val="1001"/>
        </w:numPr>
      </w:pPr>
      <w:r>
        <w:t xml:space="preserve">Treat chat platforms as untrusted input: verify webhook requests, use single-use action tokens and re-check permissions on every action.</w:t>
      </w:r>
    </w:p>
    <w:bookmarkEnd w:id="28"/>
    <w:bookmarkStart w:id="29" w:name="implementation-notes"/>
    <w:p>
      <w:pPr>
        <w:pStyle w:val="Heading1"/>
      </w:pPr>
      <w:r>
        <w:t xml:space="preserve">3 Implementation notes</w:t>
      </w:r>
    </w:p>
    <w:p>
      <w:pPr>
        <w:pStyle w:val="Compact"/>
        <w:numPr>
          <w:ilvl w:val="0"/>
          <w:numId w:val="1002"/>
        </w:numPr>
      </w:pPr>
      <w:r>
        <w:t xml:space="preserve">Store times in UTC with the organizer’s time zone; show them in each viewer’s local time. Holidays and all-day events stay date-based.</w:t>
      </w:r>
    </w:p>
    <w:p>
      <w:pPr>
        <w:pStyle w:val="Compact"/>
        <w:numPr>
          <w:ilvl w:val="0"/>
          <w:numId w:val="1002"/>
        </w:numPr>
      </w:pPr>
      <w:r>
        <w:t xml:space="preserve">Store one-time link codes and action tokens as hashes, with an expiry and a used-at time.</w:t>
      </w:r>
    </w:p>
    <w:p>
      <w:pPr>
        <w:pStyle w:val="Compact"/>
        <w:numPr>
          <w:ilvl w:val="0"/>
          <w:numId w:val="1002"/>
        </w:numPr>
      </w:pPr>
      <w:r>
        <w:t xml:space="preserve">Deduplicate notifications by dedupe_key.</w:t>
      </w:r>
    </w:p>
    <w:p>
      <w:pPr>
        <w:pStyle w:val="Compact"/>
        <w:numPr>
          <w:ilvl w:val="0"/>
          <w:numId w:val="1002"/>
        </w:numPr>
      </w:pPr>
      <w:r>
        <w:t xml:space="preserve">When a chat bot is blocked or a push token expires, mark the channel_connections or push_devices row inactive.</w:t>
      </w:r>
    </w:p>
    <w:p>
      <w:pPr>
        <w:pStyle w:val="Compact"/>
        <w:numPr>
          <w:ilvl w:val="0"/>
          <w:numId w:val="1002"/>
        </w:numPr>
      </w:pPr>
      <w:r>
        <w:t xml:space="preserve">A handover runs in a single database transaction.</w:t>
      </w:r>
    </w:p>
    <w:bookmarkEnd w:id="29"/>
    <w:bookmarkStart w:id="31" w:name="additions-for-gap-fixes-proposed"/>
    <w:p>
      <w:pPr>
        <w:pStyle w:val="Heading1"/>
      </w:pPr>
      <w:r>
        <w:t xml:space="preserve">4 Additions for gap fixes (Proposed)</w:t>
      </w:r>
    </w:p>
    <w:p>
      <w:pPr>
        <w:pStyle w:val="FirstParagraph"/>
      </w:pPr>
      <w:r>
        <w:t xml:space="preserve">Supports Blueprint §04 (Leave; Repeating daily work; Reports, search and offline; New requests) and Flow J (weekly summary for leaders). The blueprint calls the plan baseline</w:t>
      </w:r>
      <w:r>
        <w:t xml:space="preserve"> </w:t>
      </w:r>
      <w:r>
        <w:t xml:space="preserve">“locked plan”</w:t>
      </w:r>
      <w:r>
        <w:t xml:space="preserve">, a cycle</w:t>
      </w:r>
      <w:r>
        <w:t xml:space="preserve"> </w:t>
      </w:r>
      <w:r>
        <w:t xml:space="preserve">“week”</w:t>
      </w:r>
      <w:r>
        <w:t xml:space="preserve">, and triage</w:t>
      </w:r>
      <w:r>
        <w:t xml:space="preserve"> </w:t>
      </w:r>
      <w:r>
        <w:t xml:space="preserve">“Sort”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leave_requests</w:t>
            </w:r>
          </w:p>
        </w:tc>
        <w:tc>
          <w:tcPr/>
          <w:p>
            <w:pPr>
              <w:pStyle w:val="Compact"/>
            </w:pPr>
            <w:r>
              <w:t xml:space="preserve">id, org_id, membership_id, leave_type (annual / sick / other), start_at, end_at, is_half_day, status (requested / approved / declined / cancelled), private_note?, approver_membership_id?, decided_at?, created_by</w:t>
            </w:r>
          </w:p>
        </w:tc>
        <w:tc>
          <w:tcPr/>
          <w:p>
            <w:pPr>
              <w:pStyle w:val="Compact"/>
            </w:pPr>
            <w:r>
              <w:t xml:space="preserve">Leave requests. Approval writes the matching member_unavailability row; cancellation removes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routines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owner_membership_id, title, checklist_template, recurrence_rule, window_end_time?, estimate_minutes, assignment_mode (fixed / rotation), assignee_id?, backup_assignee_id?, runs_on_holidays, paused_at?</w:t>
            </w:r>
          </w:p>
        </w:tc>
        <w:tc>
          <w:tcPr/>
          <w:p>
            <w:pPr>
              <w:pStyle w:val="Compact"/>
            </w:pPr>
            <w:r>
              <w:t xml:space="preserve">Routine definitions; edits apply to occurrences not yet generated.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routine_rotation_members</w:t>
            </w:r>
          </w:p>
        </w:tc>
        <w:tc>
          <w:tcPr/>
          <w:p>
            <w:pPr>
              <w:pStyle w:val="Compact"/>
            </w:pPr>
            <w:r>
              <w:t xml:space="preserve">routine_id, membership_id, position</w:t>
            </w:r>
          </w:p>
        </w:tc>
        <w:tc>
          <w:tcPr/>
          <w:p>
            <w:pPr>
              <w:pStyle w:val="Compact"/>
            </w:pPr>
            <w:r>
              <w:t xml:space="preserve">Rotation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 (added fields)</w:t>
            </w:r>
          </w:p>
        </w:tc>
        <w:tc>
          <w:tcPr/>
          <w:p>
            <w:pPr>
              <w:pStyle w:val="Compact"/>
            </w:pPr>
            <w:r>
              <w:t xml:space="preserve">routine_id?, occurrence_date?; status adds missed</w:t>
            </w:r>
          </w:p>
        </w:tc>
        <w:tc>
          <w:tcPr/>
          <w:p>
            <w:pPr>
              <w:pStyle w:val="Compact"/>
            </w:pPr>
            <w:r>
              <w:t xml:space="preserve">Each routine occurrence is a Task, unique per (routine_id, occurrence_date).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week_signals</w:t>
            </w:r>
          </w:p>
        </w:tc>
        <w:tc>
          <w:tcPr/>
          <w:p>
            <w:pPr>
              <w:pStyle w:val="Compact"/>
            </w:pPr>
            <w:r>
              <w:t xml:space="preserve">membership_id, cycle_id, level (room / balanced / full), note?, set_at</w:t>
            </w:r>
          </w:p>
        </w:tc>
        <w:tc>
          <w:tcPr/>
          <w:p>
            <w:pPr>
              <w:pStyle w:val="Compact"/>
            </w:pPr>
            <w:r>
              <w:t xml:space="preserve">One per member per cycle; ignored after the cycle ends.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intake_requests (added fields)</w:t>
            </w:r>
          </w:p>
        </w:tc>
        <w:tc>
          <w:tcPr/>
          <w:p>
            <w:pPr>
              <w:pStyle w:val="Compact"/>
            </w:pPr>
            <w:r>
              <w:t xml:space="preserve">closed_reason?, last_requester_update_at?</w:t>
            </w:r>
          </w:p>
        </w:tc>
        <w:tc>
          <w:tcPr/>
          <w:p>
            <w:pPr>
              <w:pStyle w:val="Compact"/>
            </w:pPr>
            <w:r>
              <w:t xml:space="preserve">Requester updates; closing requires closed_reason.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leadership_briefs</w:t>
            </w:r>
          </w:p>
        </w:tc>
        <w:tc>
          <w:tcPr/>
          <w:p>
            <w:pPr>
              <w:pStyle w:val="Compact"/>
            </w:pPr>
            <w:r>
              <w:t xml:space="preserve">id, org_id, membership_id, period_start, content_snapshot, pdf_ref, sent_at</w:t>
            </w:r>
          </w:p>
        </w:tc>
        <w:tc>
          <w:tcPr/>
          <w:p>
            <w:pPr>
              <w:pStyle w:val="Compact"/>
            </w:pPr>
            <w:r>
              <w:t xml:space="preserve">Snapshot of each weekly brief, so later edits never change what was 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report_exports</w:t>
            </w:r>
          </w:p>
        </w:tc>
        <w:tc>
          <w:tcPr/>
          <w:p>
            <w:pPr>
              <w:pStyle w:val="Compact"/>
            </w:pPr>
            <w:r>
              <w:t xml:space="preserve">id, org_id, requested_by, report_type, filters, format (xlsx / pdf), status, file_ref, expires_at</w:t>
            </w:r>
          </w:p>
        </w:tc>
        <w:tc>
          <w:tcPr/>
          <w:p>
            <w:pPr>
              <w:pStyle w:val="Compact"/>
            </w:pPr>
            <w:r>
              <w:t xml:space="preserve">Generated on request; files deleted at expiry.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saved_views</w:t>
            </w:r>
          </w:p>
        </w:tc>
        <w:tc>
          <w:tcPr/>
          <w:p>
            <w:pPr>
              <w:pStyle w:val="Compact"/>
            </w:pPr>
            <w:r>
              <w:t xml:space="preserve">membership_id, screen, view_type (list / board / table), filters, sort, group_by, visible_columns, updated_at</w:t>
            </w:r>
          </w:p>
        </w:tc>
        <w:tc>
          <w:tcPr/>
          <w:p>
            <w:pPr>
              <w:pStyle w:val="Compact"/>
            </w:pPr>
            <w:r>
              <w:t xml:space="preserve">Each person’s last view per screen; Board drags and Table bulk changes call the same Task commands as buttons, one command per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offline_actions</w:t>
            </w:r>
          </w:p>
        </w:tc>
        <w:tc>
          <w:tcPr/>
          <w:p>
            <w:pPr>
              <w:pStyle w:val="Compact"/>
            </w:pPr>
            <w:r>
              <w:t xml:space="preserve">client_action_id, membership_id, action, entity_type, entity_id, occurred_at, received_at, result (applied / rejected), reason?</w:t>
            </w:r>
          </w:p>
        </w:tc>
        <w:tc>
          <w:tcPr/>
          <w:p>
            <w:pPr>
              <w:pStyle w:val="Compact"/>
            </w:pPr>
            <w:r>
              <w:t xml:space="preserve">Idempotent sync of actions taken offline; client_action_id is unique.</w:t>
            </w:r>
          </w:p>
        </w:tc>
      </w:tr>
    </w:tbl>
    <w:bookmarkStart w:id="30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Generate routine occurrences a day ahead in each member’s time zone, honoring the work schedule, holiday calendar, leave and runs_on_holidays; a scheduled job closes occurrences as missed when the window passes, using occurred_at from offline_actions when it arrives late.</w:t>
      </w:r>
    </w:p>
    <w:p>
      <w:pPr>
        <w:pStyle w:val="Compact"/>
        <w:numPr>
          <w:ilvl w:val="0"/>
          <w:numId w:val="1003"/>
        </w:numPr>
      </w:pPr>
      <w:r>
        <w:t xml:space="preserve">Routine estimates for a cycle are added to plan_baseline_items at commit; routines created later write plan_change_events with change_type = added.</w:t>
      </w:r>
    </w:p>
    <w:p>
      <w:pPr>
        <w:pStyle w:val="Compact"/>
        <w:numPr>
          <w:ilvl w:val="0"/>
          <w:numId w:val="1003"/>
        </w:numPr>
      </w:pPr>
      <w:r>
        <w:t xml:space="preserve">Requester updates are notifications to intake_requests.requester_id, delivered through the channel recorded in intake_requests.source plus in_app.</w:t>
      </w:r>
    </w:p>
    <w:p>
      <w:pPr>
        <w:pStyle w:val="Compact"/>
        <w:numPr>
          <w:ilvl w:val="0"/>
          <w:numId w:val="1003"/>
        </w:numPr>
      </w:pPr>
      <w:r>
        <w:t xml:space="preserve">Search uses one index per organization with substring (n-gram) matching for languages written without spaces, such as Khmer, filtered by the same visibility rules as the item at query time; Confidential Tasks are filtered before results are counted.</w:t>
      </w:r>
    </w:p>
    <w:p>
      <w:pPr>
        <w:pStyle w:val="Compact"/>
        <w:numPr>
          <w:ilvl w:val="0"/>
          <w:numId w:val="1003"/>
        </w:numPr>
      </w:pPr>
      <w:r>
        <w:t xml:space="preserve">The offline cache is encrypted on the device, holds at most the scope in Blueprint §14, and is wiped on sign-out or when the membership ends.</w:t>
      </w:r>
    </w:p>
    <w:p>
      <w:pPr>
        <w:pStyle w:val="Compact"/>
        <w:numPr>
          <w:ilvl w:val="0"/>
          <w:numId w:val="1003"/>
        </w:numPr>
      </w:pPr>
      <w:r>
        <w:t xml:space="preserve">Offline actions carry the entity version they were based on; the server rejects an action whose precondition no longer holds and returns a reason for the app to show.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HopFlows / End of Technical Design</w:t>
      </w:r>
    </w:p>
    <w:bookmarkEnd w:id="30"/>
    <w:bookmarkEnd w:id="31"/>
    <w:sectPr w:rsidR="00FC693F" w:rsidRPr="0006063C" w:rsidSect="00034616">
      <w:headerReference r:id="rId9" w:type="default"/>
      <w:footerReference r:id="rId10" w:type="default"/>
      <w:pgSz w:h="16834" w:w="11909"/>
      <w:pgMar w:bottom="1066" w:footer="576" w:gutter="0" w:header="504" w:left="1123" w:right="1123" w:top="1152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ato" w:hAnsi="Lato" w:eastAsia="Lato"/>
        <w:color w:val="5C6D73"/>
        <w:sz w:val="15"/>
      </w:rPr>
      <w:t xml:space="preserve">HOPFLOWS  •  OCTOBER 2026     |     </w:t>
    </w: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ato" w:hAnsi="Lato" w:eastAsia="Lato"/>
        <w:b/>
        <w:color w:val="5C6D73"/>
        <w:sz w:val="16"/>
      </w:rPr>
      <w:t>HOPFLOWS  /  TECHNICAL DESIGN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8" w:lineRule="auto"/>
    </w:pPr>
    <w:rPr>
      <w:rFonts w:ascii="Lato" w:hAnsi="Lato"/>
      <w:color w:val="203238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Lato" w:asciiTheme="majorHAnsi" w:cstheme="majorBidi" w:eastAsiaTheme="majorEastAsia" w:hAnsi="Lato" w:hAnsiTheme="majorHAnsi"/>
      <w:b/>
      <w:bCs/>
      <w:color w:val="20383D"/>
      <w:sz w:val="35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00"/>
      <w:outlineLvl w:val="1"/>
    </w:pPr>
    <w:rPr>
      <w:rFonts w:ascii="Lato" w:asciiTheme="majorHAnsi" w:cstheme="majorBidi" w:eastAsiaTheme="majorEastAsia" w:hAnsi="Lato" w:hAnsiTheme="majorHAnsi"/>
      <w:b/>
      <w:bCs/>
      <w:color w:val="147B76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80"/>
      <w:outlineLvl w:val="2"/>
    </w:pPr>
    <w:rPr>
      <w:rFonts w:ascii="Lato" w:asciiTheme="majorHAnsi" w:cstheme="majorBidi" w:eastAsiaTheme="majorEastAsia" w:hAnsi="Lato" w:hAnsiTheme="majorHAnsi"/>
      <w:b/>
      <w:bCs/>
      <w:color w:val="20383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60" w:before="0" w:line="240" w:lineRule="auto"/>
      <w:contextualSpacing/>
    </w:pPr>
    <w:rPr>
      <w:rFonts w:ascii="Lato" w:asciiTheme="majorHAnsi" w:cstheme="majorBidi" w:eastAsiaTheme="majorEastAsia" w:hAnsi="Lato" w:hAnsiTheme="majorHAnsi"/>
      <w:b/>
      <w:color w:val="20383D"/>
      <w:spacing w:val="5"/>
      <w:kern w:val="28"/>
      <w:sz w:val="6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0"/>
    </w:pPr>
    <w:rPr>
      <w:rFonts w:ascii="Lato" w:asciiTheme="majorHAnsi" w:cstheme="majorBidi" w:eastAsiaTheme="majorEastAsia" w:hAnsi="Lato" w:hAnsiTheme="majorHAnsi"/>
      <w:b w:val="0"/>
      <w:i/>
      <w:iCs/>
      <w:color w:val="5C6D73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mallLabel" w:type="paragraph">
    <w:name w:val="Small Label"/>
    <w:pPr>
      <w:spacing w:after="80"/>
    </w:pPr>
    <w:rPr>
      <w:rFonts w:ascii="Lato" w:hAnsi="Lato"/>
      <w:b/>
      <w:color w:val="147B76"/>
      <w:sz w:val="16"/>
    </w:rPr>
  </w:style>
  <w:style w:customStyle="1" w:styleId="Compact" w:type="paragraph">
    <w:name w:val="Compact"/>
    <w:pPr>
      <w:spacing w:after="40" w:line="264" w:lineRule="auto"/>
    </w:pPr>
    <w:rPr>
      <w:rFonts w:ascii="Lato" w:hAnsi="Lato"/>
      <w:color w:val="203238"/>
      <w:sz w:val="18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2026-10-17T06:46:30Z</dcterms:created>
  <dcterms:modified xsi:type="dcterms:W3CDTF">2026-10-17T06:46:30Z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