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nexustech_b2b_solution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NexusTech B2B Solutions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NexusTech B2B Solutions is a React-based promotional enterprise software website created as a WebProg final requirement. The project is designed as a conversion-focused promotional portal for business software, with interactive sections that present product value, configurable modules, and guided user actions.[cite:714]</w:t>
      </w:r>
    </w:p>
    <w:p>
      <w:pPr>
        <w:spacing w:line="360" w:before="315" w:after="105" w:lineRule="auto"/>
        <w:ind w:left="-30"/>
        <w:jc w:val="left"/>
      </w:pPr>
      <w:bookmarkStart w:id="1" w:name="project_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Project Overview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website was developed as an academic capstone-style project focused on UI/UX strategy for a B2B software promotional experience.[cite:714] Instead of functioning as a basic transactional store, the site is positioned as a lead-generation and product-education portal for enterprise software such as ERP, HRIS, and POS solutions.[cite:714]</w:t>
      </w:r>
    </w:p>
    <w:p>
      <w:pPr>
        <w:spacing w:line="360" w:before="315" w:after="105" w:lineRule="auto"/>
        <w:ind w:left="-30"/>
        <w:jc w:val="left"/>
      </w:pPr>
      <w:bookmarkStart w:id="2" w:name="object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Objectives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Present enterprise software solutions in a modern and professional web interface.[cite:714]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Guide users from product discovery to meaningful actions such as demo requests or proposal export.[cite:714]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Demonstrate interactive React-based components suitable for a promotional SaaS website.[cite:714]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Apply UI/UX principles, modular component structure, and responsive presentation in a final WebProg project.[cite:714]</w:t>
      </w:r>
    </w:p>
    <w:p>
      <w:pPr>
        <w:spacing w:line="360" w:before="315" w:after="105" w:lineRule="auto"/>
        <w:ind w:left="-30"/>
        <w:jc w:val="left"/>
      </w:pPr>
      <w:bookmarkStart w:id="3" w:name="main_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Main Features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Hero section with a clear call to action for prospects.[cite:714]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Interactive product showcase with live-style feature presentation.[cite:714]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ROI and cost calculator for estimating business value based on user input.[cite:714]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Interactive module configurator with selectable add-ons and dynamic updates.[cite:714]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Feature comparison presentation for modular ERP and related systems.[cite:714]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Client proof or testimonial section to build trust and credibility.[cite:714]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Sticky configuration bar to maintain a visible conversion path while scrolling.[cite:714]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Sandbox or demo request flow for lead capture.[cite:714]</w:t>
      </w:r>
    </w:p>
    <w:p>
      <w:pPr>
        <w:spacing w:line="360" w:before="315" w:after="105" w:lineRule="auto"/>
        <w:ind w:left="-30"/>
        <w:jc w:val="left"/>
      </w:pPr>
      <w:bookmarkStart w:id="4" w:name="technologies_u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Technologies Used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React JS for component-based interface development.[cite:714]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JavaScript for interactive calculations and dynamic state updates.[cite:714]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CSS for custom styling, dark-mode visuals, and responsive layout implementation.[cite:714]</w:t>
      </w:r>
    </w:p>
    <w:p>
      <w:pPr>
        <w:spacing w:line="360" w:before="315" w:after="105" w:lineRule="auto"/>
        <w:ind w:left="-30"/>
        <w:jc w:val="left"/>
      </w:pPr>
      <w:bookmarkStart w:id="5" w:name="design_approa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Design Approach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project follows a tech-inspired visual direction that uses dark surfaces, neon-accent styling, micro-interactions, and modular UI presentation.[cite:714] The overall design goal is to educate potential clients, highlight product capabilities, and support conversion within a few user interactions.[cite:714]</w:t>
      </w:r>
    </w:p>
    <w:p>
      <w:pPr>
        <w:spacing w:line="360" w:before="315" w:after="105" w:lineRule="auto"/>
        <w:ind w:left="-30"/>
        <w:jc w:val="left"/>
      </w:pPr>
      <w:bookmarkStart w:id="6" w:name="academic_foc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Academic Focus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project aligns with three key evaluation areas described in the case study: UX conversion design, React component modularity, and state-management performance.[cite:714] These criteria shaped the structure of the interface, the use of interactive widgets, and the handling of dynamic updates across the site.[cite:714]</w:t>
      </w:r>
    </w:p>
    <w:p>
      <w:pPr>
        <w:spacing w:line="360" w:before="315" w:after="105" w:lineRule="auto"/>
        <w:ind w:left="-30"/>
        <w:jc w:val="left"/>
      </w:pPr>
      <w:bookmarkStart w:id="7" w:name="auth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Author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Developed by </w:t>
      </w:r>
      <w:r>
        <w:rPr>
          <w:rFonts w:eastAsia="source serif 4" w:cs="source serif 4" w:ascii="source serif 4" w:hAnsi="source serif 4"/>
          <w:b/>
          <w:color w:val="000000"/>
        </w:rPr>
        <w:t xml:space="preserve">July Asuncion</w:t>
      </w:r>
      <w:r>
        <w:rPr>
          <w:rFonts w:eastAsia="source serif 4" w:cs="source serif 4" w:ascii="source serif 4" w:hAnsi="source serif 4"/>
          <w:color w:val="000000"/>
        </w:rPr>
        <w:t xml:space="preserve"> for the WebProg final requirement.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2026-10-11T04:33:17.659Z</dcterms:created>
  <dcterms:modified xsi:type="dcterms:W3CDTF">2026-10-11T04:33:17.659Z</dcterms:modified>
</cp:coreProperties>
</file>