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Gotham Loops Sequential Geometry: Hypothesis Notebook</w:t>
      </w:r>
    </w:p>
    <w:bookmarkStart w:id="9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is an internal research notebook for the statistical Gotham Loops framework. It is intentionally exploratory rather than package-facing documentation. The goal is to connect reproducible plots and numerical diagnostics to candidate mathematical statements, then decide which statements are worth deeper simulation, derivation, or formal proof.</w:t>
      </w:r>
    </w:p>
    <w:p>
      <w:pPr>
        <w:pStyle w:val="BodyText"/>
      </w:pPr>
      <w:r>
        <w:t xml:space="preserve">The current notebook uses the canonical balanced three-group example, a fixed ICC threshold of 0.80, 50 sequential updates, and fixed alignments from -1 to 1 in increments of 0.25. These values are illustrative rather than universal.</w:t>
      </w:r>
    </w:p>
    <w:bookmarkEnd w:id="9"/>
    <w:bookmarkStart w:id="10" w:name="hypothesis-registry"/>
    <w:p>
      <w:pPr>
        <w:pStyle w:val="Heading1"/>
      </w:pPr>
      <w:r>
        <w:t xml:space="preserve">Hypothesis Registry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"/>
        <w:gridCol w:w="4469"/>
        <w:gridCol w:w="33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Current_status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Zero-radius headroom is path-invariant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identity derived and numerically verified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Threshold-hugging centered rays have one positive frontier crossing under a simple sufficient 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sufficient condition derived and numerically verified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Orthogonality is not structural neutrality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consequence of the update identity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critical fixed alignment separates contraction from expansion of between-group 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H9 gives exact per-step neutral alignment c_n* &lt; 0 with c_n* -&gt;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critical alignment for frontier-radius growth differs from the critical alignment for group-separation growth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Finite-horizon distinction retained; H6 predicts common asymptotic boundary c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Threshold-state dynamics admit a scale-free normalized recurrence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normalized recurrence derived and numerically verified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Mean-zero variable alignment is not generally Gotham-neutral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cumulative-drift criterion derived; symmetric alternation expands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Gotham-neutral mixed policies require asymmetric directional weighting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asymptotic weighting rule and finite-n log-neutral policy derived and verified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exact one-step structurally neutral alignment is slightly opposing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neutral alignment and radius derived; package verification added</w:t>
            </w:r>
          </w:p>
        </w:tc>
      </w:tr>
    </w:tbl>
    <w:bookmarkEnd w:id="10"/>
    <w:bookmarkStart w:id="23" w:name="current-sequence-geometry"/>
    <w:p>
      <w:pPr>
        <w:pStyle w:val="Heading1"/>
      </w:pPr>
      <w:r>
        <w:t xml:space="preserve">Current Sequence Geometry</w:t>
      </w:r>
    </w:p>
    <w:bookmarkStart w:id="14" w:name="relative-frontier-radius"/>
    <w:p>
      <w:pPr>
        <w:pStyle w:val="Heading2"/>
      </w:pPr>
      <w:r>
        <w:t xml:space="preserve">Relative Frontier Radius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gotham_sequence_hypotheses_files/gotham_sequence_hypotheses_files/figure-docx/radius-trajectories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8" w:name="relative-between-group-geometry"/>
    <w:p>
      <w:pPr>
        <w:pStyle w:val="Heading2"/>
      </w:pPr>
      <w:r>
        <w:t xml:space="preserve">Relative Between-Group Geometry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gotham_sequence_hypotheses_files/gotham_sequence_hypotheses_files/figure-docx/group-offset-trajectories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step-endpoint"/>
    <w:p>
      <w:pPr>
        <w:pStyle w:val="Heading2"/>
      </w:pPr>
      <w:r>
        <w:t xml:space="preserve">50-Step Endpoint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gotham_sequence_hypotheses_files/gotham_sequence_hypotheses_files/figure-docx/endpoint-plot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50-step endpoint ratios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0"/>
        <w:gridCol w:w="1131"/>
        <w:gridCol w:w="1914"/>
        <w:gridCol w:w="1392"/>
        <w:gridCol w:w="1392"/>
        <w:gridCol w:w="1218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alignment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radius_ratio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group_offset_ss_ratio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ss_within_ratio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min_icc_at_zero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any_two_roots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6.02796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0.15381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8.95566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0.27412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14.94911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29.00845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67.91787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198.71161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12.81203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745.98516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5.52278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62.50982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3639.65640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14.42268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395.41950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23023.43970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22"/>
    <w:bookmarkEnd w:id="23"/>
    <w:bookmarkStart w:id="30" w:name="X31edf3ccbdf9542b777f6cde97b6d4658aebbfd"/>
    <w:p>
      <w:pPr>
        <w:pStyle w:val="Heading1"/>
      </w:pPr>
      <w:r>
        <w:t xml:space="preserve">H1. Zero-Radius Headroom Is Path-Invariant</w:t>
      </w:r>
    </w:p>
    <w:bookmarkStart w:id="27" w:name="numerical-observation"/>
    <w:p>
      <w:pPr>
        <w:pStyle w:val="Heading2"/>
      </w:pPr>
      <w:r>
        <w:t xml:space="preserve">Numerical observation</w:t>
      </w:r>
    </w:p>
    <w:p>
      <w:pPr>
        <w:pStyle w:val="FirstParagraph"/>
      </w:pPr>
      <w:r>
        <w:t xml:space="preserve">At a common step, all fixed-alignment trajectories return the same</w:t>
      </w:r>
      <w:r>
        <w:t xml:space="preserve"> </w:t>
      </w:r>
      <w:r>
        <w:rPr>
          <w:rStyle w:val="VerbatimChar"/>
        </w:rPr>
        <w:t xml:space="preserve">icc_at_zero</w:t>
      </w:r>
      <w:r>
        <w:t xml:space="preserve"> </w:t>
      </w:r>
      <w:r>
        <w:t xml:space="preserve">value even though their group-separation and within-group sums of squares are very different.</w:t>
      </w:r>
    </w:p>
    <w:p>
      <w:pPr>
        <w:pStyle w:val="BodyText"/>
      </w:pPr>
      <w:r>
        <w:t xml:space="preserve">The largest observed alignment-to-alignment spread in</w:t>
      </w:r>
      <w:r>
        <w:t xml:space="preserve"> </w:t>
      </w:r>
      <w:r>
        <w:rPr>
          <w:rStyle w:val="VerbatimChar"/>
        </w:rPr>
        <w:t xml:space="preserve">icc_at_zero</w:t>
      </w:r>
      <w:r>
        <w:t xml:space="preserve"> </w:t>
      </w:r>
      <w:r>
        <w:t xml:space="preserve">over the 50-step review is:</w:t>
      </w:r>
    </w:p>
    <w:p>
      <w:pPr>
        <w:pStyle w:val="SourceCode"/>
      </w:pPr>
      <w:r>
        <w:rPr>
          <w:rStyle w:val="VerbatimChar"/>
        </w:rPr>
        <w:t xml:space="preserve">## [1] 2.220446e-16</w:t>
      </w:r>
    </w:p>
    <w:p>
      <w:pPr>
        <w:pStyle w:val="FirstParagraph"/>
      </w:pPr>
      <w:r>
        <w:drawing>
          <wp:inline>
            <wp:extent cx="5334000" cy="3048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gotham_sequence_hypotheses_files/gotham_sequence_hypotheses_files/figure-docx/zero-headroom-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exact-identity"/>
    <w:p>
      <w:pPr>
        <w:pStyle w:val="Heading2"/>
      </w:pPr>
      <w:r>
        <w:t xml:space="preserve">Exact identity</w:t>
      </w:r>
    </w:p>
    <w:p>
      <w:pPr>
        <w:pStyle w:val="FirstParagraph"/>
      </w:pPr>
      <w:r>
        <w:t xml:space="preserve">Let the current balanced state have common group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current ICC</w:t>
      </w:r>
      <w:r>
        <w:t xml:space="preserve"> </w:t>
      </w:r>
      <m:oMath>
        <m:r>
          <m:t>ρ</m:t>
        </m:r>
      </m:oMath>
      <w:r>
        <w:t xml:space="preserve">. Define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one-way ANOVA ICC identity gives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q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ρ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Now add one observation to every group exactly at that group’s current mean. The group means and grand mean do not change. Therefore the within-group sum of squares is unchanged, while the between-group sum of squares is multiplied by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. Because the within-group degrees of freedom increase from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sSubSup>
            <m:e>
              <m:r>
                <m:t>S</m:t>
              </m:r>
            </m:e>
            <m:sub>
              <m:r>
                <m:t>B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n</m:t>
              </m:r>
            </m:den>
          </m:f>
          <m:r>
            <m:t>M</m:t>
          </m:r>
          <m:sSub>
            <m:e>
              <m:r>
                <m:t>S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sSubSup>
            <m:e>
              <m:r>
                <m:t>S</m:t>
              </m:r>
            </m:e>
            <m:sub>
              <m:r>
                <m:t>W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</m:den>
          </m:f>
          <m:r>
            <m:t>M</m:t>
          </m:r>
          <m:sSub>
            <m:e>
              <m:r>
                <m:t>S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new common group size is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so the updated ICC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Sup>
                <m:e>
                  <m:r>
                    <m:t>S</m:t>
                  </m:r>
                </m:e>
                <m:sub>
                  <m:r>
                    <m:t>B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M</m:t>
              </m:r>
              <m:sSubSup>
                <m:e>
                  <m:r>
                    <m:t>S</m:t>
                  </m:r>
                </m:e>
                <m:sub>
                  <m:r>
                    <m:t>W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num>
            <m:den>
              <m:r>
                <m:t>M</m:t>
              </m:r>
              <m:sSubSup>
                <m:e>
                  <m:r>
                    <m:t>S</m:t>
                  </m:r>
                </m:e>
                <m:sub>
                  <m:r>
                    <m:t>B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n</m:t>
              </m:r>
              <m:r>
                <m:t>M</m:t>
              </m:r>
              <m:sSubSup>
                <m:e>
                  <m:r>
                    <m:t>S</m:t>
                  </m:r>
                </m:e>
                <m:sub>
                  <m:r>
                    <m:t>W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expression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simplifying yields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ρ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borderBox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zero-radius headroom is therefore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ρ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borderBox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ρ</m:t>
        </m:r>
        <m:r>
          <m:rPr>
            <m:sty m:val="p"/>
          </m:rPr>
          <m:t>&lt;</m:t>
        </m:r>
        <m:r>
          <m:t>1</m:t>
        </m:r>
      </m:oMath>
      <w:r>
        <w:t xml:space="preserve">, this quantity is strictly positive. Thus adding one observation exactly at every current group mean always increases the ANOVA ICC under the present balanced setup.</w:t>
      </w:r>
    </w:p>
    <w:p>
      <w:pPr>
        <w:pStyle w:val="BodyText"/>
      </w:pPr>
      <w:r>
        <w:t xml:space="preserve">The identity contains neither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nor the separate values of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. Conditional on the current group size and current ICC, the zero-radius ICC is therefore independent of the alignment path and of the absolute scale of the grouped data.</w:t>
      </w:r>
    </w:p>
    <w:p>
      <w:pPr>
        <w:pStyle w:val="BodyText"/>
      </w:pPr>
      <w:r>
        <w:t xml:space="preserve">For fixed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ρ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headroom decays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 the leading rate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numerical-verification"/>
    <w:p>
      <w:pPr>
        <w:pStyle w:val="Heading2"/>
      </w:pPr>
      <w:r>
        <w:t xml:space="preserve">Numerical verification</w:t>
      </w:r>
    </w:p>
    <w:p>
      <w:pPr>
        <w:pStyle w:val="FirstParagraph"/>
      </w:pPr>
      <w:r>
        <w:t xml:space="preserve">The first step of the canonical sequence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begin at the target threshold: its current ICC is approximately 0.89655. This is why evaluating the formula with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0.80</m:t>
        </m:r>
      </m:oMath>
      <w:r>
        <w:t xml:space="preserve"> </w:t>
      </w:r>
      <w:r>
        <w:t xml:space="preserve">for all 450 diagnostics produced the earlier maximum discrepancy of about 0.06776.</w:t>
      </w:r>
    </w:p>
    <w:p>
      <w:pPr>
        <w:pStyle w:val="BodyText"/>
      </w:pPr>
      <w:r>
        <w:t xml:space="preserve">Using each row’s actual</w:t>
      </w:r>
      <w:r>
        <w:t xml:space="preserve"> </w:t>
      </w:r>
      <w:r>
        <w:rPr>
          <w:rStyle w:val="VerbatimChar"/>
        </w:rPr>
        <w:t xml:space="preserve">icc_before</w:t>
      </w:r>
      <w:r>
        <w:t xml:space="preserve">, the maximum absolute discrepancy between the identity and</w:t>
      </w:r>
      <w:r>
        <w:t xml:space="preserve"> </w:t>
      </w:r>
      <w:r>
        <w:rPr>
          <w:rStyle w:val="VerbatimChar"/>
        </w:rPr>
        <w:t xml:space="preserve">gotham_frontier()</w:t>
      </w:r>
      <w:r>
        <w:t xml:space="preserve"> </w:t>
      </w:r>
      <w:r>
        <w:t xml:space="preserve">across all 450 step-by-alignment diagnostics is:</w:t>
      </w:r>
    </w:p>
    <w:p>
      <w:pPr>
        <w:pStyle w:val="SourceCode"/>
      </w:pPr>
      <w:r>
        <w:rPr>
          <w:rStyle w:val="VerbatimChar"/>
        </w:rPr>
        <w:t xml:space="preserve">## [1] 3.330669e-16</w:t>
      </w:r>
    </w:p>
    <w:p>
      <w:pPr>
        <w:pStyle w:val="FirstParagraph"/>
      </w:pPr>
      <w:r>
        <w:t xml:space="preserve">After the first update, every trajectory begins each subsequent step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τ</m:t>
        </m:r>
        <m:r>
          <m:rPr>
            <m:sty m:val="p"/>
          </m:rPr>
          <m:t>=</m:t>
        </m:r>
        <m:r>
          <m:t>0.80</m:t>
        </m:r>
      </m:oMath>
      <w:r>
        <w:t xml:space="preserve">. Restricting the threshold-formula check to steps 2 through 50 gives maximum absolute discrepancy:</w:t>
      </w:r>
    </w:p>
    <w:p>
      <w:pPr>
        <w:pStyle w:val="SourceCode"/>
      </w:pPr>
      <w:r>
        <w:rPr>
          <w:rStyle w:val="VerbatimChar"/>
        </w:rPr>
        <w:t xml:space="preserve">## [1] 3.330669e-16</w:t>
      </w:r>
    </w:p>
    <w:p>
      <w:pPr>
        <w:pStyle w:val="FirstParagraph"/>
      </w:pPr>
      <w:r>
        <w:t xml:space="preserve">For the canonical first step,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26</m:t>
        </m:r>
        <m:r>
          <m:rPr>
            <m:sty m:val="p"/>
          </m:rPr>
          <m:t>/</m:t>
        </m:r>
        <m:r>
          <m:t>29</m:t>
        </m:r>
      </m:oMath>
      <w:r>
        <w:t xml:space="preserve">, giving:</w:t>
      </w:r>
    </w:p>
    <w:p>
      <w:pPr>
        <w:pStyle w:val="SourceCode"/>
      </w:pPr>
      <w:r>
        <w:rPr>
          <w:rStyle w:val="VerbatimChar"/>
        </w:rPr>
        <w:t xml:space="preserve">## [1] 0.9298246</w:t>
      </w:r>
    </w:p>
    <w:p>
      <w:pPr>
        <w:pStyle w:val="FirstParagraph"/>
      </w:pPr>
      <w:r>
        <w:t xml:space="preserve">At step 50, the pre-update common group size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0.80</m:t>
        </m:r>
      </m:oMath>
      <w:r>
        <w:t xml:space="preserve">, giving:</w:t>
      </w:r>
    </w:p>
    <w:p>
      <w:pPr>
        <w:pStyle w:val="SourceCode"/>
      </w:pPr>
      <w:r>
        <w:rPr>
          <w:rStyle w:val="VerbatimChar"/>
        </w:rPr>
        <w:t xml:space="preserve">## [1] 0.8031175</w:t>
      </w:r>
    </w:p>
    <w:p>
      <w:pPr>
        <w:pStyle w:val="FirstParagraph"/>
      </w:pPr>
      <w:r>
        <w:t xml:space="preserve">which matches the observed minimum</w:t>
      </w:r>
      <w:r>
        <w:t xml:space="preserve"> </w:t>
      </w:r>
      <w:r>
        <w:rPr>
          <w:rStyle w:val="VerbatimChar"/>
        </w:rPr>
        <w:t xml:space="preserve">icc_at_zero</w:t>
      </w:r>
      <w:r>
        <w:t xml:space="preserve"> </w:t>
      </w:r>
      <w:r>
        <w:t xml:space="preserve">of approximately 0.8031175.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H1 is proved exactly under the current balanced one-way ANOVA ICC formulation and verified numerically against the package calculations.</w:t>
      </w:r>
    </w:p>
    <w:bookmarkEnd w:id="29"/>
    <w:bookmarkEnd w:id="30"/>
    <w:bookmarkStart w:id="35" w:name="h2.-why-no-two-root-behavior-appeared"/>
    <w:p>
      <w:pPr>
        <w:pStyle w:val="Heading1"/>
      </w:pPr>
      <w:r>
        <w:t xml:space="preserve">H2. Why No Two-Root Behavior Appeared</w:t>
      </w:r>
    </w:p>
    <w:p>
      <w:pPr>
        <w:pStyle w:val="FirstParagraph"/>
      </w:pPr>
      <w:r>
        <w:t xml:space="preserve">Across the 50-step alignment grid, the observed frontier-root counts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n_roots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</w:t>
            </w:r>
          </w:p>
        </w:tc>
      </w:tr>
    </w:tbl>
    <w:p>
      <w:pPr>
        <w:pStyle w:val="BodyText"/>
      </w:pPr>
      <w:r>
        <w:t xml:space="preserve">No two-root behavior appeared.</w:t>
      </w:r>
    </w:p>
    <w:bookmarkStart w:id="31" w:name="exact-sufficient-condition"/>
    <w:p>
      <w:pPr>
        <w:pStyle w:val="Heading2"/>
      </w:pPr>
      <w:r>
        <w:t xml:space="preserve">Exact sufficient condition</w:t>
      </w:r>
    </w:p>
    <w:p>
      <w:pPr>
        <w:pStyle w:val="FirstParagraph"/>
      </w:pPr>
      <w:r>
        <w:t xml:space="preserve">For a centered proposal, write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p"/>
            </m:rPr>
            <m:t>|</m:t>
          </m:r>
          <m:r>
            <m:rPr>
              <m:sty m:val="b"/>
            </m:rPr>
            <m:t>a</m:t>
          </m:r>
          <m:r>
            <m:rPr>
              <m:sty m:val="p"/>
            </m:rPr>
            <m:t>|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for the current group-offset sum of squares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for the current within-group sum of squares. At target ICC</w:t>
      </w:r>
      <w:r>
        <w:t xml:space="preserve"> </w:t>
      </w:r>
      <m:oMath>
        <m:r>
          <m:t>τ</m:t>
        </m:r>
      </m:oMath>
      <w:r>
        <w:t xml:space="preserve">, define</w:t>
      </w:r>
      <w:r>
        <w:t xml:space="preserve"> </w:t>
      </w:r>
      <m:oMath>
        <m:sSub>
          <m:e>
            <m:r>
              <m:t>C</m:t>
            </m:r>
          </m:e>
          <m:sub>
            <m:r>
              <m:t>τ</m:t>
            </m:r>
          </m:sub>
        </m:sSub>
      </m:oMath>
      <w:r>
        <w:t xml:space="preserve"> </w:t>
      </w:r>
      <w:r>
        <w:t xml:space="preserve">so that the frontier condition 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Sup>
            <m:e>
              <m:r>
                <m:t>S</m:t>
              </m:r>
            </m:e>
            <m:sub>
              <m:r>
                <m:t>B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τ</m:t>
              </m:r>
            </m:sub>
          </m:sSub>
          <m:r>
            <m:t>S</m:t>
          </m:r>
          <m:sSubSup>
            <m:e>
              <m:r>
                <m:t>S</m:t>
              </m:r>
            </m:e>
            <m:sub>
              <m:r>
                <m:t>W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current common group size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)</m:t>
              </m:r>
            </m:num>
            <m:den>
              <m:r>
                <m:t>G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Along a centered ray with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alignment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Sup>
            <m:e>
              <m:r>
                <m:t>S</m:t>
              </m:r>
            </m:e>
            <m:sub>
              <m:r>
                <m:t>B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A</m:t>
          </m:r>
          <m:r>
            <m:rPr>
              <m:sty m:val="p"/>
            </m:rPr>
            <m:t>+</m:t>
          </m:r>
          <m:r>
            <m:t>2</m:t>
          </m:r>
          <m:rad>
            <m:radPr>
              <m:degHide m:val="on"/>
            </m:radPr>
            <m:deg/>
            <m:e>
              <m:r>
                <m:t>A</m:t>
              </m:r>
            </m:e>
          </m:rad>
          <m:r>
            <m:t> </m:t>
          </m:r>
          <m:r>
            <m:t>c</m:t>
          </m:r>
          <m:r>
            <m:t>r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Sup>
            <m:e>
              <m:r>
                <m:t>S</m:t>
              </m:r>
            </m:e>
            <m:sub>
              <m:r>
                <m:t>W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Therefore the threshold equation can be 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β</m:t>
          </m:r>
          <m:r>
            <m:t>r</m:t>
          </m:r>
          <m:r>
            <m:rPr>
              <m:sty m:val="p"/>
            </m:rPr>
            <m:t>+</m:t>
          </m:r>
          <m:r>
            <m:t>γ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τ</m:t>
                  </m:r>
                </m:sub>
              </m:sSub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β</m:t>
          </m:r>
          <m:r>
            <m:rPr>
              <m:sty m:val="p"/>
            </m:rPr>
            <m:t>=</m:t>
          </m:r>
          <m:r>
            <m:t>2</m:t>
          </m:r>
          <m:rad>
            <m:radPr>
              <m:degHide m:val="on"/>
            </m:radPr>
            <m:deg/>
            <m:e>
              <m:r>
                <m:t>A</m:t>
              </m:r>
            </m:e>
          </m:rad>
          <m:r>
            <m:t> </m:t>
          </m:r>
          <m:r>
            <m:t>c</m:t>
          </m:r>
          <m:r>
            <m:rPr>
              <m:sty m:val="p"/>
            </m:rPr>
            <m:t>,</m:t>
          </m:r>
          <m:r>
            <m:t>  </m:t>
          </m:r>
          <m:r>
            <m:t>γ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A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τ</m:t>
              </m:r>
            </m:sub>
          </m:sSub>
          <m:r>
            <m:t>W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sign of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records which side of the threshold contains the zero-radius proposal. In particular,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&gt;</m:t>
          </m:r>
          <m:r>
            <m:t>τ</m:t>
          </m:r>
          <m:r>
            <m:t> </m:t>
          </m:r>
          <m:r>
            <m:rPr>
              <m:sty m:val="p"/>
            </m:rPr>
            <m:t>⇔</m:t>
          </m:r>
          <m:r>
            <m:t> </m:t>
          </m:r>
          <m:r>
            <m:t>γ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r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the ICC converges to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borderBox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Equivalently,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&lt;</m:t>
          </m:r>
          <m:r>
            <m:t>τ</m:t>
          </m:r>
          <m:r>
            <m:t> </m:t>
          </m:r>
          <m:r>
            <m:rPr>
              <m:sty m:val="p"/>
            </m:rPr>
            <m:t>⇔</m:t>
          </m:r>
          <m:r>
            <m:t> </m:t>
          </m:r>
          <m:r>
            <m:t>α</m:t>
          </m:r>
          <m:r>
            <m:rPr>
              <m:sty m:val="p"/>
            </m:rPr>
            <m:t>&lt;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Hence, whenever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ρ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τ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e>
          </m:borderBox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we have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&gt;</m:t>
          </m:r>
          <m:r>
            <m:t>0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t>α</m:t>
          </m:r>
          <m:r>
            <m:rPr>
              <m:sty m:val="p"/>
            </m:rPr>
            <m:t>&lt;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product of the two quadratic roots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γ</m:t>
              </m:r>
            </m:num>
            <m:den>
              <m:r>
                <m:t>α</m:t>
              </m:r>
            </m:den>
          </m:f>
          <m:r>
            <m:rPr>
              <m:sty m:val="p"/>
            </m:rPr>
            <m:t>&lt;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discriminant is also strictly positive because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β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t>α</m:t>
          </m:r>
          <m:r>
            <m:t>γ</m:t>
          </m:r>
          <m:r>
            <m:rPr>
              <m:sty m:val="p"/>
            </m:rPr>
            <m:t>&gt;</m:t>
          </m:r>
          <m:sSup>
            <m:e>
              <m:r>
                <m:t>β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 the two real roots have opposite signs. There is exactly one positive frontier crossing for every alignment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This proves the proposed sufficient condition.</w:t>
      </w:r>
    </w:p>
    <w:bookmarkEnd w:id="31"/>
    <w:bookmarkStart w:id="32" w:name="threshold-hugging-corollary"/>
    <w:p>
      <w:pPr>
        <w:pStyle w:val="Heading2"/>
      </w:pPr>
      <w:r>
        <w:t xml:space="preserve">Threshold-hugging corollary</w:t>
      </w:r>
    </w:p>
    <w:p>
      <w:pPr>
        <w:pStyle w:val="FirstParagraph"/>
      </w:pPr>
      <w:r>
        <w:t xml:space="preserve">Suppose the current state itself is already on the threshold,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=</m:t>
          </m:r>
          <m:r>
            <m:t>τ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&gt;</m:t>
          </m:r>
          <m:r>
            <m:t>τ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Therefore the unique-positive-root condition reduces to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τ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borderBox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increases, once this inequality holds at a threshold-hugging step it continues to hold at every later step.</w:t>
      </w:r>
    </w:p>
    <w:p>
      <w:pPr>
        <w:pStyle w:val="BodyText"/>
      </w:pPr>
      <w:r>
        <w:t xml:space="preserve">Thus, for the present sequential process, two-root or re-entry behavior cannot suddenly emerge at a later step once the process is on the threshold and this inequality is satisfied.</w:t>
      </w:r>
    </w:p>
    <w:p>
      <w:pPr>
        <w:pStyle w:val="BodyText"/>
      </w:pPr>
      <w:r>
        <w:t xml:space="preserve">This explains why extending the current 50-step run to hundreds of steps would not reveal two-root behavior under the same setup.</w:t>
      </w:r>
    </w:p>
    <w:bookmarkEnd w:id="32"/>
    <w:bookmarkStart w:id="33" w:name="alignment-monotonicity-corollary"/>
    <w:p>
      <w:pPr>
        <w:pStyle w:val="Heading2"/>
      </w:pPr>
      <w:r>
        <w:t xml:space="preserve">Alignment monotonicity corollary</w:t>
      </w:r>
    </w:p>
    <w:p>
      <w:pPr>
        <w:pStyle w:val="FirstParagraph"/>
      </w:pPr>
      <w:r>
        <w:t xml:space="preserve">In this regime the positive root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β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α</m:t>
                  </m:r>
                  <m:r>
                    <m:t>γ</m:t>
                  </m:r>
                </m:e>
              </m:rad>
            </m:num>
            <m:den>
              <m:r>
                <m:t>2</m:t>
              </m:r>
              <m:r>
                <m:t>α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0</m:t>
        </m:r>
      </m:oMath>
      <w:r>
        <w:t xml:space="preserve">. At that root,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sSup>
                <m:e>
                  <m:r>
                    <m:t>β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α</m:t>
              </m:r>
              <m:r>
                <m:t>γ</m:t>
              </m:r>
            </m:e>
          </m:rad>
          <m:r>
            <m:rPr>
              <m:sty m:val="p"/>
            </m:rPr>
            <m:t>&lt;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Implicit differentiation therefore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r</m:t>
                  </m:r>
                </m:e>
                <m:sub>
                  <m:r>
                    <m:t>τ</m:t>
                  </m:r>
                </m:sub>
              </m:sSub>
            </m:num>
            <m:den>
              <m:r>
                <m:t>d</m:t>
              </m:r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t>τ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r>
                        <m:t>β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α</m:t>
                  </m:r>
                  <m:r>
                    <m:t>γ</m:t>
                  </m:r>
                </m:e>
              </m:rad>
            </m:den>
          </m:f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t xml:space="preserve">for nondegenerate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τ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So, for a fixed state satisfying the H2 conditions, the centered frontier radius is strictly increasing with alignment. This formally explains the smooth left-to-right ordering of the static Gotham frontier.</w:t>
      </w:r>
    </w:p>
    <w:bookmarkEnd w:id="33"/>
    <w:bookmarkStart w:id="34" w:name="numerical-verification-1"/>
    <w:p>
      <w:pPr>
        <w:pStyle w:val="Heading2"/>
      </w:pPr>
      <w:r>
        <w:t xml:space="preserve">Numerical verification</w:t>
      </w:r>
    </w:p>
    <w:p>
      <w:pPr>
        <w:pStyle w:val="FirstParagraph"/>
      </w:pPr>
      <w:r>
        <w:t xml:space="preserve">The candidate large-radius identity is verified exactly by the current frontier calculations:</w:t>
      </w:r>
    </w:p>
    <w:p>
      <w:pPr>
        <w:pStyle w:val="SourceCode"/>
      </w:pPr>
      <w:r>
        <w:rPr>
          <w:rStyle w:val="VerbatimChar"/>
        </w:rPr>
        <w:t xml:space="preserve">## [1] 0</w:t>
      </w:r>
    </w:p>
    <w:p>
      <w:pPr>
        <w:pStyle w:val="FirstParagraph"/>
      </w:pPr>
      <w:r>
        <w:t xml:space="preserve">Across all 450 step-by-alignment diagnostics, the sufficient inequalities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&gt;</m:t>
          </m:r>
          <m:r>
            <m:t>τ</m:t>
          </m:r>
          <m:r>
            <m:rPr>
              <m:sty m:val="p"/>
            </m:rPr>
            <m:t>&gt;</m:t>
          </m:r>
          <m:sSub>
            <m:e>
              <m:r>
                <m:t>ρ</m:t>
              </m:r>
            </m:e>
            <m:sub>
              <m:r>
                <m:rPr>
                  <m:sty m:val="p"/>
                </m:rPr>
                <m:t>∞</m:t>
              </m:r>
            </m:sub>
          </m:sSub>
        </m:oMath>
      </m:oMathPara>
    </w:p>
    <w:p>
      <w:pPr>
        <w:pStyle w:val="FirstParagraph"/>
      </w:pPr>
      <w:r>
        <w:t xml:space="preserve">hold: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FirstParagraph"/>
      </w:pPr>
      <w:r>
        <w:t xml:space="preserve">The smallest observed zero-radius margin above the threshold is:</w:t>
      </w:r>
    </w:p>
    <w:p>
      <w:pPr>
        <w:pStyle w:val="SourceCode"/>
      </w:pPr>
      <w:r>
        <w:rPr>
          <w:rStyle w:val="VerbatimChar"/>
        </w:rPr>
        <w:t xml:space="preserve">## [1] 0.003117489</w:t>
      </w:r>
    </w:p>
    <w:p>
      <w:pPr>
        <w:pStyle w:val="FirstParagraph"/>
      </w:pPr>
      <w:r>
        <w:t xml:space="preserve">The smallest observed margin of the threshold above the infinite-radius limit is:</w:t>
      </w:r>
    </w:p>
    <w:p>
      <w:pPr>
        <w:pStyle w:val="SourceCode"/>
      </w:pPr>
      <w:r>
        <w:rPr>
          <w:rStyle w:val="VerbatimChar"/>
        </w:rPr>
        <w:t xml:space="preserve">## [1] 0.6888889</w:t>
      </w:r>
    </w:p>
    <w:p>
      <w:pPr>
        <w:pStyle w:val="FirstParagraph"/>
      </w:pPr>
      <w:r>
        <w:t xml:space="preserve">And every one of the 450 cases has exactly one finite positive root and no second non-negative root: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H2 is proved as a sufficient-condition result under the current centered balanced one-way ANOVA formulation. The general</w:t>
      </w:r>
      <w:r>
        <w:t xml:space="preserve"> </w:t>
      </w:r>
      <w:r>
        <w:rPr>
          <w:rStyle w:val="VerbatimChar"/>
        </w:rPr>
        <w:t xml:space="preserve">gotham_frontier()</w:t>
      </w:r>
      <w:r>
        <w:t xml:space="preserve"> </w:t>
      </w:r>
      <w:r>
        <w:t xml:space="preserve">implementation should continue to allow zero, one, or two roots because states outside these conditions can have different frontier topology.</w:t>
      </w:r>
    </w:p>
    <w:bookmarkEnd w:id="34"/>
    <w:bookmarkEnd w:id="35"/>
    <w:bookmarkStart w:id="36" w:name="X73d68ba0d8868426e24453bcba7170599226e81"/>
    <w:p>
      <w:pPr>
        <w:pStyle w:val="Heading1"/>
      </w:pPr>
      <w:r>
        <w:t xml:space="preserve">H3. Orthogonality Is Not Structural Neutrality</w:t>
      </w:r>
    </w:p>
    <w:p>
      <w:pPr>
        <w:pStyle w:val="FirstParagraph"/>
      </w:pPr>
      <w:r>
        <w:t xml:space="preserve">For centered proposal radius</w:t>
      </w:r>
      <w:r>
        <w:t xml:space="preserve"> </w:t>
      </w:r>
      <m:oMath>
        <m:r>
          <m:t>r</m:t>
        </m:r>
      </m:oMath>
      <w:r>
        <w:t xml:space="preserve">, alignment</w:t>
      </w:r>
      <w:r>
        <w:t xml:space="preserve"> </w:t>
      </w:r>
      <m:oMath>
        <m:r>
          <m:t>c</m:t>
        </m:r>
      </m:oMath>
      <w:r>
        <w:t xml:space="preserve">, current group-offset norm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b"/>
          </m:rPr>
          <m:t>a</m:t>
        </m:r>
        <m:r>
          <m:rPr>
            <m:sty m:val="p"/>
          </m:rPr>
          <m:t>∥</m:t>
        </m:r>
      </m:oMath>
      <w:r>
        <w:t xml:space="preserve">, and current group size</w:t>
      </w:r>
      <w:r>
        <w:t xml:space="preserve"> </w:t>
      </w:r>
      <m:oMath>
        <m:r>
          <m:t>n</m:t>
        </m:r>
      </m:oMath>
      <w:r>
        <w:t xml:space="preserve">, the updated group-offset sum of squares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t> </m:t>
              </m:r>
              <m:r>
                <m:t>r</m:t>
              </m:r>
              <m:r>
                <m:t> </m:t>
              </m:r>
              <m:r>
                <m:t>c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∥</m:t>
        </m:r>
        <m:r>
          <m:rPr>
            <m:sty m:val="b"/>
          </m:rPr>
          <m:t>a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&gt;</m:t>
          </m:r>
          <m:r>
            <m:t>A</m:t>
          </m:r>
        </m:oMath>
      </m:oMathPara>
    </w:p>
    <w:p>
      <w:pPr>
        <w:pStyle w:val="FirstParagraph"/>
      </w:pPr>
      <w:r>
        <w:t xml:space="preserve">whenever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This explains why the orthogonal trajectory in the plot rises above 1 rather than remaining structurally flat. Zero alignment removes the linear cross-product term, but it does not remove the positive quadratic contribution from the proposal.</w:t>
      </w:r>
    </w:p>
    <w:p>
      <w:pPr>
        <w:pStyle w:val="BodyText"/>
      </w:pPr>
      <w:r>
        <w:t xml:space="preserve">For the present 50-step run: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alignment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radius_ratio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group_offset_ss_ratio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ss_within_ratio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67.91787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Exact consequence of the update identity. This is conceptually important because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and</w:t>
      </w:r>
      <w:r>
        <w:t xml:space="preserve"> </w:t>
      </w:r>
      <w:r>
        <w:t xml:space="preserve">“neutral”</w:t>
      </w:r>
      <w:r>
        <w:t xml:space="preserve"> </w:t>
      </w:r>
      <w:r>
        <w:t xml:space="preserve">should not be used interchangeably.</w:t>
      </w:r>
    </w:p>
    <w:bookmarkEnd w:id="36"/>
    <w:bookmarkStart w:id="37" w:name="X23d90113e44d35b890a1df845f16fa06b088b99"/>
    <w:p>
      <w:pPr>
        <w:pStyle w:val="Heading1"/>
      </w:pPr>
      <w:r>
        <w:t xml:space="preserve">H4. A Critical Alignment Separates Structural Contraction and Expansion</w:t>
      </w:r>
    </w:p>
    <w:p>
      <w:pPr>
        <w:pStyle w:val="FirstParagraph"/>
      </w:pPr>
      <w:r>
        <w:t xml:space="preserve">The endpoint plot shows monotone ordering by alignment. Negative alignment contracts between-group geometry strongly; positive alignment expands it strongly.</w:t>
      </w:r>
    </w:p>
    <w:p>
      <w:pPr>
        <w:pStyle w:val="BodyText"/>
      </w:pPr>
      <w:r>
        <w:t xml:space="preserve">On the current coarse alignment grid, the 50-step value where final group-offset SS changes from below to above its initial value is bracketed by:</w:t>
      </w:r>
    </w:p>
    <w:p>
      <w:pPr>
        <w:pStyle w:val="SourceCode"/>
      </w:pPr>
      <w:r>
        <w:rPr>
          <w:rStyle w:val="VerbatimChar"/>
        </w:rPr>
        <w:t xml:space="preserve">## lower upper </w:t>
      </w:r>
      <w:r>
        <w:br/>
      </w:r>
      <w:r>
        <w:rPr>
          <w:rStyle w:val="VerbatimChar"/>
        </w:rPr>
        <w:t xml:space="preserve">## -0.25  0.00</w:t>
      </w:r>
    </w:p>
    <w:p>
      <w:pPr>
        <w:pStyle w:val="FirstParagraph"/>
      </w:pPr>
      <w:r>
        <w:t xml:space="preserve">This bracket lies between -0.25 and 0 in the present run.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For fixed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m:oMath>
        <m:r>
          <m:t>τ</m:t>
        </m:r>
      </m:oMath>
      <w:r>
        <w:t xml:space="preserve">, and starting group size, there is a critical fixed alignment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separating long-run contraction from expansion of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∥</m:t>
        </m:r>
        <m:sSub>
          <m:e>
            <m:r>
              <m:rPr>
                <m:sty m:val="b"/>
              </m:rPr>
              <m:t>a</m:t>
            </m:r>
          </m:e>
          <m:sub>
            <m:r>
              <m:t>t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Important open questions:</w:t>
      </w:r>
    </w:p>
    <w:p>
      <w:pPr>
        <w:pStyle w:val="Compact"/>
        <w:numPr>
          <w:ilvl w:val="0"/>
          <w:numId w:val="1001"/>
        </w:numPr>
      </w:pPr>
      <w:r>
        <w:t xml:space="preserve">Does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depend on step or approach a limiting value?</w:t>
      </w:r>
    </w:p>
    <w:p>
      <w:pPr>
        <w:pStyle w:val="Compact"/>
        <w:numPr>
          <w:ilvl w:val="0"/>
          <w:numId w:val="1001"/>
        </w:numPr>
      </w:pPr>
      <w:r>
        <w:t xml:space="preserve">Does the critical value approach 0 from below as group size grows?</w:t>
      </w:r>
    </w:p>
    <w:p>
      <w:pPr>
        <w:pStyle w:val="Compact"/>
        <w:numPr>
          <w:ilvl w:val="0"/>
          <w:numId w:val="1001"/>
        </w:numPr>
      </w:pPr>
      <w:r>
        <w:t xml:space="preserve">Is the trajectory monotone in alignment for all steps?</w:t>
      </w:r>
    </w:p>
    <w:p>
      <w:pPr>
        <w:pStyle w:val="Compact"/>
        <w:numPr>
          <w:ilvl w:val="0"/>
          <w:numId w:val="1001"/>
        </w:numPr>
      </w:pPr>
      <w:r>
        <w:t xml:space="preserve">Can the critical alignment be obtained from a normalized recurrence rather than simulation?</w:t>
      </w:r>
    </w:p>
    <w:bookmarkEnd w:id="37"/>
    <w:bookmarkStart w:id="38" w:name="Xdca6f512bb0efa38765b729305e101b3ae21555"/>
    <w:p>
      <w:pPr>
        <w:pStyle w:val="Heading1"/>
      </w:pPr>
      <w:r>
        <w:t xml:space="preserve">H5. Radius Neutrality and Structural Neutrality Are Different</w:t>
      </w:r>
    </w:p>
    <w:p>
      <w:pPr>
        <w:pStyle w:val="FirstParagraph"/>
      </w:pPr>
      <w:r>
        <w:t xml:space="preserve">The relative frontier-radius plot shows a second transition. At 50 steps, the alignment where the final frontier radius changes from below to above its step-1 radius is bracketed by:</w:t>
      </w:r>
    </w:p>
    <w:p>
      <w:pPr>
        <w:pStyle w:val="SourceCode"/>
      </w:pPr>
      <w:r>
        <w:rPr>
          <w:rStyle w:val="VerbatimChar"/>
        </w:rPr>
        <w:t xml:space="preserve">## lower upper </w:t>
      </w:r>
      <w:r>
        <w:br/>
      </w:r>
      <w:r>
        <w:rPr>
          <w:rStyle w:val="VerbatimChar"/>
        </w:rPr>
        <w:t xml:space="preserve">##  0.00  0.25</w:t>
      </w:r>
    </w:p>
    <w:p>
      <w:pPr>
        <w:pStyle w:val="FirstParagraph"/>
      </w:pPr>
      <w:r>
        <w:t xml:space="preserve">In the present grid this is between 0 and 0.25, whereas the structural group-offset transition is between -0.25 and 0.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trajectory is especially interesting because the frontier radius initially falls and later grows beyond its step-1 value.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7"/>
        <w:gridCol w:w="1271"/>
        <w:gridCol w:w="1075"/>
        <w:gridCol w:w="1173"/>
        <w:gridCol w:w="1271"/>
        <w:gridCol w:w="215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alignment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first_radius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min_radius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last_radius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radius_ratio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group_offset_ss_ratio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1.16647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5.63477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3.41280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5.26762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12.59764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12.81203</w:t>
            </w:r>
          </w:p>
        </w:tc>
      </w:tr>
    </w:tbl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There are at least two distinct notions of a Gotham</w:t>
      </w:r>
      <w:r>
        <w:t xml:space="preserve"> </w:t>
      </w:r>
      <w:r>
        <w:t xml:space="preserve">“neutral direction”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 direction that leaves the between-group geometry asymptotically stable; and</w:t>
      </w:r>
    </w:p>
    <w:p>
      <w:pPr>
        <w:pStyle w:val="Compact"/>
        <w:numPr>
          <w:ilvl w:val="0"/>
          <w:numId w:val="1002"/>
        </w:numPr>
      </w:pPr>
      <w:r>
        <w:t xml:space="preserve">a direction that leaves the admissible frontier radius asymptotically stable.</w:t>
      </w:r>
    </w:p>
    <w:p>
      <w:pPr>
        <w:pStyle w:val="FirstParagraph"/>
      </w:pPr>
      <w:r>
        <w:t xml:space="preserve">These need not coincide.</w:t>
      </w:r>
    </w:p>
    <w:bookmarkEnd w:id="38"/>
    <w:bookmarkStart w:id="46" w:name="X41bc0a0f4e22ead10e5130fba63ed38e83c4434"/>
    <w:p>
      <w:pPr>
        <w:pStyle w:val="Heading1"/>
      </w:pPr>
      <w:r>
        <w:t xml:space="preserve">H6. Threshold-State Dynamics Admit a Scale-Free Recurrence</w:t>
      </w:r>
    </w:p>
    <w:p>
      <w:pPr>
        <w:pStyle w:val="FirstParagraph"/>
      </w:pPr>
      <w:r>
        <w:t xml:space="preserve">H6 can be derived exactly once the current state lies on the ICC threshold.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p"/>
            </m:rPr>
            <m:t>|</m:t>
          </m:r>
          <m:sSub>
            <m:e>
              <m:r>
                <m:rPr>
                  <m:sty m:val="b"/>
                </m:rP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|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be the current group-offset sum of squares when each group contains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and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S</m:t>
          </m:r>
          <m:sSub>
            <m:e>
              <m:r>
                <m:t>S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Suppose the current state satisfies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C</m:t>
          </m:r>
          <m:sSub>
            <m:e>
              <m:r>
                <m:t>C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τ</m:t>
          </m:r>
          <m:r>
            <m:rPr>
              <m:sty m:val="p"/>
            </m:rPr>
            <m:t>.</m:t>
          </m:r>
        </m:oMath>
      </m:oMathPara>
    </w:p>
    <w:bookmarkStart w:id="39" w:name="Xcee3b2f2a5ebb45f46ae76f6b6ece18a0c6964a"/>
    <w:p>
      <w:pPr>
        <w:pStyle w:val="Heading2"/>
      </w:pPr>
      <w:r>
        <w:t xml:space="preserve">Threshold state fixes the within/between scale ratio</w:t>
      </w:r>
    </w:p>
    <w:p>
      <w:pPr>
        <w:pStyle w:val="FirstParagraph"/>
      </w:pP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From the one-way ANOVA ICC identity,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b>
                <m:e>
                  <m:r>
                    <m:t>q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τ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τ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sSub>
            <m:e>
              <m:r>
                <m:t>S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sSub>
            <m:e>
              <m:r>
                <m:t>S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τ</m:t>
                  </m:r>
                  <m:r>
                    <m:rPr>
                      <m:sty m:val="p"/>
                    </m:rPr>
                    <m:t>}</m:t>
                  </m:r>
                </m:den>
              </m:f>
            </m:e>
          </m:borderBox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Thus, on the threshold,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proportional to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 with a proportionality constant determined only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, 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9"/>
    <w:bookmarkStart w:id="40" w:name="normalize-the-frontier-radius"/>
    <w:p>
      <w:pPr>
        <w:pStyle w:val="Heading2"/>
      </w:pPr>
      <w:r>
        <w:t xml:space="preserve">Normalize the frontier radius</w:t>
      </w:r>
    </w:p>
    <w:p>
      <w:pPr>
        <w:pStyle w:val="FirstParagraph"/>
      </w:pPr>
      <w:r>
        <w:t xml:space="preserve">Let the next centered proposal have radius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alignment</w:t>
      </w:r>
      <w:r>
        <w:t xml:space="preserve"> </w:t>
      </w:r>
      <m:oMath>
        <m:r>
          <m:t>c</m:t>
        </m:r>
      </m:oMath>
      <w:r>
        <w:t xml:space="preserve">. Define the normalized radius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next-step between-group and within-group sums of squares are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Sup>
            <m:e>
              <m:r>
                <m:t>S</m:t>
              </m:r>
            </m:e>
            <m:sub>
              <m:r>
                <m:t>B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+</m:t>
          </m:r>
          <m:r>
            <m:t>2</m:t>
          </m:r>
          <m:rad>
            <m:radPr>
              <m:degHide m:val="on"/>
            </m:radPr>
            <m:deg/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rad>
          <m:r>
            <m:t> </m:t>
          </m:r>
          <m:r>
            <m:t>c</m:t>
          </m:r>
          <m:r>
            <m:t> 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r>
                    <m:t>r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Sup>
            <m:e>
              <m:r>
                <m:t>S</m:t>
              </m:r>
            </m:e>
            <m:sub>
              <m:r>
                <m:t>W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sSubSup>
            <m:e>
              <m:r>
                <m:t>r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the updated state to lie on the same ICC threshold</w:t>
      </w:r>
      <w:r>
        <w:t xml:space="preserve"> </w:t>
      </w:r>
      <m:oMath>
        <m:r>
          <m:t>τ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Sup>
            <m:e>
              <m:r>
                <m:t>S</m:t>
              </m:r>
            </m:e>
            <m:sub>
              <m:r>
                <m:t>B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τ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t>S</m:t>
          </m:r>
          <m:sSubSup>
            <m:e>
              <m:r>
                <m:t>S</m:t>
              </m:r>
            </m:e>
            <m:sub>
              <m:r>
                <m:t>W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τ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)</m:t>
              </m:r>
            </m:num>
            <m:den>
              <m:r>
                <m:t>G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Divide the frontier equation by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 substitute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n</m:t>
            </m:r>
          </m:sub>
        </m:sSub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rad>
      </m:oMath>
      <w:r>
        <w:t xml:space="preserve">, and substitute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n</m:t>
            </m:r>
          </m:sub>
        </m:sSub>
      </m:oMath>
      <w:r>
        <w:t xml:space="preserve">. The absolute scale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disappears completely.</w:t>
      </w:r>
    </w:p>
    <w:p>
      <w:pPr>
        <w:pStyle w:val="BodyText"/>
      </w:pPr>
      <w:r>
        <w:t xml:space="preserve">After simplification, the normalized frontier equation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bSup>
            <m:e>
              <m:r>
                <m:t>z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r>
            <m:t>c</m:t>
          </m:r>
          <m:sSub>
            <m:e>
              <m:r>
                <m:t>z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τ</m:t>
                  </m:r>
                  <m:r>
                    <m:rPr>
                      <m:sty m:val="p"/>
                    </m:rPr>
                    <m:t>{</m:t>
                  </m:r>
                  <m:r>
                    <m:t>G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borderBox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γ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τ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τ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borderBox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the H2 regime,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Therefore the unique positive normalized frontier radius is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rad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e>
          </m:borderBox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proves the scale-free part of H6: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t xml:space="preserve">depends only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m:oMath>
        <m:r>
          <m:t>τ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, not on the absolute scale of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not on the history that produced the threshold state.</w:t>
      </w:r>
    </w:p>
    <w:bookmarkEnd w:id="40"/>
    <w:bookmarkStart w:id="41" w:name="exact-multiplicative-recurrence"/>
    <w:p>
      <w:pPr>
        <w:pStyle w:val="Heading2"/>
      </w:pPr>
      <w:r>
        <w:t xml:space="preserve">Exact multiplicative recurrence</w:t>
      </w:r>
    </w:p>
    <w:p>
      <w:pPr>
        <w:pStyle w:val="FirstParagraph"/>
      </w:pPr>
      <w:r>
        <w:t xml:space="preserve">The updated group-offset sum of squares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  <m:r>
                <m:t>c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r>
                    <m:t>r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n</m:t>
            </m:r>
          </m:sub>
        </m:sSub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c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Thus the sequential threshold-hugging process reduces to a one-dimensional multiplicative recurrence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once the alignment sequence is specified.</w:t>
      </w:r>
    </w:p>
    <w:p>
      <w:pPr>
        <w:pStyle w:val="BodyText"/>
      </w:pPr>
      <w:r>
        <w:t xml:space="preserve">For a fixed alignment</w:t>
      </w:r>
      <w:r>
        <w:t xml:space="preserve"> </w:t>
      </w:r>
      <m:oMath>
        <m:r>
          <m:t>c</m:t>
        </m:r>
      </m:oMath>
      <w:r>
        <w:t xml:space="preserve">,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  <m:r>
                <m:t>c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This is the exact normalized recurrence proposed in H6.</w:t>
      </w:r>
    </w:p>
    <w:bookmarkEnd w:id="41"/>
    <w:bookmarkStart w:id="42" w:name="X258dea9c4cdf64a0561946b4611bd54dddae089"/>
    <w:p>
      <w:pPr>
        <w:pStyle w:val="Heading2"/>
      </w:pPr>
      <w:r>
        <w:t xml:space="preserve">Numerical verification against package trajectories</w:t>
      </w:r>
    </w:p>
    <w:p>
      <w:pPr>
        <w:pStyle w:val="FirstParagraph"/>
      </w:pPr>
      <w:r>
        <w:t xml:space="preserve">For steps 2 through 50 of all nine fixed-alignment trajectories, the maximum absolute discrepancy between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/</m:t>
          </m:r>
          <m:rad>
            <m:radPr>
              <m:degHide m:val="on"/>
            </m:radPr>
            <m:deg/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gotham_sequence()</w:t>
      </w:r>
      <w:r>
        <w:t xml:space="preserve"> </w:t>
      </w:r>
      <w:r>
        <w:t xml:space="preserve">and the closed-form</w:t>
      </w:r>
      <w:r>
        <w:t xml:space="preserve"> </w:t>
      </w:r>
      <m:oMath>
        <m:sSub>
          <m:e>
            <m:r>
              <m:t>z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VerbatimChar"/>
        </w:rPr>
        <w:t xml:space="preserve">## [1] 7.771561e-15</w:t>
      </w:r>
    </w:p>
    <w:p>
      <w:pPr>
        <w:pStyle w:val="FirstParagraph"/>
      </w:pPr>
      <w:r>
        <w:t xml:space="preserve">The maximum relative discrepancy between the observed</w:t>
      </w:r>
      <w:r>
        <w:t xml:space="preserve"> </w:t>
      </w:r>
      <w:r>
        <w:rPr>
          <w:rStyle w:val="VerbatimChar"/>
        </w:rPr>
        <w:t xml:space="preserve">group_offset_ss_after</w:t>
      </w:r>
      <w:r>
        <w:t xml:space="preserve"> </w:t>
      </w:r>
      <w:r>
        <w:t xml:space="preserve">and the exact multiplicative recurrence is:</w:t>
      </w:r>
    </w:p>
    <w:p>
      <w:pPr>
        <w:pStyle w:val="SourceCode"/>
      </w:pPr>
      <w:r>
        <w:rPr>
          <w:rStyle w:val="VerbatimChar"/>
        </w:rPr>
        <w:t xml:space="preserve">## [1] 5.461076e-16</w:t>
      </w:r>
    </w:p>
    <w:bookmarkEnd w:id="42"/>
    <w:bookmarkStart w:id="43" w:name="history-invariance-check"/>
    <w:p>
      <w:pPr>
        <w:pStyle w:val="Heading2"/>
      </w:pPr>
      <w:r>
        <w:t xml:space="preserve">History-invariance check</w:t>
      </w:r>
    </w:p>
    <w:p>
      <w:pPr>
        <w:pStyle w:val="FirstParagraph"/>
      </w:pPr>
      <w:r>
        <w:t xml:space="preserve">To check the path-invariance interpretation directly, three very different threshold states were generated after 10 steps using fixed history alignments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. Their absolute group-offset scales differ substantially. Each state was then evaluated at common frontier alignments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0.5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584"/>
        <w:gridCol w:w="829"/>
        <w:gridCol w:w="1206"/>
        <w:gridCol w:w="1357"/>
        <w:gridCol w:w="1131"/>
        <w:gridCol w:w="452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history_alignment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evaluation_alignment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group_size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group_offset_ss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normalized_radius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formula_radius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error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5.015824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0.4815321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0.4815321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5.015824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0.6434862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0.6434862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5.015824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0.8599104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0.8599104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20.536928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0.4815321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0.4815321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20.536928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0.6434862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0.6434862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20.536928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0.8599104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0.8599104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357.147920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0.4815321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0.4815321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357.147920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0.6434862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0.6434862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357.147920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0.8599104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0.8599104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The maximum discrepancy from the closed-form normalized radius across these history/evaluation combinations is:</w:t>
      </w:r>
    </w:p>
    <w:p>
      <w:pPr>
        <w:pStyle w:val="SourceCode"/>
      </w:pPr>
      <w:r>
        <w:rPr>
          <w:rStyle w:val="VerbatimChar"/>
        </w:rPr>
        <w:t xml:space="preserve">## [1] 5.551115e-16</w:t>
      </w:r>
    </w:p>
    <w:p>
      <w:pPr>
        <w:pStyle w:val="FirstParagraph"/>
      </w:pPr>
      <w:r>
        <w:t xml:space="preserve">The largest spread in normalized radius across the three different histories at a common evaluation alignment is:</w:t>
      </w:r>
    </w:p>
    <w:p>
      <w:pPr>
        <w:pStyle w:val="SourceCode"/>
      </w:pPr>
      <w:r>
        <w:rPr>
          <w:rStyle w:val="VerbatimChar"/>
        </w:rPr>
        <w:t xml:space="preserve">## [1] 4.440892e-16</w:t>
      </w:r>
    </w:p>
    <w:bookmarkEnd w:id="43"/>
    <w:bookmarkStart w:id="44" w:name="asymptotic-consequence"/>
    <w:p>
      <w:pPr>
        <w:pStyle w:val="Heading2"/>
      </w:pPr>
      <w:r>
        <w:t xml:space="preserve">Asymptotic consequence</w:t>
      </w:r>
    </w:p>
    <w:p>
      <w:pPr>
        <w:pStyle w:val="FirstParagraph"/>
      </w:pPr>
      <w:r>
        <w:t xml:space="preserve">For fixed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τ</m:t>
        </m:r>
        <m:r>
          <m:rPr>
            <m:sty m:val="p"/>
          </m:rPr>
          <m:t>&lt;</m:t>
        </m:r>
        <m:r>
          <m:t>1</m:t>
        </m:r>
      </m:oMath>
      <w:r>
        <w:t xml:space="preserve">, and fixed alignment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τ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γ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t>z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</m:e>
              </m:rad>
            </m:num>
            <m:den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exact multiplicative factor 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  <m:r>
                <m:t>c</m:t>
              </m:r>
              <m:sSub>
                <m:e>
                  <m:r>
                    <m:t>z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Consequently,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c</m:t>
          </m:r>
          <m:sSub>
            <m:e>
              <m:r>
                <m:t>z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n</m:t>
          </m:r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up to a positive multiplicative constant,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≍</m:t>
              </m:r>
              <m:sSup>
                <m:e>
                  <m:r>
                    <m:t>n</m:t>
                  </m:r>
                </m:e>
                <m:sup>
                  <m:r>
                    <m:t> </m:t>
                  </m:r>
                  <m:r>
                    <m:t>2</m:t>
                  </m:r>
                  <m:r>
                    <m:t>c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. Because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frontier radius satisfies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≍</m:t>
              </m:r>
              <m:sSup>
                <m:e>
                  <m:r>
                    <m:t>n</m:t>
                  </m:r>
                </m:e>
                <m:sup>
                  <m:r>
                    <m:t> </m:t>
                  </m:r>
                  <m:r>
                    <m:t>c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the first-order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term vanishes. Instead,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infinite product of these factors converges. Therefore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increases by finite total multiplication and converges to a finite positive limit;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also converges to a finite positive limit.</w:t>
      </w:r>
    </w:p>
    <w:p>
      <w:pPr>
        <w:pStyle w:val="BodyText"/>
      </w:pPr>
      <w:r>
        <w:t xml:space="preserve">This gives three asymptotic regimes:</w:t>
      </w:r>
    </w:p>
    <w:p>
      <w:pPr>
        <w:pStyle w:val="Compact"/>
        <w:numPr>
          <w:ilvl w:val="0"/>
          <w:numId w:val="1003"/>
        </w:numPr>
      </w:pP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approach finite positive limits;</w:t>
      </w:r>
    </w:p>
    <w:p>
      <w:pPr>
        <w:pStyle w:val="Compact"/>
        <w:numPr>
          <w:ilvl w:val="0"/>
          <w:numId w:val="1003"/>
        </w:numPr>
      </w:pP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For the canonical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0.80</m:t>
        </m:r>
      </m:oMath>
      <w:r>
        <w:t xml:space="preserve"> </w:t>
      </w:r>
      <w:r>
        <w:t xml:space="preserve">example, the limiting normalized radii and power-law exponents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alignment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z_infinity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group_offset_power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radius_power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0.343070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-0.686141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-0.343070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0.392621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-0.588931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-0.294465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0.452934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-0.452934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-0.226467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0.525757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-0.262879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-0.131439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0.178314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0.413967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1.432681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0.716340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1.093070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2.186141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1.093070</w:t>
            </w:r>
          </w:p>
        </w:tc>
      </w:tr>
    </w:tbl>
    <w:bookmarkEnd w:id="44"/>
    <w:bookmarkStart w:id="45" w:name="consequence-for-h4-and-h5"/>
    <w:p>
      <w:pPr>
        <w:pStyle w:val="Heading2"/>
      </w:pPr>
      <w:r>
        <w:t xml:space="preserve">Consequence for H4 and H5</w:t>
      </w:r>
    </w:p>
    <w:p>
      <w:pPr>
        <w:pStyle w:val="FirstParagraph"/>
      </w:pPr>
      <w:r>
        <w:t xml:space="preserve">The recurrence clarifies the two apparent 50-step transition points.</w:t>
      </w:r>
    </w:p>
    <w:p>
      <w:pPr>
        <w:pStyle w:val="BodyText"/>
      </w:pPr>
      <w:r>
        <w:t xml:space="preserve">The finite-horizon endpoint plot placed the group-offset crossing between</w:t>
      </w:r>
      <w:r>
        <w:t xml:space="preserve"> </w:t>
      </w:r>
      <m:oMath>
        <m:r>
          <m:rPr>
            <m:sty m:val="p"/>
          </m:rPr>
          <m:t>−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while the frontier-radius crossing lay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0.25</m:t>
        </m:r>
      </m:oMath>
      <w:r>
        <w:t xml:space="preserve">. Those are finite-horizon comparisons against the original scale.</w:t>
      </w:r>
    </w:p>
    <w:p>
      <w:pPr>
        <w:pStyle w:val="BodyText"/>
      </w:pPr>
      <w:r>
        <w:t xml:space="preserve">Asymptotically, however, the recurrence shows that the critical alignment for both qualitative regimes is exactly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borderBox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What differs at finite horizons is the amount of accumulated transient scaling before the asymptotic power law dominates.</w:t>
      </w:r>
    </w:p>
    <w:p>
      <w:pPr>
        <w:pStyle w:val="BodyText"/>
      </w:pPr>
      <w:r>
        <w:t xml:space="preserve">Thus the current evidence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support two distinct asymptotic critical alignments. Instead, it supports a shared asymptotic boundary at zero alignment plus distinct finite-horizon neutral points.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H6 is derived exactly under the current threshold-hugging centered balanced one-way ANOVA formulation. The recurrence also resolves the main asymptotic part of H4 and qualifies the original interpretation of H5.</w:t>
      </w:r>
    </w:p>
    <w:bookmarkEnd w:id="45"/>
    <w:bookmarkEnd w:id="46"/>
    <w:bookmarkStart w:id="52" w:name="X4ea284429728b7431a29afa87373761d7651d65"/>
    <w:p>
      <w:pPr>
        <w:pStyle w:val="Heading1"/>
      </w:pPr>
      <w:r>
        <w:t xml:space="preserve">H7. Mean-Zero Variable Alignment Is Not Generally Gotham-Neutral</w:t>
      </w:r>
    </w:p>
    <w:p>
      <w:pPr>
        <w:pStyle w:val="FirstParagraph"/>
      </w:pPr>
      <w:r>
        <w:t xml:space="preserve">H6 extends immediately to a variable alignment sequence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exact recurrence becomes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b>
            <m:e>
              <m:r>
                <m:t>m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entire variable-alignment history enters through a product of known one-step multipliers.</w:t>
      </w:r>
    </w:p>
    <w:bookmarkStart w:id="47" w:name="asymptotic-cumulative-drift-criterion"/>
    <w:p>
      <w:pPr>
        <w:pStyle w:val="Heading2"/>
      </w:pPr>
      <w:r>
        <w:t xml:space="preserve">Asymptotic cumulative-drift criterion</w:t>
      </w:r>
    </w:p>
    <w:p>
      <w:pPr>
        <w:pStyle w:val="FirstParagraph"/>
      </w:pP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c</m:t>
          </m:r>
          <m:sSub>
            <m:e>
              <m:r>
                <m:t>z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From H6,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sSub>
            <m:e>
              <m:r>
                <m:t>m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uniformly for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Hence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sty m:val="p"/>
                </m:rPr>
                <m:t>log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borderBox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gives a cumulative criterion:</w:t>
      </w:r>
    </w:p>
    <w:p>
      <w:pPr>
        <w:pStyle w:val="Compact"/>
        <w:numPr>
          <w:ilvl w:val="0"/>
          <w:numId w:val="1004"/>
        </w:numPr>
      </w:pPr>
      <w:r>
        <w:t xml:space="preserve">if the weighted drift sum diverges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if it diverges to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if it converges,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approaches a finite positive limit.</w:t>
      </w:r>
    </w:p>
    <w:p>
      <w:pPr>
        <w:pStyle w:val="FirstParagraph"/>
      </w:pPr>
      <w:r>
        <w:t xml:space="preserve">So the relevant long-run summary is not the ordinary mean of the alignments. It is the harmonic-time accumulation of the nonlinear drift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7"/>
    <w:bookmarkStart w:id="48" w:name="Xebd03904c81631c535074c41ce3c967c31e5750"/>
    <w:p>
      <w:pPr>
        <w:pStyle w:val="Heading2"/>
      </w:pPr>
      <w:r>
        <w:t xml:space="preserve">Symmetric positive and negative alignments are not neutral</w:t>
      </w:r>
    </w:p>
    <w:p>
      <w:pPr>
        <w:pStyle w:val="FirstParagraph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τ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Recall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</m:e>
              </m:rad>
            </m:num>
            <m:den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z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c</m:t>
              </m:r>
            </m:num>
            <m:den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c</m:t>
          </m:r>
          <m:sSub>
            <m:e>
              <m:r>
                <m:t>z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c</m:t>
          </m:r>
          <m:sSub>
            <m:e>
              <m:r>
                <m:t>z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den>
          </m:f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 an exactly symmetric alternating sequence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,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,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has raw mean alignment zero but positive asymptotic Gotham drift.</w:t>
      </w:r>
    </w:p>
    <w:p>
      <w:pPr>
        <w:pStyle w:val="BodyText"/>
      </w:pPr>
      <w:r>
        <w:t xml:space="preserve">Its average power-law exponent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±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This is a strong asymmetry result: equal-magnitude reinforcement and opposition do not cancel in the long run.</w:t>
      </w:r>
    </w:p>
    <w:p>
      <w:pPr>
        <w:pStyle w:val="BodyText"/>
      </w:pPr>
      <w:r>
        <w:t xml:space="preserve">For the canonical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0.80</m:t>
        </m:r>
      </m:oMath>
      <w:r>
        <w:t xml:space="preserve"> </w:t>
      </w:r>
      <w:r>
        <w:t xml:space="preserve">example: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magnitude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pair_mean_alignment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predicted_pair_average_exponent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0.046875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0.187500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0.750000</w:t>
            </w:r>
          </w:p>
        </w:tc>
      </w:tr>
    </w:tbl>
    <w:p>
      <w:pPr>
        <w:pStyle w:val="BodyText"/>
      </w:pPr>
      <w:r>
        <w:t xml:space="preserve">All of these schedules have mean alignment exactly zero, yet all have positive predicted expansion exponents.</w:t>
      </w:r>
    </w:p>
    <w:bookmarkEnd w:id="48"/>
    <w:bookmarkStart w:id="49" w:name="exact-recurrence-versus-package-sequence"/>
    <w:p>
      <w:pPr>
        <w:pStyle w:val="Heading2"/>
      </w:pPr>
      <w:r>
        <w:t xml:space="preserve">Exact recurrence versus package sequence</w:t>
      </w:r>
    </w:p>
    <w:p>
      <w:pPr>
        <w:pStyle w:val="FirstParagraph"/>
      </w:pPr>
      <w:r>
        <w:t xml:space="preserve">For 100 threshold-hugging steps alternating between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0.5</m:t>
        </m:r>
      </m:oMath>
      <w:r>
        <w:t xml:space="preserve">, the maximum relative discrepancy between the H6 recurrence and</w:t>
      </w:r>
      <w:r>
        <w:t xml:space="preserve"> </w:t>
      </w:r>
      <w:r>
        <w:rPr>
          <w:rStyle w:val="VerbatimChar"/>
        </w:rPr>
        <w:t xml:space="preserve">gotham_sequence()</w:t>
      </w:r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VerbatimChar"/>
        </w:rPr>
        <w:t xml:space="preserve">## [1] 6.808267e-16</w:t>
      </w:r>
    </w:p>
    <w:bookmarkEnd w:id="49"/>
    <w:bookmarkStart w:id="50" w:name="long-run-numerical-illustration"/>
    <w:p>
      <w:pPr>
        <w:pStyle w:val="Heading2"/>
      </w:pPr>
      <w:r>
        <w:t xml:space="preserve">Long-run numerical illustration</w:t>
      </w:r>
    </w:p>
    <w:p>
      <w:pPr>
        <w:pStyle w:val="FirstParagraph"/>
      </w:pPr>
      <w:r>
        <w:t xml:space="preserve">The exact normalized recurrence was propagated for 5,000 steps for several periodic schedules: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0"/>
        <w:gridCol w:w="1460"/>
        <w:gridCol w:w="1460"/>
        <w:gridCol w:w="1845"/>
        <w:gridCol w:w="192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raw_mean_alignment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predicted_exponent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estimated_late_exponent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final_group_offset_ratio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1.101641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plus_minus_0_25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0.046875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1.455437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plus_minus_0_50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0.187500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0.187543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3.629740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plus_minus_1_00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0.749736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143.135659</w:t>
            </w:r>
          </w:p>
        </w:tc>
      </w:tr>
    </w:tbl>
    <w:p>
      <w:pPr>
        <w:pStyle w:val="BodyText"/>
      </w:pPr>
      <w:r>
        <w:t xml:space="preserve">For the alternating schedules, the raw mean alignment is zero, but the fitted late-time log-log slope is positive and approaches the predicted exponent.</w:t>
      </w:r>
    </w:p>
    <w:p>
      <w:pPr>
        <w:pStyle w:val="BodyText"/>
      </w:pPr>
      <w:r>
        <w:t xml:space="preserve">The all-zero schedule is different. Its first-order drift is exactly zero, leaving only the summable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contribution identified in H6, so it approaches a finite positive limit.</w:t>
      </w:r>
    </w:p>
    <w:bookmarkEnd w:id="50"/>
    <w:bookmarkStart w:id="5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This adds an important distinction to the Gotham framework: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mean alignment 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 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⇏</m:t>
                  </m:r>
                </m:e>
              </m:box>
              <m:r>
                <m:t> </m:t>
              </m:r>
              <m:r>
                <m:rPr>
                  <m:nor/>
                  <m:sty m:val="p"/>
                </m:rPr>
                <m:t>long-run structural neutrality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A sequence can contain equal amounts of positive and negative directional alignment and still expand the between-group geometry because reinforcement and opposition have asymmetric normalized frontier radii.</w:t>
      </w:r>
    </w:p>
    <w:p>
      <w:pPr>
        <w:pStyle w:val="BodyText"/>
      </w:pPr>
      <w:r>
        <w:t xml:space="preserve">A genuinely neutral variable-alignment policy must balance the nonlinear drift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not merely the raw alignments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H7 is an exact consequence of the H6 recurrence. The symmetric-alternation result is proved analytically and checked numerically against both the recurrence and</w:t>
      </w:r>
      <w:r>
        <w:t xml:space="preserve"> </w:t>
      </w:r>
      <w:r>
        <w:rPr>
          <w:rStyle w:val="VerbatimChar"/>
        </w:rPr>
        <w:t xml:space="preserve">gotham_sequence()</w:t>
      </w:r>
      <w:r>
        <w:t xml:space="preserve">.</w:t>
      </w:r>
    </w:p>
    <w:bookmarkEnd w:id="51"/>
    <w:bookmarkEnd w:id="52"/>
    <w:bookmarkStart w:id="58" w:name="Xc191105b98cf35e34bfe654aefb4fba6d0096e1"/>
    <w:p>
      <w:pPr>
        <w:pStyle w:val="Heading1"/>
      </w:pPr>
      <w:r>
        <w:t xml:space="preserve">H8. Gotham-Neutral Mixed Policies Require Asymmetric Directional Weighting</w:t>
      </w:r>
    </w:p>
    <w:p>
      <w:pPr>
        <w:pStyle w:val="FirstParagraph"/>
      </w:pPr>
      <w:r>
        <w:t xml:space="preserve">H7 shows that an equal-frequency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c</m:t>
        </m:r>
      </m:oMath>
      <w:r>
        <w:t xml:space="preserve"> </w:t>
      </w:r>
      <w:r>
        <w:t xml:space="preserve">schedule is not generally neutral. H8 asks what weighting would actually remove the long-run Gotham drift.</w:t>
      </w:r>
    </w:p>
    <w:bookmarkStart w:id="53" w:name="general-two-direction-rule"/>
    <w:p>
      <w:pPr>
        <w:pStyle w:val="Heading2"/>
      </w:pPr>
      <w:r>
        <w:t xml:space="preserve">General two-direction rule</w:t>
      </w:r>
    </w:p>
    <w:p>
      <w:pPr>
        <w:pStyle w:val="FirstParagraph"/>
      </w:pPr>
      <w:r>
        <w:t xml:space="preserve">Choose two available alignments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&lt;</m:t>
          </m:r>
          <m:r>
            <m:t>0</m:t>
          </m:r>
          <m:r>
            <m:rPr>
              <m:sty m:val="p"/>
            </m:rPr>
            <m:t>&lt;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Recall the asymptotic drift function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c</m:t>
          </m:r>
          <m:sSub>
            <m:e>
              <m:r>
                <m:t>z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t xml:space="preserve">, a mixed policy can balance the two directions.</w:t>
      </w:r>
    </w:p>
    <w:p>
      <w:pPr>
        <w:pStyle w:val="BodyText"/>
      </w:pPr>
      <w:r>
        <w:t xml:space="preserve">The relevant asymptotic weighting is a</w:t>
      </w:r>
      <w:r>
        <w:t xml:space="preserve"> </w:t>
      </w:r>
      <w:r>
        <w:rPr>
          <w:b/>
          <w:bCs/>
        </w:rPr>
        <w:t xml:space="preserve">harmonic-time share</w:t>
      </w:r>
      <w:r>
        <w:t xml:space="preserve"> </w:t>
      </w:r>
      <w:r>
        <w:t xml:space="preserve">because H7 showed that alignment contributions enter through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 If the positive direction receives limiting harmonic-time share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, asymptotic neutrality requires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t>h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)</m:t>
          </m:r>
          <m:r>
            <m:t>h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Solving gives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Sup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borderBox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Sup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For well-distributed periodic or stationary schedules, the harmonic-time share equals the ordinary long-run frequency. For arbitrarily block-structured schedules, raw frequency alone is not sufficient; the harmonic weighting remains the relevant criterion.</w:t>
      </w:r>
    </w:p>
    <w:bookmarkEnd w:id="53"/>
    <w:bookmarkStart w:id="54" w:name="symmetric-magnitudes"/>
    <w:p>
      <w:pPr>
        <w:pStyle w:val="Heading2"/>
      </w:pPr>
      <w:r>
        <w:t xml:space="preserve">Symmetric magnitudes</w:t>
      </w:r>
    </w:p>
    <w:p>
      <w:pPr>
        <w:pStyle w:val="FirstParagraph"/>
      </w:pPr>
      <w:r>
        <w:t xml:space="preserve">For the symmetric pair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  </m:t>
          </m:r>
          <m:r>
            <m:t>c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τ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 the H7 drift identities,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Sup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num>
                <m:den>
                  <m:r>
                    <m:t>2</m:t>
                  </m:r>
                  <m:r>
                    <m:t>s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∞</m:t>
                          </m:r>
                        </m:sub>
                      </m:sSub>
                    </m:e>
                  </m:rad>
                </m:den>
              </m:f>
            </m:e>
          </m:borderBox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Sup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num>
                <m:den>
                  <m:r>
                    <m:t>2</m:t>
                  </m:r>
                  <m:r>
                    <m:t>s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∞</m:t>
                          </m:r>
                        </m:sub>
                      </m:sSub>
                    </m:e>
                  </m:rad>
                </m:den>
              </m:f>
            </m:e>
          </m:borderBox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Thus, for every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&lt;</m:t>
          </m:r>
          <m:sSubSup>
            <m:e>
              <m:r>
                <m:t>p</m:t>
              </m:r>
            </m:e>
            <m:sub>
              <m:r>
                <m:rPr>
                  <m:sty m:val="p"/>
                </m:rPr>
                <m:t>−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neutral policy must use the opposing direction more often than the reinforcing direction.</w:t>
      </w:r>
    </w:p>
    <w:p>
      <w:pPr>
        <w:pStyle w:val="BodyText"/>
      </w:pPr>
      <w:r>
        <w:t xml:space="preserve">For the canonical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=</m:t>
        </m:r>
        <m:r>
          <m:t>0.80</m:t>
        </m:r>
      </m:oMath>
      <w:r>
        <w:t xml:space="preserve"> </w:t>
      </w:r>
      <w:r>
        <w:t xml:space="preserve">example: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magnitude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positive_share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negative_share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weighted_drift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0.424335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0.575665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0.353615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The residual weighted drift is numerical zero.</w:t>
      </w:r>
    </w:p>
    <w:p>
      <w:pPr>
        <w:pStyle w:val="BodyText"/>
      </w:pPr>
      <w:r>
        <w:t xml:space="preserve">The directional imbalance becomes stronger as the available magnitude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grows because reinforcing moves have greater structural leverage.</w:t>
      </w:r>
    </w:p>
    <w:bookmarkEnd w:id="54"/>
    <w:bookmarkStart w:id="55" w:name="exact-finite-n-log-neutral-mixture"/>
    <w:p>
      <w:pPr>
        <w:pStyle w:val="Heading2"/>
      </w:pPr>
      <w:r>
        <w:t xml:space="preserve">Exact finite-</w:t>
      </w:r>
      <m:oMath>
        <m:r>
          <m:t>n</m:t>
        </m:r>
      </m:oMath>
      <w:r>
        <w:t xml:space="preserve"> </w:t>
      </w:r>
      <w:r>
        <w:t xml:space="preserve">log-neutral mixture</w:t>
      </w:r>
    </w:p>
    <w:p>
      <w:pPr>
        <w:pStyle w:val="FirstParagraph"/>
      </w:pPr>
      <w:r>
        <w:t xml:space="preserve">The asymptotic share is not the only possible neutrality rule. H6 gives the exact one-step multiplier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Suppose that at group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stochastic policy chooses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with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t xml:space="preserve">otherwise. Requiring the expected one-step change in</w:t>
      </w:r>
      <w:r>
        <w:t xml:space="preserve"> </w:t>
      </w:r>
      <m:oMath>
        <m:r>
          <m:rPr>
            <m:sty m:val="p"/>
          </m:rPr>
          <m:t>log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equal zero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m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sSub>
            <m:e>
              <m:r>
                <m:t>m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Therefore the exact finite-</w:t>
      </w:r>
      <m:oMath>
        <m:r>
          <m:t>n</m:t>
        </m:r>
      </m:oMath>
      <w:r>
        <w:t xml:space="preserve"> </w:t>
      </w:r>
      <w:r>
        <w:t xml:space="preserve">log-neutral probability is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Sup>
                <m:e>
                  <m:r>
                    <m:t>p</m:t>
                  </m:r>
                </m:e>
                <m:sub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borderBox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n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→</m:t>
          </m:r>
          <m:sSubSup>
            <m:e>
              <m:r>
                <m:t>p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the symmetric</w:t>
      </w:r>
      <w:r>
        <w:t xml:space="preserve"> </w:t>
      </w:r>
      <m:oMath>
        <m:r>
          <m:rPr>
            <m:sty m:val="p"/>
          </m:rPr>
          <m:t>±</m:t>
        </m:r>
        <m:r>
          <m:t>0.5</m:t>
        </m:r>
      </m:oMath>
      <w:r>
        <w:t xml:space="preserve"> </w:t>
      </w:r>
      <w:r>
        <w:t xml:space="preserve">policy: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group_size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positive_share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negative_share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asymptotic_positive_share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0.338168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0.353615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0.346991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0.353615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0.352215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0.647785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0.353615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0.352910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0.647090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0.353615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0.353473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0.353615</w:t>
            </w:r>
          </w:p>
        </w:tc>
      </w:tr>
    </w:tbl>
    <w:p>
      <w:pPr>
        <w:pStyle w:val="BodyText"/>
      </w:pPr>
      <w:r>
        <w:t xml:space="preserve">This provides an exact adaptive mixed policy if neutrality is defined on the log scale.</w:t>
      </w:r>
    </w:p>
    <w:bookmarkEnd w:id="55"/>
    <w:bookmarkStart w:id="56" w:name="deterministic-finite-horizon-controller"/>
    <w:p>
      <w:pPr>
        <w:pStyle w:val="Heading2"/>
      </w:pPr>
      <w:r>
        <w:t xml:space="preserve">Deterministic finite-horizon controller</w:t>
      </w:r>
    </w:p>
    <w:p>
      <w:pPr>
        <w:pStyle w:val="FirstParagraph"/>
      </w:pPr>
      <w:r>
        <w:t xml:space="preserve">A deterministic analogue can use the same exact multipliers. At each step, compare the two allowable moves and choose whichever makes the cumulative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t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t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closest to zero.</w:t>
      </w:r>
    </w:p>
    <w:p>
      <w:pPr>
        <w:pStyle w:val="BodyText"/>
      </w:pPr>
      <w:r>
        <w:t xml:space="preserve">This controller is not needed for the asymptotic proof, but it makes the neutrality principle concrete.</w:t>
      </w:r>
    </w:p>
    <w:p>
      <w:pPr>
        <w:pStyle w:val="BodyText"/>
      </w:pPr>
      <w:r>
        <w:t xml:space="preserve">Over 5,000 threshold-hugging steps: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07"/>
        <w:gridCol w:w="1838"/>
        <w:gridCol w:w="1697"/>
        <w:gridCol w:w="1767"/>
        <w:gridCol w:w="1909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magnitude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asymptotic_positive_share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observed_positive_share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final_group_offset_ratio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max_absolute_log_deviation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0.424335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0.047527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0.353615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0.101113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0.181541</w:t>
            </w:r>
          </w:p>
        </w:tc>
      </w:tr>
    </w:tbl>
    <w:p>
      <w:pPr>
        <w:pStyle w:val="BodyText"/>
      </w:pPr>
      <w:r>
        <w:t xml:space="preserve">The realized positive-direction frequencies approach the asymptotic weights, while the final group-offset SS remains extremely close to its starting value.</w:t>
      </w:r>
    </w:p>
    <w:p>
      <w:pPr>
        <w:pStyle w:val="BodyText"/>
      </w:pPr>
      <w:r>
        <w:t xml:space="preserve">For the</w:t>
      </w:r>
      <w:r>
        <w:t xml:space="preserve"> </w:t>
      </w:r>
      <m:oMath>
        <m:r>
          <m:rPr>
            <m:sty m:val="p"/>
          </m:rPr>
          <m:t>±</m:t>
        </m:r>
        <m:r>
          <m:t>0.5</m:t>
        </m:r>
      </m:oMath>
      <w:r>
        <w:t xml:space="preserve"> </w:t>
      </w:r>
      <w:r>
        <w:t xml:space="preserve">controller, a 100-step schedule generated from the exact recurrence was also passed back through</w:t>
      </w:r>
      <w:r>
        <w:t xml:space="preserve"> </w:t>
      </w:r>
      <w:r>
        <w:rPr>
          <w:rStyle w:val="VerbatimChar"/>
        </w:rPr>
        <w:t xml:space="preserve">gotham_sequence()</w:t>
      </w:r>
      <w:r>
        <w:t xml:space="preserve">. The maximum relative discrepancy in group-offset SS is:</w:t>
      </w:r>
    </w:p>
    <w:p>
      <w:pPr>
        <w:pStyle w:val="SourceCode"/>
      </w:pPr>
      <w:r>
        <w:rPr>
          <w:rStyle w:val="VerbatimChar"/>
        </w:rPr>
        <w:t xml:space="preserve">## [1] 3.346695e-15</w:t>
      </w:r>
    </w:p>
    <w:bookmarkEnd w:id="56"/>
    <w:bookmarkStart w:id="57" w:name="interpretation-1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H8 turns the qualitative asymmetry of H7 into an explicit control law.</w:t>
      </w:r>
    </w:p>
    <w:p>
      <w:pPr>
        <w:pStyle w:val="BodyText"/>
      </w:pPr>
      <w:r>
        <w:t xml:space="preserve">For symmetric directions, a policy that uses reinforcement and opposition equally is structurally biased toward expansion. To remove that bias, the process must intentionally favor opposing moves.</w:t>
      </w:r>
    </w:p>
    <w:p>
      <w:pPr>
        <w:pStyle w:val="BodyText"/>
      </w:pPr>
      <w:r>
        <w:t xml:space="preserve">The stronger the available directional magnitude, the more asymmetric the neutral weighting becomes.</w:t>
      </w:r>
    </w:p>
    <w:p>
      <w:pPr>
        <w:pStyle w:val="BodyText"/>
      </w:pPr>
      <w:r>
        <w:t xml:space="preserve">This gives a precise Gotham distinction among: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directional balance:</w:t>
      </w:r>
      <w:r>
        <w:t xml:space="preserve"> </w:t>
      </w:r>
      <w:r>
        <w:t xml:space="preserve">equal positive and negative alignment frequency;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asymptotic structural balance:</w:t>
      </w:r>
      <w:r>
        <w:t xml:space="preserve"> </w:t>
      </w:r>
      <w:r>
        <w:t xml:space="preserve">zero harmonic-time nonlinear drift;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finite-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log balance:</w:t>
      </w:r>
      <w:r>
        <w:t xml:space="preserve"> </w:t>
      </w:r>
      <w:r>
        <w:t xml:space="preserve">zero expected one-step change in</w:t>
      </w:r>
      <w:r>
        <w:t xml:space="preserve"> </w:t>
      </w:r>
      <m:oMath>
        <m:r>
          <m:rPr>
            <m:sty m:val="p"/>
          </m:rPr>
          <m:t>log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deterministic finite-horizon balance:</w:t>
      </w:r>
      <w:r>
        <w:t xml:space="preserve"> </w:t>
      </w:r>
      <w:r>
        <w:t xml:space="preserve">actively choosing directions to keep cumulative log geometry near its initial value.</w:t>
      </w:r>
    </w:p>
    <w:p>
      <w:pPr>
        <w:pStyle w:val="FirstParagraph"/>
      </w:pPr>
      <w:r>
        <w:t xml:space="preserve">These are not equivalent notions.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H8 is derived exactly from H6 and H7. The asymptotic weighting rule and finite-</w:t>
      </w:r>
      <m:oMath>
        <m:r>
          <m:t>n</m:t>
        </m:r>
      </m:oMath>
      <w:r>
        <w:t xml:space="preserve"> </w:t>
      </w:r>
      <w:r>
        <w:t xml:space="preserve">log-neutral rule are analytic; the deterministic controller is a constructive illustration using the exact recurrence.</w:t>
      </w:r>
    </w:p>
    <w:bookmarkEnd w:id="57"/>
    <w:bookmarkEnd w:id="58"/>
    <w:bookmarkStart w:id="63" w:name="X8d236f4d2b5dc8f6b9d9f301eb7b885eea4dcaa"/>
    <w:p>
      <w:pPr>
        <w:pStyle w:val="Heading1"/>
      </w:pPr>
      <w:r>
        <w:t xml:space="preserve">H9. The Exact One-Step Structurally Neutral Alignment Is Slightly Opposing</w:t>
      </w:r>
    </w:p>
    <w:p>
      <w:pPr>
        <w:pStyle w:val="FirstParagraph"/>
      </w:pPr>
      <w:r>
        <w:t xml:space="preserve">H3 showed that orthogonal alignment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 structurally neutral: the positive quadratic term in the update increases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H9 asks whether there is a single centered alignment that leaves the group-offset geometry exactly unchanged at each threshold-hugging step.</w:t>
      </w:r>
    </w:p>
    <w:p>
      <w:pPr>
        <w:pStyle w:val="BodyText"/>
      </w:pPr>
      <w:r>
        <w:t xml:space="preserve">The H6 recurrence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c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Exact one-step structural neutrality requires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frontier radius is positive, this reduces to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>
                <m:t>c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r>
                    <m:t>z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hence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Sup>
                <m:e>
                  <m:r>
                    <m:t>z</m:t>
                  </m:r>
                </m:e>
                <m:sub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borderBox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Therefore an exactly neutral single direction must satisfy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c</m:t>
              </m:r>
            </m:e>
            <m:sub>
              <m:r>
                <m:t>n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must be slightly opposing, not orthogonal.</w:t>
      </w:r>
    </w:p>
    <w:bookmarkStart w:id="59" w:name="closed-form-neutral-alignment"/>
    <w:p>
      <w:pPr>
        <w:pStyle w:val="Heading2"/>
      </w:pPr>
      <w:r>
        <w:t xml:space="preserve">Closed-form neutral alignment</w:t>
      </w:r>
    </w:p>
    <w:p>
      <w:pPr>
        <w:pStyle w:val="FirstParagraph"/>
      </w:pPr>
      <w:r>
        <w:t xml:space="preserve">The normalized frontier equation from H6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bSup>
            <m:e>
              <m:r>
                <m:t>z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r>
            <m:t>c</m:t>
          </m:r>
          <m:sSub>
            <m:e>
              <m:r>
                <m:t>z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τ</m:t>
              </m:r>
              <m:r>
                <m:rPr>
                  <m:sty m:val="p"/>
                </m:rPr>
                <m:t>{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γ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τ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τ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c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into the frontier equation. After simplification,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γ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4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Therefore the unique negative neutral alignment is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τ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τ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r>
                        <m:t>τ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τ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den>
                  </m:f>
                </m:e>
              </m:rad>
            </m:e>
          </m:borderBox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associated normalized frontier radius is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Sup>
                <m:e>
                  <m:r>
                    <m:t>z</m:t>
                  </m:r>
                </m:e>
                <m:sub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τ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τ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r>
                        <m:t>τ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τ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den>
                  </m:f>
                </m:e>
              </m:rad>
            </m:e>
          </m:borderBox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provides an exact deterministic rule that leaves the between-group geometry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unchanged after every update while still ending each step on the ICC frontier.</w:t>
      </w:r>
    </w:p>
    <w:bookmarkEnd w:id="59"/>
    <w:bookmarkStart w:id="60" w:name="asymptotic-behavior"/>
    <w:p>
      <w:pPr>
        <w:pStyle w:val="Heading2"/>
      </w:pPr>
      <w:r>
        <w:t xml:space="preserve">Asymptotic behavior</w:t>
      </w:r>
    </w:p>
    <w:p>
      <w:pPr>
        <w:pStyle w:val="FirstParagraph"/>
      </w:pPr>
      <w:r>
        <w:t xml:space="preserve">Define the orthogonal limiting normalized radius from H6,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τ</m:t>
                  </m:r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Sup>
                <m:e>
                  <m:r>
                    <m:t>z</m:t>
                  </m:r>
                </m:e>
                <m:sub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→</m:t>
              </m:r>
              <m:sSub>
                <m:e>
                  <m:r>
                    <m:t>z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So the exact finite-</w:t>
      </w:r>
      <m:oMath>
        <m:r>
          <m:t>n</m:t>
        </m:r>
      </m:oMath>
      <w:r>
        <w:t xml:space="preserve"> </w:t>
      </w:r>
      <w:r>
        <w:t xml:space="preserve">neutral direction approaches orthogonality from the opposing side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This resolves the main finite-horizon question behind H4: the structurally neutral direction is not merely somewhere between a negative alignment and zero. It is available in closed form, is always slightly negative in the present regime, and converges to zero.</w:t>
      </w:r>
    </w:p>
    <w:p>
      <w:pPr>
        <w:pStyle w:val="BodyText"/>
      </w:pPr>
      <w:r>
        <w:t xml:space="preserve">For the canonical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=</m:t>
        </m:r>
        <m:r>
          <m:t>0.80</m:t>
        </m:r>
      </m:oMath>
      <w:r>
        <w:t xml:space="preserve"> </w:t>
      </w:r>
      <w:r>
        <w:t xml:space="preserve">example: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5"/>
        <w:gridCol w:w="1105"/>
        <w:gridCol w:w="1596"/>
        <w:gridCol w:w="1043"/>
        <w:gridCol w:w="1719"/>
        <w:gridCol w:w="17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group_size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neutral_alignment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neutral_normalized_radius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scaled_alignment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asymptotic_scaled_alignment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asymptotic_normalized_radius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-0.06798418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0.6798418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-0.2719367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-0.3061862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0.6123724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-0.05563486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0.6676184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-0.2781743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-0.3061862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0.6123724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-0.02915413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0.6413908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-0.2915413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-0.3061862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0.6123724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-0.01200678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0.6243526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-0.3001695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-0.3061862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0.6123724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-0.00606302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0.6184283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-0.3031511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-0.3061862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0.6123724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-0.00304662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0.6154172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-0.3046620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-0.3061862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0.6123724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-0.00061176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0.6129841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-0.3058803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-0.3061862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0.6123724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-0.00030603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0.6126784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-0.3060332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-0.3061862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0.6123724</w:t>
            </w:r>
          </w:p>
        </w:tc>
      </w:tr>
    </w:tbl>
    <w:p>
      <w:pPr>
        <w:pStyle w:val="BodyText"/>
      </w:pPr>
      <w:r>
        <w:t xml:space="preserve">The table shows both the exact neutral alignment and the convergence of</w:t>
      </w:r>
      <w:r>
        <w:t xml:space="preserve"> </w:t>
      </w:r>
      <m:oMath>
        <m:r>
          <m:t>n</m:t>
        </m:r>
        <m:sSubSup>
          <m:e>
            <m:r>
              <m:t>c</m:t>
            </m:r>
          </m:e>
          <m:sub>
            <m:r>
              <m:t>n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z</m:t>
            </m:r>
          </m:e>
          <m:sub>
            <m:r>
              <m:t>n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to their asymptotic limits.</w:t>
      </w:r>
    </w:p>
    <w:bookmarkEnd w:id="60"/>
    <w:bookmarkStart w:id="61" w:name="direct-package-verification"/>
    <w:p>
      <w:pPr>
        <w:pStyle w:val="Heading2"/>
      </w:pPr>
      <w:r>
        <w:t xml:space="preserve">Direct package verification</w:t>
      </w:r>
    </w:p>
    <w:p>
      <w:pPr>
        <w:pStyle w:val="FirstParagraph"/>
      </w:pPr>
      <w:r>
        <w:t xml:space="preserve">Starting from the canonical threshold state,</w:t>
      </w:r>
      <w:r>
        <w:t xml:space="preserve"> </w:t>
      </w:r>
      <w:r>
        <w:rPr>
          <w:rStyle w:val="VerbatimChar"/>
        </w:rPr>
        <w:t xml:space="preserve">gotham_sequence()</w:t>
      </w:r>
      <w:r>
        <w:t xml:space="preserve"> </w:t>
      </w:r>
      <w:r>
        <w:t xml:space="preserve">was run for 200 steps using the exact step-specific neutral alignment</w:t>
      </w:r>
      <w:r>
        <w:t xml:space="preserve"> </w:t>
      </w:r>
      <m:oMath>
        <m:sSubSup>
          <m:e>
            <m:r>
              <m:t>c</m:t>
            </m:r>
          </m:e>
          <m:sub>
            <m:r>
              <m:t>n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Selected steps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"/>
        <w:gridCol w:w="1425"/>
        <w:gridCol w:w="1029"/>
        <w:gridCol w:w="712"/>
        <w:gridCol w:w="1821"/>
        <w:gridCol w:w="1742"/>
        <w:gridCol w:w="792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group_size_before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alignment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radius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group_offset_ss_before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group_offset_ss_after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icc_after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-0.067984180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2.978417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19.19355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19.19355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-0.055634864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2.924866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19.19355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19.19355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-0.022677243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2.781800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19.19355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19.19355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-0.005723047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2.707876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19.19355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19.19355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-0.002958313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2.695784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19.19355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19.19355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-0.001504600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2.689420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19.19355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19.19355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</w:tr>
    </w:tbl>
    <w:p>
      <w:pPr>
        <w:pStyle w:val="BodyText"/>
      </w:pPr>
      <w:r>
        <w:t xml:space="preserve">The largest relative deviation of group-offset SS from its initial value across all 200 updates is:</w:t>
      </w:r>
    </w:p>
    <w:p>
      <w:pPr>
        <w:pStyle w:val="SourceCode"/>
      </w:pPr>
      <w:r>
        <w:rPr>
          <w:rStyle w:val="VerbatimChar"/>
        </w:rPr>
        <w:t xml:space="preserve">## [1] 6.661338e-16</w:t>
      </w:r>
    </w:p>
    <w:p>
      <w:pPr>
        <w:pStyle w:val="FirstParagraph"/>
      </w:pPr>
      <w:r>
        <w:t xml:space="preserve">The largest discrepancy between observed normalized radius and the closed-form</w:t>
      </w:r>
      <w:r>
        <w:t xml:space="preserve"> </w:t>
      </w:r>
      <m:oMath>
        <m:sSubSup>
          <m:e>
            <m:r>
              <m:t>z</m:t>
            </m:r>
          </m:e>
          <m:sub>
            <m:r>
              <m:t>n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VerbatimChar"/>
        </w:rPr>
        <w:t xml:space="preserve">## [1] 2.697842e-14</w:t>
      </w:r>
    </w:p>
    <w:p>
      <w:pPr>
        <w:pStyle w:val="FirstParagraph"/>
      </w:pPr>
      <w:r>
        <w:t xml:space="preserve">The largest post-update ICC discrepancy from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VerbatimChar"/>
        </w:rPr>
        <w:t xml:space="preserve">## [1] 1.110223e-16</w:t>
      </w:r>
    </w:p>
    <w:p>
      <w:pPr>
        <w:pStyle w:val="FirstParagraph"/>
      </w:pPr>
      <w:r>
        <w:t xml:space="preserve">All three should be at numerical tolerance.</w:t>
      </w:r>
    </w:p>
    <w:bookmarkEnd w:id="61"/>
    <w:bookmarkStart w:id="62" w:name="interpretation-2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H9 gives a third notion of Gotham neutrality:</w:t>
      </w:r>
    </w:p>
    <w:p>
      <w:pPr>
        <w:pStyle w:val="Compact"/>
        <w:numPr>
          <w:ilvl w:val="0"/>
          <w:numId w:val="1006"/>
        </w:numPr>
      </w:pPr>
      <w:r>
        <w:t xml:space="preserve">H8 provides</w:t>
      </w:r>
      <w:r>
        <w:t xml:space="preserve"> </w:t>
      </w:r>
      <w:r>
        <w:rPr>
          <w:b/>
          <w:bCs/>
        </w:rPr>
        <w:t xml:space="preserve">mixed-policy neutrality</w:t>
      </w:r>
      <w:r>
        <w:t xml:space="preserve">, achieved by asymmetrically weighting different directions;</w:t>
      </w:r>
    </w:p>
    <w:p>
      <w:pPr>
        <w:pStyle w:val="Compact"/>
        <w:numPr>
          <w:ilvl w:val="0"/>
          <w:numId w:val="1006"/>
        </w:numPr>
      </w:pPr>
      <w:r>
        <w:t xml:space="preserve">H9 provides</w:t>
      </w:r>
      <w:r>
        <w:t xml:space="preserve"> </w:t>
      </w:r>
      <w:r>
        <w:rPr>
          <w:b/>
          <w:bCs/>
        </w:rPr>
        <w:t xml:space="preserve">single-step deterministic neutrality</w:t>
      </w:r>
      <w:r>
        <w:t xml:space="preserve">, achieved by choosing one slightly opposing alignment at each group size.</w:t>
      </w:r>
    </w:p>
    <w:p>
      <w:pPr>
        <w:pStyle w:val="FirstParagraph"/>
      </w:pPr>
      <w:r>
        <w:t xml:space="preserve">These are distinct control strategies that solve the same structural objective.</w:t>
      </w:r>
    </w:p>
    <w:p>
      <w:pPr>
        <w:pStyle w:val="BodyText"/>
      </w:pPr>
      <w:r>
        <w:t xml:space="preserve">The result also explains why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was close to, but not exactly, neutral in the finite-horizon plots. Orthogonality removes the first-order directional cross-product, but the quadratic frontier term still increases group separation. A small opposing component is required to cancel that increase exactly.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 the required correction becomes smaller, which is why the asymptotic critical alignment from H6 is exactly zero.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H9 is derived exactly from the H6 recurrence. The closed-form neutral alignment and normalized radius are verified directly against</w:t>
      </w:r>
      <w:r>
        <w:t xml:space="preserve"> </w:t>
      </w:r>
      <w:r>
        <w:rPr>
          <w:rStyle w:val="VerbatimChar"/>
        </w:rPr>
        <w:t xml:space="preserve">gotham_sequence()</w:t>
      </w:r>
      <w:r>
        <w:t xml:space="preserve">.</w:t>
      </w:r>
    </w:p>
    <w:bookmarkEnd w:id="62"/>
    <w:bookmarkEnd w:id="63"/>
    <w:bookmarkStart w:id="64" w:name="additional-plot-features-worth-following"/>
    <w:p>
      <w:pPr>
        <w:pStyle w:val="Heading1"/>
      </w:pPr>
      <w:r>
        <w:t xml:space="preserve">Additional Plot Features Worth Following</w:t>
      </w:r>
    </w:p>
    <w:p>
      <w:pPr>
        <w:pStyle w:val="FirstParagraph"/>
      </w:pPr>
      <w:r>
        <w:t xml:space="preserve">The current plots suggest several secondary questions: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Strong asymmetry:</w:t>
      </w:r>
      <w:r>
        <w:t xml:space="preserve"> </w:t>
      </w:r>
      <w:r>
        <w:t xml:space="preserve">reinforcement produces far more expansion than equal-magnitude opposition produces contraction. The positive quadratic term in the group-offset update is a likely source of this asymmetry.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Smooth ordering:</w:t>
      </w:r>
      <w:r>
        <w:t xml:space="preserve"> </w:t>
      </w:r>
      <w:r>
        <w:t xml:space="preserve">the trajectories are smoothly ordered by alignment with no visible crossing in the current grid.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Transient behavior:</w:t>
      </w:r>
      <w:r>
        <w:t xml:space="preserve"> </w:t>
      </w:r>
      <w:r>
        <w:t xml:space="preserve">some mildly positive alignments first reduce the frontier radius and later increase it, suggesting finite-group-size dynamics before a possible long-run regime dominates.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Path-independent headroom:</w:t>
      </w:r>
      <w:r>
        <w:t xml:space="preserve"> </w:t>
      </w:r>
      <w:r>
        <w:t xml:space="preserve">despite enormous differences in</w:t>
      </w:r>
      <w:r>
        <w:t xml:space="preserve"> </w:t>
      </w:r>
      <w:r>
        <w:rPr>
          <w:rStyle w:val="VerbatimChar"/>
        </w:rPr>
        <w:t xml:space="preserve">group_offset_ss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ss_within</w:t>
      </w:r>
      <w:r>
        <w:t xml:space="preserve">, the zero-radius ICC is numerically identical across alignments at a common step.</w:t>
      </w:r>
    </w:p>
    <w:p>
      <w:pPr>
        <w:pStyle w:val="FirstParagraph"/>
      </w:pPr>
      <w:r>
        <w:t xml:space="preserve">These are observations from the current canonical example, not general results.</w:t>
      </w:r>
    </w:p>
    <w:bookmarkEnd w:id="64"/>
    <w:bookmarkStart w:id="65" w:name="recommended-investigation-order"/>
    <w:p>
      <w:pPr>
        <w:pStyle w:val="Heading1"/>
      </w:pPr>
      <w:r>
        <w:t xml:space="preserve">Recommended Investigation Order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H1 complete:</w:t>
      </w:r>
      <w:r>
        <w:t xml:space="preserve"> </w:t>
      </w:r>
      <w:r>
        <w:t xml:space="preserve">retain the exact zero-radius headroom identity.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H2 complete:</w:t>
      </w:r>
      <w:r>
        <w:t xml:space="preserve"> </w:t>
      </w:r>
      <w:r>
        <w:t xml:space="preserve">retain the unique-positive-root sufficient condition and its threshold-hugging corollary.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H6 complete:</w:t>
      </w:r>
      <w:r>
        <w:t xml:space="preserve"> </w:t>
      </w:r>
      <w:r>
        <w:t xml:space="preserve">retain the exact normalized recurrence and its fixed-alignment asymptotic regimes.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H7 complete:</w:t>
      </w:r>
      <w:r>
        <w:t xml:space="preserve"> </w:t>
      </w:r>
      <w:r>
        <w:t xml:space="preserve">retain the variable-alignment cumulative-drift criterion and the result that symmetric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c</m:t>
        </m:r>
      </m:oMath>
      <w:r>
        <w:t xml:space="preserve"> </w:t>
      </w:r>
      <w:r>
        <w:t xml:space="preserve">alignment is generically expansive.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H8 complete:</w:t>
      </w:r>
      <w:r>
        <w:t xml:space="preserve"> </w:t>
      </w:r>
      <w:r>
        <w:t xml:space="preserve">retain the asymmetric neutral-weighting rule, finite-</w:t>
      </w:r>
      <m:oMath>
        <m:r>
          <m:t>n</m:t>
        </m:r>
      </m:oMath>
      <w:r>
        <w:t xml:space="preserve"> </w:t>
      </w:r>
      <w:r>
        <w:t xml:space="preserve">log-neutral mixture, and deterministic mixed controller.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>H9 complete:</w:t>
      </w:r>
      <w:r>
        <w:t xml:space="preserve"> </w:t>
      </w:r>
      <w:r>
        <w:t>retain the exact per-step structurally neutral alignment and its direct package verification at numerical tolerance.</w:t>
      </w:r>
    </w:p>
    <w:p>
      <w:pPr>
        <w:pStyle w:val="Compact"/>
        <w:numPr>
          <w:ilvl w:val="0"/>
          <w:numId w:val="1008"/>
        </w:numPr>
      </w:pPr>
      <w:r>
        <w:t xml:space="preserve">Reframe</w:t>
      </w:r>
      <w:r>
        <w:t xml:space="preserve"> </w:t>
      </w:r>
      <w:r>
        <w:rPr>
          <w:b/>
          <w:bCs/>
        </w:rPr>
        <w:t xml:space="preserve">H4</w:t>
      </w:r>
      <w:r>
        <w:t xml:space="preserve"> </w:t>
      </w:r>
      <w:r>
        <w:t xml:space="preserve">as resolved by H9 and</w:t>
      </w:r>
      <w:r>
        <w:t xml:space="preserve"> </w:t>
      </w:r>
      <w:r>
        <w:rPr>
          <w:b/>
          <w:bCs/>
        </w:rPr>
        <w:t xml:space="preserve">H5</w:t>
      </w:r>
      <w:r>
        <w:t xml:space="preserve"> </w:t>
      </w:r>
      <w:r>
        <w:t xml:space="preserve">as a finite-horizon comparison rather than a second asymptotic critical boundary.</w:t>
      </w:r>
    </w:p>
    <w:p>
      <w:pPr>
        <w:pStyle w:val="Compact"/>
        <w:numPr>
          <w:ilvl w:val="0"/>
          <w:numId w:val="1008"/>
        </w:numPr>
      </w:pPr>
      <w:r>
        <w:t xml:space="preserve">Next decide whether stochastic alignment distributions or a broader structural criterion beyond ICC is the more informative extension.</w:t>
      </w:r>
    </w:p>
    <w:p>
      <w:pPr>
        <w:pStyle w:val="FirstParagraph"/>
      </w:pPr>
      <w:r>
        <w:t xml:space="preserve">The deterministic centered threshold-hugging model is now largely reducible to exact low-dimensional recurrences and control rules. Future simulation should target questions not already settled analytically.</w:t>
      </w:r>
    </w:p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15" Type="http://schemas.openxmlformats.org/officeDocument/2006/relationships/image" Target="media/rId15.png"/><Relationship Id="rId11" Type="http://schemas.openxmlformats.org/officeDocument/2006/relationships/image" Target="media/rId11.png"/><Relationship Id="rId24" Type="http://schemas.openxmlformats.org/officeDocument/2006/relationships/image" Target="media/rId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Gotham Loops Sequential Geometry: Hypothesis Notebook</dc:title>
  <dc:creator/>
  <cp:keywords/>
  <dcterms:created xsi:type="dcterms:W3CDTF">2026-10-02T23:07:04Z</dcterms:created>
  <dcterms:modified xsi:type="dcterms:W3CDTF">2026-10-02T23:07:04Z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