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Gotham Loops Sequential Geometry: Hypothesis Notebook</w:t>
      </w:r>
    </w:p>
    <w:bookmarkStart w:id="9" w:name="purpose"/>
    <w:p>
      <w:pPr>
        <w:pStyle w:val="Heading1"/>
      </w:pPr>
      <w:r>
        <w:t xml:space="preserve">Purpose</w:t>
      </w:r>
    </w:p>
    <w:p>
      <w:pPr>
        <w:pStyle w:val="FirstParagraph"/>
      </w:pPr>
      <w:r>
        <w:t xml:space="preserve">This is an internal research notebook for the statistical Gotham Loops framework. It is intentionally exploratory rather than package-facing documentation. The goal is to connect reproducible plots and numerical diagnostics to candidate mathematical statements, then decide which statements are worth deeper simulation, derivation, or formal proof.</w:t>
      </w:r>
    </w:p>
    <w:p>
      <w:pPr>
        <w:pStyle w:val="BodyText"/>
      </w:pPr>
      <w:r>
        <w:t xml:space="preserve">The current notebook uses the canonical balanced three-group example, a fixed ICC threshold of 0.80, 50 sequential updates, and fixed alignments from -1 to 1 in increments of 0.25. These values are illustrative rather than universal.</w:t>
      </w:r>
    </w:p>
    <w:bookmarkEnd w:id="9"/>
    <w:bookmarkStart w:id="10" w:name="hypothesis-registry"/>
    <w:p>
      <w:pPr>
        <w:pStyle w:val="Heading1"/>
      </w:pPr>
      <w:r>
        <w:t xml:space="preserve">Hypothesis Registry</w:t>
      </w:r>
    </w:p>
    <w:tbl>
      <w:tblPr>
        <w:tblStyle w:val="Table"/>
        <w:tblW w:type="pct" w:w="5000"/>
        <w:tblLayout w:type="fixed"/>
        <w:tblLook w:firstRow="1" w:lastRow="0" w:firstColumn="0" w:lastColumn="0" w:noHBand="0" w:noVBand="0" w:val="0020"/>
      </w:tblPr>
      <w:tblGrid>
        <w:gridCol w:w="133"/>
        <w:gridCol w:w="3943"/>
        <w:gridCol w:w="3843"/>
      </w:tblGrid>
      <w:tr>
        <w:trPr>
          <w:tblHeader w:val="on"/>
        </w:trPr>
        <w:tc>
          <w:tcPr/>
          <w:p>
            <w:pPr>
              <w:pStyle w:val="Compact"/>
              <w:jc w:val="left"/>
            </w:pPr>
            <w:r>
              <w:t xml:space="preserve">ID</w:t>
            </w:r>
          </w:p>
        </w:tc>
        <w:tc>
          <w:tcPr/>
          <w:p>
            <w:pPr>
              <w:pStyle w:val="Compact"/>
              <w:jc w:val="left"/>
            </w:pPr>
            <w:r>
              <w:t xml:space="preserve">Candidate</w:t>
            </w:r>
          </w:p>
        </w:tc>
        <w:tc>
          <w:tcPr/>
          <w:p>
            <w:pPr>
              <w:pStyle w:val="Compact"/>
              <w:jc w:val="left"/>
            </w:pPr>
            <w:r>
              <w:t xml:space="preserve">Current_status</w:t>
            </w:r>
          </w:p>
        </w:tc>
      </w:tr>
      <w:tr>
        <w:tc>
          <w:tcPr/>
          <w:p>
            <w:pPr>
              <w:pStyle w:val="Compact"/>
              <w:jc w:val="left"/>
            </w:pPr>
            <w:r>
              <w:t xml:space="preserve">H1</w:t>
            </w:r>
          </w:p>
        </w:tc>
        <w:tc>
          <w:tcPr/>
          <w:p>
            <w:pPr>
              <w:pStyle w:val="Compact"/>
              <w:jc w:val="left"/>
            </w:pPr>
            <w:r>
              <w:t xml:space="preserve">Zero-radius headroom is path-invariant</w:t>
            </w:r>
          </w:p>
        </w:tc>
        <w:tc>
          <w:tcPr/>
          <w:p>
            <w:pPr>
              <w:pStyle w:val="Compact"/>
              <w:jc w:val="left"/>
            </w:pPr>
            <w:r>
              <w:t xml:space="preserve">Exact identity derived and numerically verified</w:t>
            </w:r>
          </w:p>
        </w:tc>
      </w:tr>
      <w:tr>
        <w:tc>
          <w:tcPr/>
          <w:p>
            <w:pPr>
              <w:pStyle w:val="Compact"/>
              <w:jc w:val="left"/>
            </w:pPr>
            <w:r>
              <w:t xml:space="preserve">H2</w:t>
            </w:r>
          </w:p>
        </w:tc>
        <w:tc>
          <w:tcPr/>
          <w:p>
            <w:pPr>
              <w:pStyle w:val="Compact"/>
              <w:jc w:val="left"/>
            </w:pPr>
            <w:r>
              <w:t xml:space="preserve">Threshold-hugging centered rays have one positive frontier crossing under a simple sufficient condition</w:t>
            </w:r>
          </w:p>
        </w:tc>
        <w:tc>
          <w:tcPr/>
          <w:p>
            <w:pPr>
              <w:pStyle w:val="Compact"/>
              <w:jc w:val="left"/>
            </w:pPr>
            <w:r>
              <w:t xml:space="preserve">Exact sufficient condition derived and numerically verified</w:t>
            </w:r>
          </w:p>
        </w:tc>
      </w:tr>
      <w:tr>
        <w:tc>
          <w:tcPr/>
          <w:p>
            <w:pPr>
              <w:pStyle w:val="Compact"/>
              <w:jc w:val="left"/>
            </w:pPr>
            <w:r>
              <w:t xml:space="preserve">H3</w:t>
            </w:r>
          </w:p>
        </w:tc>
        <w:tc>
          <w:tcPr/>
          <w:p>
            <w:pPr>
              <w:pStyle w:val="Compact"/>
              <w:jc w:val="left"/>
            </w:pPr>
            <w:r>
              <w:t xml:space="preserve">Orthogonality is not structural neutrality</w:t>
            </w:r>
          </w:p>
        </w:tc>
        <w:tc>
          <w:tcPr/>
          <w:p>
            <w:pPr>
              <w:pStyle w:val="Compact"/>
              <w:jc w:val="left"/>
            </w:pPr>
            <w:r>
              <w:t xml:space="preserve">Exact consequence of the update identity</w:t>
            </w:r>
          </w:p>
        </w:tc>
      </w:tr>
      <w:tr>
        <w:tc>
          <w:tcPr/>
          <w:p>
            <w:pPr>
              <w:pStyle w:val="Compact"/>
              <w:jc w:val="left"/>
            </w:pPr>
            <w:r>
              <w:t xml:space="preserve">H4</w:t>
            </w:r>
          </w:p>
        </w:tc>
        <w:tc>
          <w:tcPr/>
          <w:p>
            <w:pPr>
              <w:pStyle w:val="Compact"/>
              <w:jc w:val="left"/>
            </w:pPr>
            <w:r>
              <w:t xml:space="preserve">Structural neutrality is finite-n opposing and asymptotically orthogonal</w:t>
            </w:r>
          </w:p>
        </w:tc>
        <w:tc>
          <w:tcPr/>
          <w:p>
            <w:pPr>
              <w:pStyle w:val="Compact"/>
              <w:jc w:val="left"/>
            </w:pPr>
            <w:r>
              <w:t xml:space="preserve">Reframed from H6/H9: exact one-step c_n* &lt; 0; asymptotic fixed-alignment boundary c = 0</w:t>
            </w:r>
          </w:p>
        </w:tc>
      </w:tr>
      <w:tr>
        <w:tc>
          <w:tcPr/>
          <w:p>
            <w:pPr>
              <w:pStyle w:val="Compact"/>
              <w:jc w:val="left"/>
            </w:pPr>
            <w:r>
              <w:t xml:space="preserve">H5</w:t>
            </w:r>
          </w:p>
        </w:tc>
        <w:tc>
          <w:tcPr/>
          <w:p>
            <w:pPr>
              <w:pStyle w:val="Compact"/>
              <w:jc w:val="left"/>
            </w:pPr>
            <w:r>
              <w:t xml:space="preserve">Radius and structural neutrality can differ at finite horizons but share the same asymptotic fixed-alignment boundary</w:t>
            </w:r>
          </w:p>
        </w:tc>
        <w:tc>
          <w:tcPr/>
          <w:p>
            <w:pPr>
              <w:pStyle w:val="Compact"/>
              <w:jc w:val="left"/>
            </w:pPr>
            <w:r>
              <w:t xml:space="preserve">Reframed: finite-horizon endpoint distinction is exact; no second asymptotic boundary</w:t>
            </w:r>
          </w:p>
        </w:tc>
      </w:tr>
      <w:tr>
        <w:tc>
          <w:tcPr/>
          <w:p>
            <w:pPr>
              <w:pStyle w:val="Compact"/>
              <w:jc w:val="left"/>
            </w:pPr>
            <w:r>
              <w:t xml:space="preserve">H6</w:t>
            </w:r>
          </w:p>
        </w:tc>
        <w:tc>
          <w:tcPr/>
          <w:p>
            <w:pPr>
              <w:pStyle w:val="Compact"/>
              <w:jc w:val="left"/>
            </w:pPr>
            <w:r>
              <w:t xml:space="preserve">Threshold-state dynamics admit a scale-free normalized recurrence</w:t>
            </w:r>
          </w:p>
        </w:tc>
        <w:tc>
          <w:tcPr/>
          <w:p>
            <w:pPr>
              <w:pStyle w:val="Compact"/>
              <w:jc w:val="left"/>
            </w:pPr>
            <w:r>
              <w:t xml:space="preserve">Exact normalized recurrence derived and numerically verified</w:t>
            </w:r>
          </w:p>
        </w:tc>
      </w:tr>
      <w:tr>
        <w:tc>
          <w:tcPr/>
          <w:p>
            <w:pPr>
              <w:pStyle w:val="Compact"/>
              <w:jc w:val="left"/>
            </w:pPr>
            <w:r>
              <w:t xml:space="preserve">H7</w:t>
            </w:r>
          </w:p>
        </w:tc>
        <w:tc>
          <w:tcPr/>
          <w:p>
            <w:pPr>
              <w:pStyle w:val="Compact"/>
              <w:jc w:val="left"/>
            </w:pPr>
            <w:r>
              <w:t xml:space="preserve">Mean-zero variable alignment is not generally Gotham-neutral</w:t>
            </w:r>
          </w:p>
        </w:tc>
        <w:tc>
          <w:tcPr/>
          <w:p>
            <w:pPr>
              <w:pStyle w:val="Compact"/>
              <w:jc w:val="left"/>
            </w:pPr>
            <w:r>
              <w:t xml:space="preserve">Exact cumulative-drift criterion derived; symmetric alternation expands</w:t>
            </w:r>
          </w:p>
        </w:tc>
      </w:tr>
      <w:tr>
        <w:tc>
          <w:tcPr/>
          <w:p>
            <w:pPr>
              <w:pStyle w:val="Compact"/>
              <w:jc w:val="left"/>
            </w:pPr>
            <w:r>
              <w:t xml:space="preserve">H8</w:t>
            </w:r>
          </w:p>
        </w:tc>
        <w:tc>
          <w:tcPr/>
          <w:p>
            <w:pPr>
              <w:pStyle w:val="Compact"/>
              <w:jc w:val="left"/>
            </w:pPr>
            <w:r>
              <w:t xml:space="preserve">Gotham-neutral mixed policies require asymmetric directional weighting</w:t>
            </w:r>
          </w:p>
        </w:tc>
        <w:tc>
          <w:tcPr/>
          <w:p>
            <w:pPr>
              <w:pStyle w:val="Compact"/>
              <w:jc w:val="left"/>
            </w:pPr>
            <w:r>
              <w:t xml:space="preserve">Exact asymptotic weighting rule and finite-n log-neutral policy derived and verified</w:t>
            </w:r>
          </w:p>
        </w:tc>
      </w:tr>
      <w:tr>
        <w:tc>
          <w:tcPr/>
          <w:p>
            <w:pPr>
              <w:pStyle w:val="Compact"/>
              <w:jc w:val="left"/>
            </w:pPr>
            <w:r>
              <w:t xml:space="preserve">H9</w:t>
            </w:r>
          </w:p>
        </w:tc>
        <w:tc>
          <w:tcPr/>
          <w:p>
            <w:pPr>
              <w:pStyle w:val="Compact"/>
              <w:jc w:val="left"/>
            </w:pPr>
            <w:r>
              <w:t xml:space="preserve">The exact one-step structurally neutral alignment is slightly opposing</w:t>
            </w:r>
          </w:p>
        </w:tc>
        <w:tc>
          <w:tcPr/>
          <w:p>
            <w:pPr>
              <w:pStyle w:val="Compact"/>
              <w:jc w:val="left"/>
            </w:pPr>
            <w:r>
              <w:t xml:space="preserve">Exact neutral alignment and radius derived; package verification added</w:t>
            </w:r>
          </w:p>
        </w:tc>
      </w:tr>
      <w:tr>
        <w:tc>
          <w:tcPr/>
          <w:p>
            <w:pPr>
              <w:pStyle w:val="Compact"/>
              <w:jc w:val="left"/>
            </w:pPr>
            <w:r>
              <w:t xml:space="preserve">H10</w:t>
            </w:r>
          </w:p>
        </w:tc>
        <w:tc>
          <w:tcPr/>
          <w:p>
            <w:pPr>
              <w:pStyle w:val="Compact"/>
              <w:jc w:val="left"/>
            </w:pPr>
            <w:r>
              <w:t xml:space="preserve">IID stochastic Gotham drift is governed by E[h(C)], not E[C]</w:t>
            </w:r>
          </w:p>
        </w:tc>
        <w:tc>
          <w:tcPr/>
          <w:p>
            <w:pPr>
              <w:pStyle w:val="Compact"/>
              <w:jc w:val="left"/>
            </w:pPr>
            <w:r>
              <w:t xml:space="preserve">IID almost-sure drift theorem derived; convexity corollary and simulations added</w:t>
            </w:r>
          </w:p>
        </w:tc>
      </w:tr>
      <w:tr>
        <w:tc>
          <w:tcPr/>
          <w:p>
            <w:pPr>
              <w:pStyle w:val="Compact"/>
              <w:jc w:val="left"/>
            </w:pPr>
            <w:r>
              <w:t xml:space="preserve">H11</w:t>
            </w:r>
          </w:p>
        </w:tc>
        <w:tc>
          <w:tcPr/>
          <w:p>
            <w:pPr>
              <w:pStyle w:val="Compact"/>
              <w:jc w:val="left"/>
            </w:pPr>
            <w:r>
              <w:t xml:space="preserve">Stationary dependence preserves the first-order drift exponent but changes fluctuations</w:t>
            </w:r>
          </w:p>
        </w:tc>
        <w:tc>
          <w:tcPr/>
          <w:p>
            <w:pPr>
              <w:pStyle w:val="Compact"/>
              <w:jc w:val="left"/>
            </w:pPr>
            <w:r>
              <w:t xml:space="preserve">Stationary-ergodic first-order result derived; Markov dependence simulation added</w:t>
            </w:r>
          </w:p>
        </w:tc>
      </w:tr>
      <w:tr>
        <w:tc>
          <w:tcPr/>
          <w:p>
            <w:pPr>
              <w:pStyle w:val="Compact"/>
              <w:jc w:val="left"/>
            </w:pPr>
            <w:r>
              <w:t xml:space="preserve">H12</w:t>
            </w:r>
          </w:p>
        </w:tc>
        <w:tc>
          <w:tcPr/>
          <w:p>
            <w:pPr>
              <w:pStyle w:val="Compact"/>
              <w:jc w:val="left"/>
            </w:pPr>
            <w:r>
              <w:t xml:space="preserve">Neutral two-state Markov alignment converges to a finite random structural scale with persistence-dependent variance</w:t>
            </w:r>
          </w:p>
        </w:tc>
        <w:tc>
          <w:tcPr/>
          <w:p>
            <w:pPr>
              <w:pStyle w:val="Compact"/>
              <w:jc w:val="left"/>
            </w:pPr>
            <w:r>
              <w:t xml:space="preserve">Neutral-boundary Markov convergence and exact finite-horizon log-variance formula derived and numerically verified</w:t>
            </w:r>
          </w:p>
        </w:tc>
      </w:tr>
    </w:tbl>
    <w:bookmarkEnd w:id="10"/>
    <w:bookmarkStart w:id="23" w:name="current-sequence-geometry"/>
    <w:p>
      <w:pPr>
        <w:pStyle w:val="Heading1"/>
      </w:pPr>
      <w:r>
        <w:t xml:space="preserve">Current Sequence Geometry</w:t>
      </w:r>
    </w:p>
    <w:bookmarkStart w:id="14" w:name="relative-frontier-radius"/>
    <w:p>
      <w:pPr>
        <w:pStyle w:val="Heading2"/>
      </w:pPr>
      <w:r>
        <w:t xml:space="preserve">Relative Frontier Radius</w:t>
      </w:r>
    </w:p>
    <w:p>
      <w:pPr>
        <w:pStyle w:val="FirstParagraph"/>
      </w:pPr>
      <w:r>
        <w:drawing>
          <wp:inline>
            <wp:extent cx="5334000" cy="3809999"/>
            <wp:effectExtent b="0" l="0" r="0" t="0"/>
            <wp:docPr descr="" title="" id="12" name="Picture"/>
            <a:graphic>
              <a:graphicData uri="http://schemas.openxmlformats.org/drawingml/2006/picture">
                <pic:pic>
                  <pic:nvPicPr>
                    <pic:cNvPr descr="gotham_sequence_hypotheses_files/gotham_sequence_hypotheses_files/figure-docx/radius-trajectories-1.png" id="13" name="Picture"/>
                    <pic:cNvPicPr>
                      <a:picLocks noChangeArrowheads="1" noChangeAspect="1"/>
                    </pic:cNvPicPr>
                  </pic:nvPicPr>
                  <pic:blipFill>
                    <a:blip r:embed="rId11"/>
                    <a:stretch>
                      <a:fillRect/>
                    </a:stretch>
                  </pic:blipFill>
                  <pic:spPr bwMode="auto">
                    <a:xfrm>
                      <a:off x="0" y="0"/>
                      <a:ext cx="5334000" cy="3809999"/>
                    </a:xfrm>
                    <a:prstGeom prst="rect">
                      <a:avLst/>
                    </a:prstGeom>
                    <a:noFill/>
                    <a:ln w="9525">
                      <a:noFill/>
                      <a:headEnd/>
                      <a:tailEnd/>
                    </a:ln>
                  </pic:spPr>
                </pic:pic>
              </a:graphicData>
            </a:graphic>
          </wp:inline>
        </w:drawing>
      </w:r>
    </w:p>
    <w:bookmarkEnd w:id="14"/>
    <w:bookmarkStart w:id="18" w:name="relative-between-group-geometry"/>
    <w:p>
      <w:pPr>
        <w:pStyle w:val="Heading2"/>
      </w:pPr>
      <w:r>
        <w:t xml:space="preserve">Relative Between-Group Geometry</w:t>
      </w:r>
    </w:p>
    <w:p>
      <w:pPr>
        <w:pStyle w:val="FirstParagraph"/>
      </w:pPr>
      <w:r>
        <w:drawing>
          <wp:inline>
            <wp:extent cx="5334000" cy="3809999"/>
            <wp:effectExtent b="0" l="0" r="0" t="0"/>
            <wp:docPr descr="" title="" id="16" name="Picture"/>
            <a:graphic>
              <a:graphicData uri="http://schemas.openxmlformats.org/drawingml/2006/picture">
                <pic:pic>
                  <pic:nvPicPr>
                    <pic:cNvPr descr="gotham_sequence_hypotheses_files/gotham_sequence_hypotheses_files/figure-docx/group-offset-trajectories-1.png" id="17" name="Picture"/>
                    <pic:cNvPicPr>
                      <a:picLocks noChangeArrowheads="1" noChangeAspect="1"/>
                    </pic:cNvPicPr>
                  </pic:nvPicPr>
                  <pic:blipFill>
                    <a:blip r:embed="rId15"/>
                    <a:stretch>
                      <a:fillRect/>
                    </a:stretch>
                  </pic:blipFill>
                  <pic:spPr bwMode="auto">
                    <a:xfrm>
                      <a:off x="0" y="0"/>
                      <a:ext cx="5334000" cy="3809999"/>
                    </a:xfrm>
                    <a:prstGeom prst="rect">
                      <a:avLst/>
                    </a:prstGeom>
                    <a:noFill/>
                    <a:ln w="9525">
                      <a:noFill/>
                      <a:headEnd/>
                      <a:tailEnd/>
                    </a:ln>
                  </pic:spPr>
                </pic:pic>
              </a:graphicData>
            </a:graphic>
          </wp:inline>
        </w:drawing>
      </w:r>
    </w:p>
    <w:bookmarkEnd w:id="18"/>
    <w:bookmarkStart w:id="22" w:name="step-endpoint"/>
    <w:p>
      <w:pPr>
        <w:pStyle w:val="Heading2"/>
      </w:pPr>
      <w:r>
        <w:t xml:space="preserve">50-Step Endpoint</w:t>
      </w:r>
    </w:p>
    <w:p>
      <w:pPr>
        <w:pStyle w:val="FirstParagraph"/>
      </w:pPr>
      <w:r>
        <w:drawing>
          <wp:inline>
            <wp:extent cx="5334000" cy="3809999"/>
            <wp:effectExtent b="0" l="0" r="0" t="0"/>
            <wp:docPr descr="" title="" id="20" name="Picture"/>
            <a:graphic>
              <a:graphicData uri="http://schemas.openxmlformats.org/drawingml/2006/picture">
                <pic:pic>
                  <pic:nvPicPr>
                    <pic:cNvPr descr="gotham_sequence_hypotheses_files/gotham_sequence_hypotheses_files/figure-docx/endpoint-plot-1.png" id="21" name="Picture"/>
                    <pic:cNvPicPr>
                      <a:picLocks noChangeArrowheads="1" noChangeAspect="1"/>
                    </pic:cNvPicPr>
                  </pic:nvPicPr>
                  <pic:blipFill>
                    <a:blip r:embed="rId19"/>
                    <a:stretch>
                      <a:fillRect/>
                    </a:stretch>
                  </pic:blipFill>
                  <pic:spPr bwMode="auto">
                    <a:xfrm>
                      <a:off x="0" y="0"/>
                      <a:ext cx="5334000" cy="3809999"/>
                    </a:xfrm>
                    <a:prstGeom prst="rect">
                      <a:avLst/>
                    </a:prstGeom>
                    <a:noFill/>
                    <a:ln w="9525">
                      <a:noFill/>
                      <a:headEnd/>
                      <a:tailEnd/>
                    </a:ln>
                  </pic:spPr>
                </pic:pic>
              </a:graphicData>
            </a:graphic>
          </wp:inline>
        </w:drawing>
      </w:r>
    </w:p>
    <w:p>
      <w:pPr>
        <w:pStyle w:val="BodyText"/>
      </w:pPr>
      <w:r>
        <w:t xml:space="preserve">The 50-step endpoint ratios are:</w:t>
      </w:r>
    </w:p>
    <w:tbl>
      <w:tblPr>
        <w:tblStyle w:val="Table"/>
        <w:tblW w:type="pct" w:w="5000"/>
        <w:tblLayout w:type="fixed"/>
        <w:tblLook w:firstRow="1" w:lastRow="0" w:firstColumn="0" w:lastColumn="0" w:noHBand="0" w:noVBand="0" w:val="0020"/>
      </w:tblPr>
      <w:tblGrid>
        <w:gridCol w:w="870"/>
        <w:gridCol w:w="1131"/>
        <w:gridCol w:w="1914"/>
        <w:gridCol w:w="1392"/>
        <w:gridCol w:w="1392"/>
        <w:gridCol w:w="1218"/>
      </w:tblGrid>
      <w:tr>
        <w:trPr>
          <w:tblHeader w:val="on"/>
        </w:trPr>
        <w:tc>
          <w:tcPr/>
          <w:p>
            <w:pPr>
              <w:pStyle w:val="Compact"/>
              <w:jc w:val="right"/>
            </w:pPr>
            <w:r>
              <w:t xml:space="preserve">alignment</w:t>
            </w:r>
          </w:p>
        </w:tc>
        <w:tc>
          <w:tcPr/>
          <w:p>
            <w:pPr>
              <w:pStyle w:val="Compact"/>
              <w:jc w:val="right"/>
            </w:pPr>
            <w:r>
              <w:t xml:space="preserve">radius_ratio</w:t>
            </w:r>
          </w:p>
        </w:tc>
        <w:tc>
          <w:tcPr/>
          <w:p>
            <w:pPr>
              <w:pStyle w:val="Compact"/>
              <w:jc w:val="right"/>
            </w:pPr>
            <w:r>
              <w:t xml:space="preserve">group_offset_ss_ratio</w:t>
            </w:r>
          </w:p>
        </w:tc>
        <w:tc>
          <w:tcPr/>
          <w:p>
            <w:pPr>
              <w:pStyle w:val="Compact"/>
              <w:jc w:val="right"/>
            </w:pPr>
            <w:r>
              <w:t xml:space="preserve">ss_within_ratio</w:t>
            </w:r>
          </w:p>
        </w:tc>
        <w:tc>
          <w:tcPr/>
          <w:p>
            <w:pPr>
              <w:pStyle w:val="Compact"/>
              <w:jc w:val="right"/>
            </w:pPr>
            <w:r>
              <w:t xml:space="preserve">min_icc_at_zero</w:t>
            </w:r>
          </w:p>
        </w:tc>
        <w:tc>
          <w:tcPr/>
          <w:p>
            <w:pPr>
              <w:pStyle w:val="Compact"/>
              <w:jc w:val="left"/>
            </w:pPr>
            <w:r>
              <w:t xml:space="preserve">any_two_roots</w:t>
            </w:r>
          </w:p>
        </w:tc>
      </w:tr>
      <w:tr>
        <w:tc>
          <w:tcPr/>
          <w:p>
            <w:pPr>
              <w:pStyle w:val="Compact"/>
              <w:jc w:val="right"/>
            </w:pPr>
            <w:r>
              <w:t xml:space="preserve">-1.00</w:t>
            </w:r>
          </w:p>
        </w:tc>
        <w:tc>
          <w:tcPr/>
          <w:p>
            <w:pPr>
              <w:pStyle w:val="Compact"/>
              <w:jc w:val="right"/>
            </w:pPr>
            <w:r>
              <w:t xml:space="preserve">0.15871</w:t>
            </w:r>
          </w:p>
        </w:tc>
        <w:tc>
          <w:tcPr/>
          <w:p>
            <w:pPr>
              <w:pStyle w:val="Compact"/>
              <w:jc w:val="right"/>
            </w:pPr>
            <w:r>
              <w:t xml:space="preserve">0.10353</w:t>
            </w:r>
          </w:p>
        </w:tc>
        <w:tc>
          <w:tcPr/>
          <w:p>
            <w:pPr>
              <w:pStyle w:val="Compact"/>
              <w:jc w:val="right"/>
            </w:pPr>
            <w:r>
              <w:t xml:space="preserve">6.02796</w:t>
            </w:r>
          </w:p>
        </w:tc>
        <w:tc>
          <w:tcPr/>
          <w:p>
            <w:pPr>
              <w:pStyle w:val="Compact"/>
              <w:jc w:val="right"/>
            </w:pPr>
            <w:r>
              <w:t xml:space="preserve">0.80312</w:t>
            </w:r>
          </w:p>
        </w:tc>
        <w:tc>
          <w:tcPr/>
          <w:p>
            <w:pPr>
              <w:pStyle w:val="Compact"/>
              <w:jc w:val="left"/>
            </w:pPr>
            <w:r>
              <w:t xml:space="preserve">FALSE</w:t>
            </w:r>
          </w:p>
        </w:tc>
      </w:tr>
      <w:tr>
        <w:tc>
          <w:tcPr/>
          <w:p>
            <w:pPr>
              <w:pStyle w:val="Compact"/>
              <w:jc w:val="right"/>
            </w:pPr>
            <w:r>
              <w:t xml:space="preserve">-0.75</w:t>
            </w:r>
          </w:p>
        </w:tc>
        <w:tc>
          <w:tcPr/>
          <w:p>
            <w:pPr>
              <w:pStyle w:val="Compact"/>
              <w:jc w:val="right"/>
            </w:pPr>
            <w:r>
              <w:t xml:space="preserve">0.20207</w:t>
            </w:r>
          </w:p>
        </w:tc>
        <w:tc>
          <w:tcPr/>
          <w:p>
            <w:pPr>
              <w:pStyle w:val="Compact"/>
              <w:jc w:val="right"/>
            </w:pPr>
            <w:r>
              <w:t xml:space="preserve">0.15381</w:t>
            </w:r>
          </w:p>
        </w:tc>
        <w:tc>
          <w:tcPr/>
          <w:p>
            <w:pPr>
              <w:pStyle w:val="Compact"/>
              <w:jc w:val="right"/>
            </w:pPr>
            <w:r>
              <w:t xml:space="preserve">8.95566</w:t>
            </w:r>
          </w:p>
        </w:tc>
        <w:tc>
          <w:tcPr/>
          <w:p>
            <w:pPr>
              <w:pStyle w:val="Compact"/>
              <w:jc w:val="right"/>
            </w:pPr>
            <w:r>
              <w:t xml:space="preserve">0.80312</w:t>
            </w:r>
          </w:p>
        </w:tc>
        <w:tc>
          <w:tcPr/>
          <w:p>
            <w:pPr>
              <w:pStyle w:val="Compact"/>
              <w:jc w:val="left"/>
            </w:pPr>
            <w:r>
              <w:t xml:space="preserve">FALSE</w:t>
            </w:r>
          </w:p>
        </w:tc>
      </w:tr>
      <w:tr>
        <w:tc>
          <w:tcPr/>
          <w:p>
            <w:pPr>
              <w:pStyle w:val="Compact"/>
              <w:jc w:val="right"/>
            </w:pPr>
            <w:r>
              <w:t xml:space="preserve">-0.50</w:t>
            </w:r>
          </w:p>
        </w:tc>
        <w:tc>
          <w:tcPr/>
          <w:p>
            <w:pPr>
              <w:pStyle w:val="Compact"/>
              <w:jc w:val="right"/>
            </w:pPr>
            <w:r>
              <w:t xml:space="preserve">0.27412</w:t>
            </w:r>
          </w:p>
        </w:tc>
        <w:tc>
          <w:tcPr/>
          <w:p>
            <w:pPr>
              <w:pStyle w:val="Compact"/>
              <w:jc w:val="right"/>
            </w:pPr>
            <w:r>
              <w:t xml:space="preserve">0.25675</w:t>
            </w:r>
          </w:p>
        </w:tc>
        <w:tc>
          <w:tcPr/>
          <w:p>
            <w:pPr>
              <w:pStyle w:val="Compact"/>
              <w:jc w:val="right"/>
            </w:pPr>
            <w:r>
              <w:t xml:space="preserve">14.94911</w:t>
            </w:r>
          </w:p>
        </w:tc>
        <w:tc>
          <w:tcPr/>
          <w:p>
            <w:pPr>
              <w:pStyle w:val="Compact"/>
              <w:jc w:val="right"/>
            </w:pPr>
            <w:r>
              <w:t xml:space="preserve">0.80312</w:t>
            </w:r>
          </w:p>
        </w:tc>
        <w:tc>
          <w:tcPr/>
          <w:p>
            <w:pPr>
              <w:pStyle w:val="Compact"/>
              <w:jc w:val="left"/>
            </w:pPr>
            <w:r>
              <w:t xml:space="preserve">FALSE</w:t>
            </w:r>
          </w:p>
        </w:tc>
      </w:tr>
      <w:tr>
        <w:tc>
          <w:tcPr/>
          <w:p>
            <w:pPr>
              <w:pStyle w:val="Compact"/>
              <w:jc w:val="right"/>
            </w:pPr>
            <w:r>
              <w:t xml:space="preserve">-0.25</w:t>
            </w:r>
          </w:p>
        </w:tc>
        <w:tc>
          <w:tcPr/>
          <w:p>
            <w:pPr>
              <w:pStyle w:val="Compact"/>
              <w:jc w:val="right"/>
            </w:pPr>
            <w:r>
              <w:t xml:space="preserve">0.40254</w:t>
            </w:r>
          </w:p>
        </w:tc>
        <w:tc>
          <w:tcPr/>
          <w:p>
            <w:pPr>
              <w:pStyle w:val="Compact"/>
              <w:jc w:val="right"/>
            </w:pPr>
            <w:r>
              <w:t xml:space="preserve">0.49821</w:t>
            </w:r>
          </w:p>
        </w:tc>
        <w:tc>
          <w:tcPr/>
          <w:p>
            <w:pPr>
              <w:pStyle w:val="Compact"/>
              <w:jc w:val="right"/>
            </w:pPr>
            <w:r>
              <w:t xml:space="preserve">29.00845</w:t>
            </w:r>
          </w:p>
        </w:tc>
        <w:tc>
          <w:tcPr/>
          <w:p>
            <w:pPr>
              <w:pStyle w:val="Compact"/>
              <w:jc w:val="right"/>
            </w:pPr>
            <w:r>
              <w:t xml:space="preserve">0.80312</w:t>
            </w:r>
          </w:p>
        </w:tc>
        <w:tc>
          <w:tcPr/>
          <w:p>
            <w:pPr>
              <w:pStyle w:val="Compact"/>
              <w:jc w:val="left"/>
            </w:pPr>
            <w:r>
              <w:t xml:space="preserve">FALSE</w:t>
            </w:r>
          </w:p>
        </w:tc>
      </w:tr>
      <w:tr>
        <w:tc>
          <w:tcPr/>
          <w:p>
            <w:pPr>
              <w:pStyle w:val="Compact"/>
              <w:jc w:val="right"/>
            </w:pPr>
            <w:r>
              <w:t xml:space="preserve">0.00</w:t>
            </w:r>
          </w:p>
        </w:tc>
        <w:tc>
          <w:tcPr/>
          <w:p>
            <w:pPr>
              <w:pStyle w:val="Compact"/>
              <w:jc w:val="right"/>
            </w:pPr>
            <w:r>
              <w:t xml:space="preserve">0.65047</w:t>
            </w:r>
          </w:p>
        </w:tc>
        <w:tc>
          <w:tcPr/>
          <w:p>
            <w:pPr>
              <w:pStyle w:val="Compact"/>
              <w:jc w:val="right"/>
            </w:pPr>
            <w:r>
              <w:t xml:space="preserve">1.16647</w:t>
            </w:r>
          </w:p>
        </w:tc>
        <w:tc>
          <w:tcPr/>
          <w:p>
            <w:pPr>
              <w:pStyle w:val="Compact"/>
              <w:jc w:val="right"/>
            </w:pPr>
            <w:r>
              <w:t xml:space="preserve">67.91787</w:t>
            </w:r>
          </w:p>
        </w:tc>
        <w:tc>
          <w:tcPr/>
          <w:p>
            <w:pPr>
              <w:pStyle w:val="Compact"/>
              <w:jc w:val="right"/>
            </w:pPr>
            <w:r>
              <w:t xml:space="preserve">0.80312</w:t>
            </w:r>
          </w:p>
        </w:tc>
        <w:tc>
          <w:tcPr/>
          <w:p>
            <w:pPr>
              <w:pStyle w:val="Compact"/>
              <w:jc w:val="left"/>
            </w:pPr>
            <w:r>
              <w:t xml:space="preserve">FALSE</w:t>
            </w:r>
          </w:p>
        </w:tc>
      </w:tr>
      <w:tr>
        <w:tc>
          <w:tcPr/>
          <w:p>
            <w:pPr>
              <w:pStyle w:val="Compact"/>
              <w:jc w:val="right"/>
            </w:pPr>
            <w:r>
              <w:t xml:space="preserve">0.25</w:t>
            </w:r>
          </w:p>
        </w:tc>
        <w:tc>
          <w:tcPr/>
          <w:p>
            <w:pPr>
              <w:pStyle w:val="Compact"/>
              <w:jc w:val="right"/>
            </w:pPr>
            <w:r>
              <w:t xml:space="preserve">1.17396</w:t>
            </w:r>
          </w:p>
        </w:tc>
        <w:tc>
          <w:tcPr/>
          <w:p>
            <w:pPr>
              <w:pStyle w:val="Compact"/>
              <w:jc w:val="right"/>
            </w:pPr>
            <w:r>
              <w:t xml:space="preserve">3.41280</w:t>
            </w:r>
          </w:p>
        </w:tc>
        <w:tc>
          <w:tcPr/>
          <w:p>
            <w:pPr>
              <w:pStyle w:val="Compact"/>
              <w:jc w:val="right"/>
            </w:pPr>
            <w:r>
              <w:t xml:space="preserve">198.71161</w:t>
            </w:r>
          </w:p>
        </w:tc>
        <w:tc>
          <w:tcPr/>
          <w:p>
            <w:pPr>
              <w:pStyle w:val="Compact"/>
              <w:jc w:val="right"/>
            </w:pPr>
            <w:r>
              <w:t xml:space="preserve">0.80312</w:t>
            </w:r>
          </w:p>
        </w:tc>
        <w:tc>
          <w:tcPr/>
          <w:p>
            <w:pPr>
              <w:pStyle w:val="Compact"/>
              <w:jc w:val="left"/>
            </w:pPr>
            <w:r>
              <w:t xml:space="preserve">FALSE</w:t>
            </w:r>
          </w:p>
        </w:tc>
      </w:tr>
      <w:tr>
        <w:tc>
          <w:tcPr/>
          <w:p>
            <w:pPr>
              <w:pStyle w:val="Compact"/>
              <w:jc w:val="right"/>
            </w:pPr>
            <w:r>
              <w:t xml:space="preserve">0.50</w:t>
            </w:r>
          </w:p>
        </w:tc>
        <w:tc>
          <w:tcPr/>
          <w:p>
            <w:pPr>
              <w:pStyle w:val="Compact"/>
              <w:jc w:val="right"/>
            </w:pPr>
            <w:r>
              <w:t xml:space="preserve">2.39152</w:t>
            </w:r>
          </w:p>
        </w:tc>
        <w:tc>
          <w:tcPr/>
          <w:p>
            <w:pPr>
              <w:pStyle w:val="Compact"/>
              <w:jc w:val="right"/>
            </w:pPr>
            <w:r>
              <w:t xml:space="preserve">12.81203</w:t>
            </w:r>
          </w:p>
        </w:tc>
        <w:tc>
          <w:tcPr/>
          <w:p>
            <w:pPr>
              <w:pStyle w:val="Compact"/>
              <w:jc w:val="right"/>
            </w:pPr>
            <w:r>
              <w:t xml:space="preserve">745.98516</w:t>
            </w:r>
          </w:p>
        </w:tc>
        <w:tc>
          <w:tcPr/>
          <w:p>
            <w:pPr>
              <w:pStyle w:val="Compact"/>
              <w:jc w:val="right"/>
            </w:pPr>
            <w:r>
              <w:t xml:space="preserve">0.80312</w:t>
            </w:r>
          </w:p>
        </w:tc>
        <w:tc>
          <w:tcPr/>
          <w:p>
            <w:pPr>
              <w:pStyle w:val="Compact"/>
              <w:jc w:val="left"/>
            </w:pPr>
            <w:r>
              <w:t xml:space="preserve">FALSE</w:t>
            </w:r>
          </w:p>
        </w:tc>
      </w:tr>
      <w:tr>
        <w:tc>
          <w:tcPr/>
          <w:p>
            <w:pPr>
              <w:pStyle w:val="Compact"/>
              <w:jc w:val="right"/>
            </w:pPr>
            <w:r>
              <w:t xml:space="preserve">0.75</w:t>
            </w:r>
          </w:p>
        </w:tc>
        <w:tc>
          <w:tcPr/>
          <w:p>
            <w:pPr>
              <w:pStyle w:val="Compact"/>
              <w:jc w:val="right"/>
            </w:pPr>
            <w:r>
              <w:t xml:space="preserve">5.52278</w:t>
            </w:r>
          </w:p>
        </w:tc>
        <w:tc>
          <w:tcPr/>
          <w:p>
            <w:pPr>
              <w:pStyle w:val="Compact"/>
              <w:jc w:val="right"/>
            </w:pPr>
            <w:r>
              <w:t xml:space="preserve">62.50982</w:t>
            </w:r>
          </w:p>
        </w:tc>
        <w:tc>
          <w:tcPr/>
          <w:p>
            <w:pPr>
              <w:pStyle w:val="Compact"/>
              <w:jc w:val="right"/>
            </w:pPr>
            <w:r>
              <w:t xml:space="preserve">3639.65640</w:t>
            </w:r>
          </w:p>
        </w:tc>
        <w:tc>
          <w:tcPr/>
          <w:p>
            <w:pPr>
              <w:pStyle w:val="Compact"/>
              <w:jc w:val="right"/>
            </w:pPr>
            <w:r>
              <w:t xml:space="preserve">0.80312</w:t>
            </w:r>
          </w:p>
        </w:tc>
        <w:tc>
          <w:tcPr/>
          <w:p>
            <w:pPr>
              <w:pStyle w:val="Compact"/>
              <w:jc w:val="left"/>
            </w:pPr>
            <w:r>
              <w:t xml:space="preserve">FALSE</w:t>
            </w:r>
          </w:p>
        </w:tc>
      </w:tr>
      <w:tr>
        <w:tc>
          <w:tcPr/>
          <w:p>
            <w:pPr>
              <w:pStyle w:val="Compact"/>
              <w:jc w:val="right"/>
            </w:pPr>
            <w:r>
              <w:t xml:space="preserve">1.00</w:t>
            </w:r>
          </w:p>
        </w:tc>
        <w:tc>
          <w:tcPr/>
          <w:p>
            <w:pPr>
              <w:pStyle w:val="Compact"/>
              <w:jc w:val="right"/>
            </w:pPr>
            <w:r>
              <w:t xml:space="preserve">14.42268</w:t>
            </w:r>
          </w:p>
        </w:tc>
        <w:tc>
          <w:tcPr/>
          <w:p>
            <w:pPr>
              <w:pStyle w:val="Compact"/>
              <w:jc w:val="right"/>
            </w:pPr>
            <w:r>
              <w:t xml:space="preserve">395.41950</w:t>
            </w:r>
          </w:p>
        </w:tc>
        <w:tc>
          <w:tcPr/>
          <w:p>
            <w:pPr>
              <w:pStyle w:val="Compact"/>
              <w:jc w:val="right"/>
            </w:pPr>
            <w:r>
              <w:t xml:space="preserve">23023.43970</w:t>
            </w:r>
          </w:p>
        </w:tc>
        <w:tc>
          <w:tcPr/>
          <w:p>
            <w:pPr>
              <w:pStyle w:val="Compact"/>
              <w:jc w:val="right"/>
            </w:pPr>
            <w:r>
              <w:t xml:space="preserve">0.80312</w:t>
            </w:r>
          </w:p>
        </w:tc>
        <w:tc>
          <w:tcPr/>
          <w:p>
            <w:pPr>
              <w:pStyle w:val="Compact"/>
              <w:jc w:val="left"/>
            </w:pPr>
            <w:r>
              <w:t xml:space="preserve">FALSE</w:t>
            </w:r>
          </w:p>
        </w:tc>
      </w:tr>
    </w:tbl>
    <w:bookmarkEnd w:id="22"/>
    <w:bookmarkEnd w:id="23"/>
    <w:bookmarkStart w:id="30" w:name="X31edf3ccbdf9542b777f6cde97b6d4658aebbfd"/>
    <w:p>
      <w:pPr>
        <w:pStyle w:val="Heading1"/>
      </w:pPr>
      <w:r>
        <w:t xml:space="preserve">H1. Zero-Radius Headroom Is Path-Invariant</w:t>
      </w:r>
    </w:p>
    <w:bookmarkStart w:id="27" w:name="numerical-observation"/>
    <w:p>
      <w:pPr>
        <w:pStyle w:val="Heading2"/>
      </w:pPr>
      <w:r>
        <w:t xml:space="preserve">Numerical observation</w:t>
      </w:r>
    </w:p>
    <w:p>
      <w:pPr>
        <w:pStyle w:val="FirstParagraph"/>
      </w:pPr>
      <w:r>
        <w:t xml:space="preserve">At a common step, all fixed-alignment trajectories return the same</w:t>
      </w:r>
      <w:r>
        <w:t xml:space="preserve"> </w:t>
      </w:r>
      <w:r>
        <w:rPr>
          <w:rStyle w:val="VerbatimChar"/>
        </w:rPr>
        <w:t xml:space="preserve">icc_at_zero</w:t>
      </w:r>
      <w:r>
        <w:t xml:space="preserve"> </w:t>
      </w:r>
      <w:r>
        <w:t xml:space="preserve">value even though their group-separation and within-group sums of squares are very different.</w:t>
      </w:r>
    </w:p>
    <w:p>
      <w:pPr>
        <w:pStyle w:val="BodyText"/>
      </w:pPr>
      <w:r>
        <w:t xml:space="preserve">The largest observed alignment-to-alignment spread in</w:t>
      </w:r>
      <w:r>
        <w:t xml:space="preserve"> </w:t>
      </w:r>
      <w:r>
        <w:rPr>
          <w:rStyle w:val="VerbatimChar"/>
        </w:rPr>
        <w:t xml:space="preserve">icc_at_zero</w:t>
      </w:r>
      <w:r>
        <w:t xml:space="preserve"> </w:t>
      </w:r>
      <w:r>
        <w:t xml:space="preserve">over the 50-step review is:</w:t>
      </w:r>
    </w:p>
    <w:p>
      <w:pPr>
        <w:pStyle w:val="SourceCode"/>
      </w:pPr>
      <w:r>
        <w:rPr>
          <w:rStyle w:val="VerbatimChar"/>
        </w:rPr>
        <w:t xml:space="preserve">## [1] 2.220446e-16</w:t>
      </w:r>
    </w:p>
    <w:p>
      <w:pPr>
        <w:pStyle w:val="FirstParagraph"/>
      </w:pPr>
      <w:r>
        <w:drawing>
          <wp:inline>
            <wp:extent cx="5334000" cy="3048000"/>
            <wp:effectExtent b="0" l="0" r="0" t="0"/>
            <wp:docPr descr="" title="" id="25" name="Picture"/>
            <a:graphic>
              <a:graphicData uri="http://schemas.openxmlformats.org/drawingml/2006/picture">
                <pic:pic>
                  <pic:nvPicPr>
                    <pic:cNvPr descr="gotham_sequence_hypotheses_files/gotham_sequence_hypotheses_files/figure-docx/zero-headroom-plot-1.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bookmarkEnd w:id="27"/>
    <w:bookmarkStart w:id="28" w:name="exact-identity"/>
    <w:p>
      <w:pPr>
        <w:pStyle w:val="Heading2"/>
      </w:pPr>
      <w:r>
        <w:t xml:space="preserve">Exact identity</w:t>
      </w:r>
    </w:p>
    <w:p>
      <w:pPr>
        <w:pStyle w:val="FirstParagraph"/>
      </w:pPr>
      <w:r>
        <w:t xml:space="preserve">Let the current balanced state have common group size</w:t>
      </w:r>
      <w:r>
        <w:t xml:space="preserve"> </w:t>
      </w:r>
      <m:oMath>
        <m:r>
          <m:t>n</m:t>
        </m:r>
      </m:oMath>
      <w:r>
        <w:t xml:space="preserve"> </w:t>
      </w:r>
      <w:r>
        <w:t xml:space="preserve">and current ICC</w:t>
      </w:r>
      <w:r>
        <w:t xml:space="preserve"> </w:t>
      </w:r>
      <m:oMath>
        <m:r>
          <m:t>ρ</m:t>
        </m:r>
      </m:oMath>
      <w:r>
        <w:t xml:space="preserve">. Define</w:t>
      </w:r>
    </w:p>
    <w:p>
      <w:pPr>
        <w:pStyle w:val="BodyText"/>
      </w:pPr>
      <m:oMathPara>
        <m:oMathParaPr>
          <m:jc m:val="center"/>
        </m:oMathParaPr>
        <m:oMath>
          <m:r>
            <m:t>q</m:t>
          </m:r>
          <m:r>
            <m:rPr>
              <m:sty m:val="p"/>
            </m:rPr>
            <m:t>=</m:t>
          </m:r>
          <m:f>
            <m:fPr>
              <m:type m:val="bar"/>
            </m:fPr>
            <m:num>
              <m:r>
                <m:t>M</m:t>
              </m:r>
              <m:sSub>
                <m:e>
                  <m:r>
                    <m:t>S</m:t>
                  </m:r>
                </m:e>
                <m:sub>
                  <m:r>
                    <m:t>B</m:t>
                  </m:r>
                </m:sub>
              </m:sSub>
            </m:num>
            <m:den>
              <m:r>
                <m:t>M</m:t>
              </m:r>
              <m:sSub>
                <m:e>
                  <m:r>
                    <m:t>S</m:t>
                  </m:r>
                </m:e>
                <m:sub>
                  <m:r>
                    <m:t>W</m:t>
                  </m:r>
                </m:sub>
              </m:sSub>
            </m:den>
          </m:f>
          <m:r>
            <m:rPr>
              <m:sty m:val="p"/>
            </m:rPr>
            <m:t>.</m:t>
          </m:r>
        </m:oMath>
      </m:oMathPara>
    </w:p>
    <w:p>
      <w:pPr>
        <w:pStyle w:val="FirstParagraph"/>
      </w:pPr>
      <w:r>
        <w:t xml:space="preserve">The one-way ANOVA ICC identity gives</w:t>
      </w:r>
    </w:p>
    <w:p>
      <w:pPr>
        <w:pStyle w:val="BodyText"/>
      </w:pPr>
      <m:oMathPara>
        <m:oMathParaPr>
          <m:jc m:val="center"/>
        </m:oMathParaPr>
        <m:oMath>
          <m:r>
            <m:t>ρ</m:t>
          </m:r>
          <m:r>
            <m:rPr>
              <m:sty m:val="p"/>
            </m:rPr>
            <m:t>=</m:t>
          </m:r>
          <m:f>
            <m:fPr>
              <m:type m:val="bar"/>
            </m:fPr>
            <m:num>
              <m:r>
                <m:t>q</m:t>
              </m:r>
              <m:r>
                <m:rPr>
                  <m:sty m:val="p"/>
                </m:rPr>
                <m:t>−</m:t>
              </m:r>
              <m:r>
                <m:t>1</m:t>
              </m:r>
            </m:num>
            <m:den>
              <m:r>
                <m:t>q</m:t>
              </m:r>
              <m:r>
                <m:rPr>
                  <m:sty m:val="p"/>
                </m:rPr>
                <m:t>+</m:t>
              </m:r>
              <m:r>
                <m:t>n</m:t>
              </m:r>
              <m:r>
                <m:rPr>
                  <m:sty m:val="p"/>
                </m:rPr>
                <m:t>−</m:t>
              </m:r>
              <m:r>
                <m:t>1</m:t>
              </m:r>
            </m:den>
          </m:f>
          <m:r>
            <m:rPr>
              <m:sty m:val="p"/>
            </m:rPr>
            <m:t>,</m:t>
          </m:r>
        </m:oMath>
      </m:oMathPara>
    </w:p>
    <w:p>
      <w:pPr>
        <w:pStyle w:val="FirstParagraph"/>
      </w:pPr>
      <w:r>
        <w:t xml:space="preserve">so</w:t>
      </w:r>
    </w:p>
    <w:p>
      <w:pPr>
        <w:pStyle w:val="BodyText"/>
      </w:pPr>
      <m:oMathPara>
        <m:oMathParaPr>
          <m:jc m:val="center"/>
        </m:oMathParaPr>
        <m:oMath>
          <m:r>
            <m:t>q</m:t>
          </m:r>
          <m:r>
            <m:rPr>
              <m:sty m:val="p"/>
            </m:rPr>
            <m:t>=</m:t>
          </m:r>
          <m:f>
            <m:fPr>
              <m:type m:val="bar"/>
            </m:fPr>
            <m:num>
              <m:r>
                <m:t>1</m:t>
              </m:r>
              <m:r>
                <m:rPr>
                  <m:sty m:val="p"/>
                </m:rPr>
                <m:t>+</m:t>
              </m:r>
              <m:r>
                <m:t>ρ</m:t>
              </m:r>
              <m:r>
                <m:rPr>
                  <m:sty m:val="p"/>
                </m:rPr>
                <m:t>(</m:t>
              </m:r>
              <m:r>
                <m:t>n</m:t>
              </m:r>
              <m:r>
                <m:rPr>
                  <m:sty m:val="p"/>
                </m:rPr>
                <m:t>−</m:t>
              </m:r>
              <m:r>
                <m:t>1</m:t>
              </m:r>
              <m:r>
                <m:rPr>
                  <m:sty m:val="p"/>
                </m:rPr>
                <m:t>)</m:t>
              </m:r>
            </m:num>
            <m:den>
              <m:r>
                <m:t>1</m:t>
              </m:r>
              <m:r>
                <m:rPr>
                  <m:sty m:val="p"/>
                </m:rPr>
                <m:t>−</m:t>
              </m:r>
              <m:r>
                <m:t>ρ</m:t>
              </m:r>
            </m:den>
          </m:f>
          <m:r>
            <m:rPr>
              <m:sty m:val="p"/>
            </m:rPr>
            <m:t>.</m:t>
          </m:r>
        </m:oMath>
      </m:oMathPara>
    </w:p>
    <w:p>
      <w:pPr>
        <w:pStyle w:val="FirstParagraph"/>
      </w:pPr>
      <w:r>
        <w:t xml:space="preserve">Now add one observation to every group exactly at that group’s current mean. The group means and grand mean do not change. Therefore the within-group sum of squares is unchanged, while the between-group sum of squares is multiplied by</w:t>
      </w:r>
      <w:r>
        <w:t xml:space="preserve"> </w:t>
      </w:r>
      <m:oMath>
        <m:r>
          <m:rPr>
            <m:sty m:val="p"/>
          </m:rPr>
          <m:t>(</m:t>
        </m:r>
        <m:r>
          <m:t>n</m:t>
        </m:r>
        <m:r>
          <m:rPr>
            <m:sty m:val="p"/>
          </m:rPr>
          <m:t>+</m:t>
        </m:r>
        <m:r>
          <m:t>1</m:t>
        </m:r>
        <m:r>
          <m:rPr>
            <m:sty m:val="p"/>
          </m:rPr>
          <m:t>)</m:t>
        </m:r>
        <m:r>
          <m:rPr>
            <m:sty m:val="p"/>
          </m:rPr>
          <m:t>/</m:t>
        </m:r>
        <m:r>
          <m:t>n</m:t>
        </m:r>
      </m:oMath>
      <w:r>
        <w:t xml:space="preserve">. Because the within-group degrees of freedom increase from</w:t>
      </w:r>
      <w:r>
        <w:t xml:space="preserve"> </w:t>
      </w:r>
      <m:oMath>
        <m:r>
          <m:t>G</m:t>
        </m:r>
        <m:r>
          <m:rPr>
            <m:sty m:val="p"/>
          </m:rPr>
          <m:t>(</m:t>
        </m:r>
        <m:r>
          <m:t>n</m:t>
        </m:r>
        <m:r>
          <m:rPr>
            <m:sty m:val="p"/>
          </m:rPr>
          <m:t>−</m:t>
        </m:r>
        <m:r>
          <m:t>1</m:t>
        </m:r>
        <m:r>
          <m:rPr>
            <m:sty m:val="p"/>
          </m:rPr>
          <m:t>)</m:t>
        </m:r>
      </m:oMath>
      <w:r>
        <w:t xml:space="preserve"> </w:t>
      </w:r>
      <w:r>
        <w:t xml:space="preserve">to</w:t>
      </w:r>
      <w:r>
        <w:t xml:space="preserve"> </w:t>
      </w:r>
      <m:oMath>
        <m:r>
          <m:t>G</m:t>
        </m:r>
        <m:r>
          <m:t>n</m:t>
        </m:r>
      </m:oMath>
      <w:r>
        <w:t xml:space="preserve">,</w:t>
      </w:r>
    </w:p>
    <w:p>
      <w:pPr>
        <w:pStyle w:val="BodyText"/>
      </w:pPr>
      <m:oMathPara>
        <m:oMathParaPr>
          <m:jc m:val="center"/>
        </m:oMathParaPr>
        <m:oMath>
          <m:r>
            <m:t>M</m:t>
          </m:r>
          <m:sSubSup>
            <m:e>
              <m:r>
                <m:t>S</m:t>
              </m:r>
            </m:e>
            <m:sub>
              <m:r>
                <m:t>B</m:t>
              </m:r>
            </m:sub>
            <m:sup>
              <m:r>
                <m:rPr>
                  <m:sty m:val="p"/>
                </m:rPr>
                <m:t>+</m:t>
              </m:r>
            </m:sup>
          </m:sSubSup>
          <m:r>
            <m:rPr>
              <m:sty m:val="p"/>
            </m:rPr>
            <m:t>=</m:t>
          </m:r>
          <m:f>
            <m:fPr>
              <m:type m:val="bar"/>
            </m:fPr>
            <m:num>
              <m:r>
                <m:t>n</m:t>
              </m:r>
              <m:r>
                <m:rPr>
                  <m:sty m:val="p"/>
                </m:rPr>
                <m:t>+</m:t>
              </m:r>
              <m:r>
                <m:t>1</m:t>
              </m:r>
            </m:num>
            <m:den>
              <m:r>
                <m:t>n</m:t>
              </m:r>
            </m:den>
          </m:f>
          <m:r>
            <m:t>M</m:t>
          </m:r>
          <m:sSub>
            <m:e>
              <m:r>
                <m:t>S</m:t>
              </m:r>
            </m:e>
            <m:sub>
              <m:r>
                <m:t>B</m:t>
              </m:r>
            </m:sub>
          </m:sSub>
        </m:oMath>
      </m:oMathPara>
    </w:p>
    <w:p>
      <w:pPr>
        <w:pStyle w:val="FirstParagraph"/>
      </w:pPr>
      <w:r>
        <w:t xml:space="preserve">and</w:t>
      </w:r>
    </w:p>
    <w:p>
      <w:pPr>
        <w:pStyle w:val="BodyText"/>
      </w:pPr>
      <m:oMathPara>
        <m:oMathParaPr>
          <m:jc m:val="center"/>
        </m:oMathParaPr>
        <m:oMath>
          <m:r>
            <m:t>M</m:t>
          </m:r>
          <m:sSubSup>
            <m:e>
              <m:r>
                <m:t>S</m:t>
              </m:r>
            </m:e>
            <m:sub>
              <m:r>
                <m:t>W</m:t>
              </m:r>
            </m:sub>
            <m:sup>
              <m:r>
                <m:rPr>
                  <m:sty m:val="p"/>
                </m:rPr>
                <m:t>+</m:t>
              </m:r>
            </m:sup>
          </m:sSubSup>
          <m:r>
            <m:rPr>
              <m:sty m:val="p"/>
            </m:rPr>
            <m:t>=</m:t>
          </m:r>
          <m:f>
            <m:fPr>
              <m:type m:val="bar"/>
            </m:fPr>
            <m:num>
              <m:r>
                <m:t>n</m:t>
              </m:r>
              <m:r>
                <m:rPr>
                  <m:sty m:val="p"/>
                </m:rPr>
                <m:t>−</m:t>
              </m:r>
              <m:r>
                <m:t>1</m:t>
              </m:r>
            </m:num>
            <m:den>
              <m:r>
                <m:t>n</m:t>
              </m:r>
            </m:den>
          </m:f>
          <m:r>
            <m:t>M</m:t>
          </m:r>
          <m:sSub>
            <m:e>
              <m:r>
                <m:t>S</m:t>
              </m:r>
            </m:e>
            <m:sub>
              <m:r>
                <m:t>W</m:t>
              </m:r>
            </m:sub>
          </m:sSub>
          <m:r>
            <m:rPr>
              <m:sty m:val="p"/>
            </m:rPr>
            <m:t>.</m:t>
          </m:r>
        </m:oMath>
      </m:oMathPara>
    </w:p>
    <w:p>
      <w:pPr>
        <w:pStyle w:val="FirstParagraph"/>
      </w:pPr>
      <w:r>
        <w:t xml:space="preserve">The new common group size is</w:t>
      </w:r>
      <w:r>
        <w:t xml:space="preserve"> </w:t>
      </w:r>
      <m:oMath>
        <m:r>
          <m:t>n</m:t>
        </m:r>
        <m:r>
          <m:rPr>
            <m:sty m:val="p"/>
          </m:rPr>
          <m:t>+</m:t>
        </m:r>
        <m:r>
          <m:t>1</m:t>
        </m:r>
      </m:oMath>
      <w:r>
        <w:t xml:space="preserve">, so the updated ICC is</w:t>
      </w:r>
    </w:p>
    <w:p>
      <w:pPr>
        <w:pStyle w:val="BodyText"/>
      </w:pPr>
      <m:oMathPara>
        <m:oMathParaPr>
          <m:jc m:val="center"/>
        </m:oMathParaPr>
        <m:oMath>
          <m:sSub>
            <m:e>
              <m:r>
                <m:t>ρ</m:t>
              </m:r>
            </m:e>
            <m:sub>
              <m:r>
                <m:t>0</m:t>
              </m:r>
            </m:sub>
          </m:sSub>
          <m:r>
            <m:rPr>
              <m:sty m:val="p"/>
            </m:rPr>
            <m:t>=</m:t>
          </m:r>
          <m:f>
            <m:fPr>
              <m:type m:val="bar"/>
            </m:fPr>
            <m:num>
              <m:r>
                <m:t>M</m:t>
              </m:r>
              <m:sSubSup>
                <m:e>
                  <m:r>
                    <m:t>S</m:t>
                  </m:r>
                </m:e>
                <m:sub>
                  <m:r>
                    <m:t>B</m:t>
                  </m:r>
                </m:sub>
                <m:sup>
                  <m:r>
                    <m:rPr>
                      <m:sty m:val="p"/>
                    </m:rPr>
                    <m:t>+</m:t>
                  </m:r>
                </m:sup>
              </m:sSubSup>
              <m:r>
                <m:rPr>
                  <m:sty m:val="p"/>
                </m:rPr>
                <m:t>−</m:t>
              </m:r>
              <m:r>
                <m:t>M</m:t>
              </m:r>
              <m:sSubSup>
                <m:e>
                  <m:r>
                    <m:t>S</m:t>
                  </m:r>
                </m:e>
                <m:sub>
                  <m:r>
                    <m:t>W</m:t>
                  </m:r>
                </m:sub>
                <m:sup>
                  <m:r>
                    <m:rPr>
                      <m:sty m:val="p"/>
                    </m:rPr>
                    <m:t>+</m:t>
                  </m:r>
                </m:sup>
              </m:sSubSup>
            </m:num>
            <m:den>
              <m:r>
                <m:t>M</m:t>
              </m:r>
              <m:sSubSup>
                <m:e>
                  <m:r>
                    <m:t>S</m:t>
                  </m:r>
                </m:e>
                <m:sub>
                  <m:r>
                    <m:t>B</m:t>
                  </m:r>
                </m:sub>
                <m:sup>
                  <m:r>
                    <m:rPr>
                      <m:sty m:val="p"/>
                    </m:rPr>
                    <m:t>+</m:t>
                  </m:r>
                </m:sup>
              </m:sSubSup>
              <m:r>
                <m:rPr>
                  <m:sty m:val="p"/>
                </m:rPr>
                <m:t>+</m:t>
              </m:r>
              <m:r>
                <m:t>n</m:t>
              </m:r>
              <m:r>
                <m:t>M</m:t>
              </m:r>
              <m:sSubSup>
                <m:e>
                  <m:r>
                    <m:t>S</m:t>
                  </m:r>
                </m:e>
                <m:sub>
                  <m:r>
                    <m:t>W</m:t>
                  </m:r>
                </m:sub>
                <m:sup>
                  <m:r>
                    <m:rPr>
                      <m:sty m:val="p"/>
                    </m:rPr>
                    <m:t>+</m:t>
                  </m:r>
                </m:sup>
              </m:sSubSup>
            </m:den>
          </m:f>
          <m:r>
            <m:rPr>
              <m:sty m:val="p"/>
            </m:rPr>
            <m:t>.</m:t>
          </m:r>
        </m:oMath>
      </m:oMathPara>
    </w:p>
    <w:p>
      <w:pPr>
        <w:pStyle w:val="FirstParagraph"/>
      </w:pPr>
      <w:r>
        <w:t xml:space="preserve">Substituting</w:t>
      </w:r>
      <w:r>
        <w:t xml:space="preserve"> </w:t>
      </w:r>
      <m:oMath>
        <m:r>
          <m:t>q</m:t>
        </m:r>
        <m:r>
          <m:rPr>
            <m:sty m:val="p"/>
          </m:rPr>
          <m:t>=</m:t>
        </m:r>
        <m:r>
          <m:t>M</m:t>
        </m:r>
        <m:sSub>
          <m:e>
            <m:r>
              <m:t>S</m:t>
            </m:r>
          </m:e>
          <m:sub>
            <m:r>
              <m:t>B</m:t>
            </m:r>
          </m:sub>
        </m:sSub>
        <m:r>
          <m:rPr>
            <m:sty m:val="p"/>
          </m:rPr>
          <m:t>/</m:t>
        </m:r>
        <m:r>
          <m:t>M</m:t>
        </m:r>
        <m:sSub>
          <m:e>
            <m:r>
              <m:t>S</m:t>
            </m:r>
          </m:e>
          <m:sub>
            <m:r>
              <m:t>W</m:t>
            </m:r>
          </m:sub>
        </m:sSub>
      </m:oMath>
      <w:r>
        <w:t xml:space="preserve"> </w:t>
      </w:r>
      <w:r>
        <w:t xml:space="preserve">gives</w:t>
      </w:r>
    </w:p>
    <w:p>
      <w:pPr>
        <w:pStyle w:val="BodyText"/>
      </w:pPr>
      <m:oMathPara>
        <m:oMathParaPr>
          <m:jc m:val="center"/>
        </m:oMathParaPr>
        <m:oMath>
          <m:sSub>
            <m:e>
              <m:r>
                <m:t>ρ</m:t>
              </m:r>
            </m:e>
            <m:sub>
              <m:r>
                <m:t>0</m:t>
              </m:r>
            </m:sub>
          </m:sSub>
          <m:r>
            <m:rPr>
              <m:sty m:val="p"/>
            </m:rPr>
            <m:t>=</m:t>
          </m:r>
          <m:f>
            <m:fPr>
              <m:type m:val="bar"/>
            </m:fPr>
            <m:num>
              <m:r>
                <m:rPr>
                  <m:sty m:val="p"/>
                </m:rPr>
                <m:t>(</m:t>
              </m:r>
              <m:r>
                <m:t>n</m:t>
              </m:r>
              <m:r>
                <m:rPr>
                  <m:sty m:val="p"/>
                </m:rPr>
                <m:t>+</m:t>
              </m:r>
              <m:r>
                <m:t>1</m:t>
              </m:r>
              <m:r>
                <m:rPr>
                  <m:sty m:val="p"/>
                </m:rPr>
                <m:t>)</m:t>
              </m:r>
              <m:r>
                <m:t>q</m:t>
              </m:r>
              <m:r>
                <m:rPr>
                  <m:sty m:val="p"/>
                </m:rPr>
                <m:t>−</m:t>
              </m:r>
              <m:r>
                <m:rPr>
                  <m:sty m:val="p"/>
                </m:rPr>
                <m:t>(</m:t>
              </m:r>
              <m:r>
                <m:t>n</m:t>
              </m:r>
              <m:r>
                <m:rPr>
                  <m:sty m:val="p"/>
                </m:rPr>
                <m:t>−</m:t>
              </m:r>
              <m:r>
                <m:t>1</m:t>
              </m:r>
              <m:r>
                <m:rPr>
                  <m:sty m:val="p"/>
                </m:rPr>
                <m:t>)</m:t>
              </m:r>
            </m:num>
            <m:den>
              <m:r>
                <m:rPr>
                  <m:sty m:val="p"/>
                </m:rPr>
                <m:t>(</m:t>
              </m:r>
              <m:r>
                <m:t>n</m:t>
              </m:r>
              <m:r>
                <m:rPr>
                  <m:sty m:val="p"/>
                </m:rPr>
                <m:t>+</m:t>
              </m:r>
              <m:r>
                <m:t>1</m:t>
              </m:r>
              <m:r>
                <m:rPr>
                  <m:sty m:val="p"/>
                </m:rPr>
                <m:t>)</m:t>
              </m:r>
              <m:r>
                <m:t>q</m:t>
              </m:r>
              <m:r>
                <m:rPr>
                  <m:sty m:val="p"/>
                </m:rPr>
                <m:t>+</m:t>
              </m:r>
              <m:r>
                <m:t>n</m:t>
              </m:r>
              <m:r>
                <m:rPr>
                  <m:sty m:val="p"/>
                </m:rPr>
                <m:t>(</m:t>
              </m:r>
              <m:r>
                <m:t>n</m:t>
              </m:r>
              <m:r>
                <m:rPr>
                  <m:sty m:val="p"/>
                </m:rPr>
                <m:t>−</m:t>
              </m:r>
              <m:r>
                <m:t>1</m:t>
              </m:r>
              <m:r>
                <m:rPr>
                  <m:sty m:val="p"/>
                </m:rPr>
                <m:t>)</m:t>
              </m:r>
            </m:den>
          </m:f>
          <m:r>
            <m:rPr>
              <m:sty m:val="p"/>
            </m:rPr>
            <m:t>.</m:t>
          </m:r>
        </m:oMath>
      </m:oMathPara>
    </w:p>
    <w:p>
      <w:pPr>
        <w:pStyle w:val="FirstParagraph"/>
      </w:pPr>
      <w:r>
        <w:t xml:space="preserve">Substituting the expression for</w:t>
      </w:r>
      <w:r>
        <w:t xml:space="preserve"> </w:t>
      </w:r>
      <m:oMath>
        <m:r>
          <m:t>q</m:t>
        </m:r>
      </m:oMath>
      <w:r>
        <w:t xml:space="preserve"> </w:t>
      </w:r>
      <w:r>
        <w:t xml:space="preserve">and simplifying yields</w:t>
      </w:r>
    </w:p>
    <w:p>
      <w:pPr>
        <w:pStyle w:val="BodyText"/>
      </w:pPr>
      <m:oMathPara>
        <m:oMathParaPr>
          <m:jc m:val="center"/>
        </m:oMathParaPr>
        <m:oMath>
          <m:borderBox>
            <m:e>
              <m:sSub>
                <m:e>
                  <m:r>
                    <m:t>ρ</m:t>
                  </m:r>
                </m:e>
                <m:sub>
                  <m:r>
                    <m:t>0</m:t>
                  </m:r>
                </m:sub>
              </m:sSub>
              <m:r>
                <m:rPr>
                  <m:sty m:val="p"/>
                </m:rPr>
                <m:t>(</m:t>
              </m:r>
              <m:r>
                <m:t>n</m:t>
              </m:r>
              <m:r>
                <m:rPr>
                  <m:sty m:val="p"/>
                </m:rPr>
                <m:t>,</m:t>
              </m:r>
              <m:r>
                <m:t>ρ</m:t>
              </m:r>
              <m:r>
                <m:rPr>
                  <m:sty m:val="p"/>
                </m:rPr>
                <m:t>)</m:t>
              </m:r>
              <m:r>
                <m:rPr>
                  <m:sty m:val="p"/>
                </m:rPr>
                <m:t>=</m:t>
              </m:r>
              <m:f>
                <m:fPr>
                  <m:type m:val="bar"/>
                </m:fPr>
                <m:num>
                  <m:sSup>
                    <m:e>
                      <m:r>
                        <m:t>n</m:t>
                      </m:r>
                    </m:e>
                    <m:sup>
                      <m:r>
                        <m:t>2</m:t>
                      </m:r>
                    </m:sup>
                  </m:sSup>
                  <m:r>
                    <m:t>ρ</m:t>
                  </m:r>
                  <m:r>
                    <m:rPr>
                      <m:sty m:val="p"/>
                    </m:rPr>
                    <m:t>+</m:t>
                  </m:r>
                  <m:r>
                    <m:t>n</m:t>
                  </m:r>
                  <m:r>
                    <m:t>ρ</m:t>
                  </m:r>
                  <m:r>
                    <m:rPr>
                      <m:sty m:val="p"/>
                    </m:rPr>
                    <m:t>−</m:t>
                  </m:r>
                  <m:r>
                    <m:t>2</m:t>
                  </m:r>
                  <m:r>
                    <m:t>ρ</m:t>
                  </m:r>
                  <m:r>
                    <m:rPr>
                      <m:sty m:val="p"/>
                    </m:rPr>
                    <m:t>+</m:t>
                  </m:r>
                  <m:r>
                    <m:t>2</m:t>
                  </m:r>
                </m:num>
                <m:den>
                  <m:sSup>
                    <m:e>
                      <m:r>
                        <m:t>n</m:t>
                      </m:r>
                    </m:e>
                    <m:sup>
                      <m:r>
                        <m:t>2</m:t>
                      </m:r>
                    </m:sup>
                  </m:sSup>
                  <m:r>
                    <m:rPr>
                      <m:sty m:val="p"/>
                    </m:rPr>
                    <m:t>+</m:t>
                  </m:r>
                  <m:r>
                    <m:t>n</m:t>
                  </m:r>
                  <m:r>
                    <m:t>ρ</m:t>
                  </m:r>
                  <m:r>
                    <m:rPr>
                      <m:sty m:val="p"/>
                    </m:rPr>
                    <m:t>−</m:t>
                  </m:r>
                  <m:r>
                    <m:t>ρ</m:t>
                  </m:r>
                  <m:r>
                    <m:rPr>
                      <m:sty m:val="p"/>
                    </m:rPr>
                    <m:t>+</m:t>
                  </m:r>
                  <m:r>
                    <m:t>1</m:t>
                  </m:r>
                </m:den>
              </m:f>
            </m:e>
          </m:borderBox>
          <m:r>
            <m:rPr>
              <m:sty m:val="p"/>
            </m:rPr>
            <m:t>.</m:t>
          </m:r>
        </m:oMath>
      </m:oMathPara>
    </w:p>
    <w:p>
      <w:pPr>
        <w:pStyle w:val="FirstParagraph"/>
      </w:pPr>
      <w:r>
        <w:t xml:space="preserve">The zero-radius headroom is therefore</w:t>
      </w:r>
    </w:p>
    <w:p>
      <w:pPr>
        <w:pStyle w:val="BodyText"/>
      </w:pPr>
      <m:oMathPara>
        <m:oMathParaPr>
          <m:jc m:val="center"/>
        </m:oMathParaPr>
        <m:oMath>
          <m:borderBox>
            <m:e>
              <m:sSub>
                <m:e>
                  <m:r>
                    <m:t>ρ</m:t>
                  </m:r>
                </m:e>
                <m:sub>
                  <m:r>
                    <m:t>0</m:t>
                  </m:r>
                </m:sub>
              </m:sSub>
              <m:r>
                <m:rPr>
                  <m:sty m:val="p"/>
                </m:rPr>
                <m:t>(</m:t>
              </m:r>
              <m:r>
                <m:t>n</m:t>
              </m:r>
              <m:r>
                <m:rPr>
                  <m:sty m:val="p"/>
                </m:rPr>
                <m:t>,</m:t>
              </m:r>
              <m:r>
                <m:t>ρ</m:t>
              </m:r>
              <m:r>
                <m:rPr>
                  <m:sty m:val="p"/>
                </m:rPr>
                <m:t>)</m:t>
              </m:r>
              <m:r>
                <m:rPr>
                  <m:sty m:val="p"/>
                </m:rPr>
                <m:t>−</m:t>
              </m:r>
              <m:r>
                <m:t>ρ</m:t>
              </m:r>
              <m:r>
                <m:rPr>
                  <m:sty m:val="p"/>
                </m:rPr>
                <m:t>=</m:t>
              </m:r>
              <m:f>
                <m:fPr>
                  <m:type m:val="bar"/>
                </m:fPr>
                <m:num>
                  <m:r>
                    <m:rPr>
                      <m:sty m:val="p"/>
                    </m:rPr>
                    <m:t>(</m:t>
                  </m:r>
                  <m:r>
                    <m:t>1</m:t>
                  </m:r>
                  <m:r>
                    <m:rPr>
                      <m:sty m:val="p"/>
                    </m:rPr>
                    <m:t>−</m:t>
                  </m:r>
                  <m:r>
                    <m:t>ρ</m:t>
                  </m:r>
                  <m:r>
                    <m:rPr>
                      <m:sty m:val="p"/>
                    </m:rPr>
                    <m:t>)</m:t>
                  </m:r>
                  <m:r>
                    <m:rPr>
                      <m:sty m:val="p"/>
                    </m:rPr>
                    <m:t>(</m:t>
                  </m:r>
                  <m:r>
                    <m:t>n</m:t>
                  </m:r>
                  <m:r>
                    <m:t>ρ</m:t>
                  </m:r>
                  <m:r>
                    <m:rPr>
                      <m:sty m:val="p"/>
                    </m:rPr>
                    <m:t>−</m:t>
                  </m:r>
                  <m:r>
                    <m:t>ρ</m:t>
                  </m:r>
                  <m:r>
                    <m:rPr>
                      <m:sty m:val="p"/>
                    </m:rPr>
                    <m:t>+</m:t>
                  </m:r>
                  <m:r>
                    <m:t>2</m:t>
                  </m:r>
                  <m:r>
                    <m:rPr>
                      <m:sty m:val="p"/>
                    </m:rPr>
                    <m:t>)</m:t>
                  </m:r>
                </m:num>
                <m:den>
                  <m:sSup>
                    <m:e>
                      <m:r>
                        <m:t>n</m:t>
                      </m:r>
                    </m:e>
                    <m:sup>
                      <m:r>
                        <m:t>2</m:t>
                      </m:r>
                    </m:sup>
                  </m:sSup>
                  <m:r>
                    <m:rPr>
                      <m:sty m:val="p"/>
                    </m:rPr>
                    <m:t>+</m:t>
                  </m:r>
                  <m:r>
                    <m:t>n</m:t>
                  </m:r>
                  <m:r>
                    <m:t>ρ</m:t>
                  </m:r>
                  <m:r>
                    <m:rPr>
                      <m:sty m:val="p"/>
                    </m:rPr>
                    <m:t>−</m:t>
                  </m:r>
                  <m:r>
                    <m:t>ρ</m:t>
                  </m:r>
                  <m:r>
                    <m:rPr>
                      <m:sty m:val="p"/>
                    </m:rPr>
                    <m:t>+</m:t>
                  </m:r>
                  <m:r>
                    <m:t>1</m:t>
                  </m:r>
                </m:den>
              </m:f>
            </m:e>
          </m:borderBox>
          <m:r>
            <m:rPr>
              <m:sty m:val="p"/>
            </m:rPr>
            <m:t>.</m:t>
          </m:r>
        </m:oMath>
      </m:oMathPara>
    </w:p>
    <w:p>
      <w:pPr>
        <w:pStyle w:val="FirstParagraph"/>
      </w:pPr>
      <w:r>
        <w:t xml:space="preserve">For</w:t>
      </w:r>
      <w:r>
        <w:t xml:space="preserve"> </w:t>
      </w:r>
      <m:oMath>
        <m:r>
          <m:t>0</m:t>
        </m:r>
        <m:r>
          <m:rPr>
            <m:sty m:val="p"/>
          </m:rPr>
          <m:t>≤</m:t>
        </m:r>
        <m:r>
          <m:t>ρ</m:t>
        </m:r>
        <m:r>
          <m:rPr>
            <m:sty m:val="p"/>
          </m:rPr>
          <m:t>&lt;</m:t>
        </m:r>
        <m:r>
          <m:t>1</m:t>
        </m:r>
      </m:oMath>
      <w:r>
        <w:t xml:space="preserve">, this quantity is strictly positive. Thus adding one observation exactly at every current group mean always increases the ANOVA ICC under the present balanced setup.</w:t>
      </w:r>
    </w:p>
    <w:p>
      <w:pPr>
        <w:pStyle w:val="BodyText"/>
      </w:pPr>
      <w:r>
        <w:t xml:space="preserve">The identity contains neither</w:t>
      </w:r>
      <w:r>
        <w:t xml:space="preserve"> </w:t>
      </w:r>
      <m:oMath>
        <m:r>
          <m:t>G</m:t>
        </m:r>
      </m:oMath>
      <w:r>
        <w:t xml:space="preserve"> </w:t>
      </w:r>
      <w:r>
        <w:t xml:space="preserve">nor the separate values of</w:t>
      </w:r>
      <w:r>
        <w:t xml:space="preserve"> </w:t>
      </w:r>
      <m:oMath>
        <m:r>
          <m:t>S</m:t>
        </m:r>
        <m:sSub>
          <m:e>
            <m:r>
              <m:t>S</m:t>
            </m:r>
          </m:e>
          <m:sub>
            <m:r>
              <m:t>B</m:t>
            </m:r>
          </m:sub>
        </m:sSub>
      </m:oMath>
      <w:r>
        <w:t xml:space="preserve"> </w:t>
      </w:r>
      <w:r>
        <w:t xml:space="preserve">and</w:t>
      </w:r>
      <w:r>
        <w:t xml:space="preserve"> </w:t>
      </w:r>
      <m:oMath>
        <m:r>
          <m:t>S</m:t>
        </m:r>
        <m:sSub>
          <m:e>
            <m:r>
              <m:t>S</m:t>
            </m:r>
          </m:e>
          <m:sub>
            <m:r>
              <m:t>W</m:t>
            </m:r>
          </m:sub>
        </m:sSub>
      </m:oMath>
      <w:r>
        <w:t xml:space="preserve">. Conditional on the current group size and current ICC, the zero-radius ICC is therefore independent of the alignment path and of the absolute scale of the grouped data.</w:t>
      </w:r>
    </w:p>
    <w:p>
      <w:pPr>
        <w:pStyle w:val="BodyText"/>
      </w:pPr>
      <w:r>
        <w:t xml:space="preserve">For fixed</w:t>
      </w:r>
      <w:r>
        <w:t xml:space="preserve"> </w:t>
      </w:r>
      <m:oMath>
        <m:r>
          <m:t>0</m:t>
        </m:r>
        <m:r>
          <m:rPr>
            <m:sty m:val="p"/>
          </m:rPr>
          <m:t>&lt;</m:t>
        </m:r>
        <m:r>
          <m:t>ρ</m:t>
        </m:r>
        <m:r>
          <m:rPr>
            <m:sty m:val="p"/>
          </m:rPr>
          <m:t>&lt;</m:t>
        </m:r>
        <m:r>
          <m:t>1</m:t>
        </m:r>
      </m:oMath>
      <w:r>
        <w:t xml:space="preserve">,</w:t>
      </w:r>
    </w:p>
    <w:p>
      <w:pPr>
        <w:pStyle w:val="BodyText"/>
      </w:pPr>
      <m:oMathPara>
        <m:oMathParaPr>
          <m:jc m:val="center"/>
        </m:oMathParaPr>
        <m:oMath>
          <m:sSub>
            <m:e>
              <m:r>
                <m:t>ρ</m:t>
              </m:r>
            </m:e>
            <m:sub>
              <m:r>
                <m:t>0</m:t>
              </m:r>
            </m:sub>
          </m:sSub>
          <m:r>
            <m:rPr>
              <m:sty m:val="p"/>
            </m:rPr>
            <m:t>(</m:t>
          </m:r>
          <m:r>
            <m:t>n</m:t>
          </m:r>
          <m:r>
            <m:rPr>
              <m:sty m:val="p"/>
            </m:rPr>
            <m:t>,</m:t>
          </m:r>
          <m:r>
            <m:t>ρ</m:t>
          </m:r>
          <m:r>
            <m:rPr>
              <m:sty m:val="p"/>
            </m:rPr>
            <m:t>)</m:t>
          </m:r>
          <m:r>
            <m:rPr>
              <m:sty m:val="p"/>
            </m:rPr>
            <m:t>−</m:t>
          </m:r>
          <m:r>
            <m:t>ρ</m:t>
          </m:r>
          <m:r>
            <m:rPr>
              <m:sty m:val="p"/>
            </m:rPr>
            <m:t>=</m:t>
          </m:r>
          <m:f>
            <m:fPr>
              <m:type m:val="bar"/>
            </m:fPr>
            <m:num>
              <m:r>
                <m:t>ρ</m:t>
              </m:r>
              <m:r>
                <m:rPr>
                  <m:sty m:val="p"/>
                </m:rPr>
                <m:t>(</m:t>
              </m:r>
              <m:r>
                <m:t>1</m:t>
              </m:r>
              <m:r>
                <m:rPr>
                  <m:sty m:val="p"/>
                </m:rPr>
                <m:t>−</m:t>
              </m:r>
              <m:r>
                <m:t>ρ</m:t>
              </m:r>
              <m:r>
                <m:rPr>
                  <m:sty m:val="p"/>
                </m:rPr>
                <m:t>)</m:t>
              </m:r>
            </m:num>
            <m:den>
              <m:r>
                <m:t>n</m:t>
              </m:r>
            </m:den>
          </m:f>
          <m:r>
            <m:rPr>
              <m:sty m:val="p"/>
            </m:rPr>
            <m:t>+</m:t>
          </m:r>
          <m:r>
            <m:t>O</m:t>
          </m:r>
          <m:r>
            <m:rPr>
              <m:sty m:val="p"/>
            </m:rPr>
            <m:t>(</m:t>
          </m:r>
          <m:sSup>
            <m:e>
              <m:r>
                <m:t>n</m:t>
              </m:r>
            </m:e>
            <m:sup>
              <m:r>
                <m:rPr>
                  <m:sty m:val="p"/>
                </m:rPr>
                <m:t>−</m:t>
              </m:r>
              <m:r>
                <m:t>2</m:t>
              </m:r>
            </m:sup>
          </m:sSup>
          <m:r>
            <m:rPr>
              <m:sty m:val="p"/>
            </m:rPr>
            <m:t>)</m:t>
          </m:r>
          <m:r>
            <m:rPr>
              <m:sty m:val="p"/>
            </m:rPr>
            <m:t>,</m:t>
          </m:r>
        </m:oMath>
      </m:oMathPara>
    </w:p>
    <w:p>
      <w:pPr>
        <w:pStyle w:val="FirstParagraph"/>
      </w:pPr>
      <w:r>
        <w:t xml:space="preserve">so the headroom decays at rate</w:t>
      </w:r>
      <w:r>
        <w:t xml:space="preserve"> </w:t>
      </w:r>
      <m:oMath>
        <m:r>
          <m:t>1</m:t>
        </m:r>
        <m:r>
          <m:rPr>
            <m:sty m:val="p"/>
          </m:rPr>
          <m:t>/</m:t>
        </m:r>
        <m:r>
          <m:t>n</m:t>
        </m:r>
      </m:oMath>
      <w:r>
        <w:t xml:space="preserve">. At</w:t>
      </w:r>
      <w:r>
        <w:t xml:space="preserve"> </w:t>
      </w:r>
      <m:oMath>
        <m:r>
          <m:t>ρ</m:t>
        </m:r>
        <m:r>
          <m:rPr>
            <m:sty m:val="p"/>
          </m:rPr>
          <m:t>=</m:t>
        </m:r>
        <m:r>
          <m:t>0</m:t>
        </m:r>
      </m:oMath>
      <w:r>
        <w:t xml:space="preserve">, the leading rate is</w:t>
      </w:r>
      <w:r>
        <w:t xml:space="preserve"> </w:t>
      </w:r>
      <m:oMath>
        <m:r>
          <m:t>O</m:t>
        </m:r>
        <m:r>
          <m:rPr>
            <m:sty m:val="p"/>
          </m:rPr>
          <m:t>(</m:t>
        </m:r>
        <m:sSup>
          <m:e>
            <m:r>
              <m:t>n</m:t>
            </m:r>
          </m:e>
          <m:sup>
            <m:r>
              <m:rPr>
                <m:sty m:val="p"/>
              </m:rPr>
              <m:t>−</m:t>
            </m:r>
            <m:r>
              <m:t>2</m:t>
            </m:r>
          </m:sup>
        </m:sSup>
        <m:r>
          <m:rPr>
            <m:sty m:val="p"/>
          </m:rPr>
          <m:t>)</m:t>
        </m:r>
      </m:oMath>
      <w:r>
        <w:t xml:space="preserve">.</w:t>
      </w:r>
    </w:p>
    <w:bookmarkEnd w:id="28"/>
    <w:bookmarkStart w:id="29" w:name="numerical-verification"/>
    <w:p>
      <w:pPr>
        <w:pStyle w:val="Heading2"/>
      </w:pPr>
      <w:r>
        <w:t xml:space="preserve">Numerical verification</w:t>
      </w:r>
    </w:p>
    <w:p>
      <w:pPr>
        <w:pStyle w:val="FirstParagraph"/>
      </w:pPr>
      <w:r>
        <w:t xml:space="preserve">The first step of the canonical sequence does</w:t>
      </w:r>
      <w:r>
        <w:t xml:space="preserve"> </w:t>
      </w:r>
      <w:r>
        <w:rPr>
          <w:b/>
          <w:bCs/>
        </w:rPr>
        <w:t xml:space="preserve">not</w:t>
      </w:r>
      <w:r>
        <w:t xml:space="preserve"> </w:t>
      </w:r>
      <w:r>
        <w:t xml:space="preserve">begin at the target threshold: its current ICC is approximately 0.89655. This is why evaluating the formula with</w:t>
      </w:r>
      <w:r>
        <w:t xml:space="preserve"> </w:t>
      </w:r>
      <m:oMath>
        <m:r>
          <m:t>τ</m:t>
        </m:r>
        <m:r>
          <m:rPr>
            <m:sty m:val="p"/>
          </m:rPr>
          <m:t>=</m:t>
        </m:r>
        <m:r>
          <m:t>0.80</m:t>
        </m:r>
      </m:oMath>
      <w:r>
        <w:t xml:space="preserve"> </w:t>
      </w:r>
      <w:r>
        <w:t xml:space="preserve">for all 450 diagnostics produced the earlier maximum discrepancy of about 0.06776.</w:t>
      </w:r>
    </w:p>
    <w:p>
      <w:pPr>
        <w:pStyle w:val="BodyText"/>
      </w:pPr>
      <w:r>
        <w:t xml:space="preserve">Using each row’s actual</w:t>
      </w:r>
      <w:r>
        <w:t xml:space="preserve"> </w:t>
      </w:r>
      <w:r>
        <w:rPr>
          <w:rStyle w:val="VerbatimChar"/>
        </w:rPr>
        <w:t xml:space="preserve">icc_before</w:t>
      </w:r>
      <w:r>
        <w:t xml:space="preserve">, the maximum absolute discrepancy between the identity and</w:t>
      </w:r>
      <w:r>
        <w:t xml:space="preserve"> </w:t>
      </w:r>
      <w:r>
        <w:rPr>
          <w:rStyle w:val="VerbatimChar"/>
        </w:rPr>
        <w:t xml:space="preserve">gotham_frontier()</w:t>
      </w:r>
      <w:r>
        <w:t xml:space="preserve"> </w:t>
      </w:r>
      <w:r>
        <w:t xml:space="preserve">across all 450 step-by-alignment diagnostics is:</w:t>
      </w:r>
    </w:p>
    <w:p>
      <w:pPr>
        <w:pStyle w:val="SourceCode"/>
      </w:pPr>
      <w:r>
        <w:rPr>
          <w:rStyle w:val="VerbatimChar"/>
        </w:rPr>
        <w:t xml:space="preserve">## [1] 3.330669e-16</w:t>
      </w:r>
    </w:p>
    <w:p>
      <w:pPr>
        <w:pStyle w:val="FirstParagraph"/>
      </w:pPr>
      <w:r>
        <w:t xml:space="preserve">After the first update, every trajectory begins each subsequent step at</w:t>
      </w:r>
      <w:r>
        <w:t xml:space="preserve"> </w:t>
      </w:r>
      <m:oMath>
        <m:r>
          <m:t>ρ</m:t>
        </m:r>
        <m:r>
          <m:rPr>
            <m:sty m:val="p"/>
          </m:rPr>
          <m:t>=</m:t>
        </m:r>
        <m:r>
          <m:t>τ</m:t>
        </m:r>
        <m:r>
          <m:rPr>
            <m:sty m:val="p"/>
          </m:rPr>
          <m:t>=</m:t>
        </m:r>
        <m:r>
          <m:t>0.80</m:t>
        </m:r>
      </m:oMath>
      <w:r>
        <w:t xml:space="preserve">. Restricting the threshold-formula check to steps 2 through 50 gives maximum absolute discrepancy:</w:t>
      </w:r>
    </w:p>
    <w:p>
      <w:pPr>
        <w:pStyle w:val="SourceCode"/>
      </w:pPr>
      <w:r>
        <w:rPr>
          <w:rStyle w:val="VerbatimChar"/>
        </w:rPr>
        <w:t xml:space="preserve">## [1] 3.330669e-16</w:t>
      </w:r>
    </w:p>
    <w:p>
      <w:pPr>
        <w:pStyle w:val="FirstParagraph"/>
      </w:pPr>
      <w:r>
        <w:t xml:space="preserve">For the canonical first step,</w:t>
      </w:r>
      <w:r>
        <w:t xml:space="preserve"> </w:t>
      </w:r>
      <m:oMath>
        <m:r>
          <m:t>n</m:t>
        </m:r>
        <m:r>
          <m:rPr>
            <m:sty m:val="p"/>
          </m:rPr>
          <m:t>=</m:t>
        </m:r>
        <m:r>
          <m:t>3</m:t>
        </m:r>
      </m:oMath>
      <w:r>
        <w:t xml:space="preserve"> </w:t>
      </w:r>
      <w:r>
        <w:t xml:space="preserve">and</w:t>
      </w:r>
      <w:r>
        <w:t xml:space="preserve"> </w:t>
      </w:r>
      <m:oMath>
        <m:r>
          <m:t>ρ</m:t>
        </m:r>
        <m:r>
          <m:rPr>
            <m:sty m:val="p"/>
          </m:rPr>
          <m:t>=</m:t>
        </m:r>
        <m:r>
          <m:t>26</m:t>
        </m:r>
        <m:r>
          <m:rPr>
            <m:sty m:val="p"/>
          </m:rPr>
          <m:t>/</m:t>
        </m:r>
        <m:r>
          <m:t>29</m:t>
        </m:r>
      </m:oMath>
      <w:r>
        <w:t xml:space="preserve">, giving:</w:t>
      </w:r>
    </w:p>
    <w:p>
      <w:pPr>
        <w:pStyle w:val="SourceCode"/>
      </w:pPr>
      <w:r>
        <w:rPr>
          <w:rStyle w:val="VerbatimChar"/>
        </w:rPr>
        <w:t xml:space="preserve">## [1] 0.9298246</w:t>
      </w:r>
    </w:p>
    <w:p>
      <w:pPr>
        <w:pStyle w:val="FirstParagraph"/>
      </w:pPr>
      <w:r>
        <w:t xml:space="preserve">At step 50, the pre-update common group size is</w:t>
      </w:r>
      <w:r>
        <w:t xml:space="preserve"> </w:t>
      </w:r>
      <m:oMath>
        <m:r>
          <m:t>n</m:t>
        </m:r>
        <m:r>
          <m:rPr>
            <m:sty m:val="p"/>
          </m:rPr>
          <m:t>=</m:t>
        </m:r>
        <m:r>
          <m:t>52</m:t>
        </m:r>
      </m:oMath>
      <w:r>
        <w:t xml:space="preserve"> </w:t>
      </w:r>
      <w:r>
        <w:t xml:space="preserve">and</w:t>
      </w:r>
      <w:r>
        <w:t xml:space="preserve"> </w:t>
      </w:r>
      <m:oMath>
        <m:r>
          <m:t>ρ</m:t>
        </m:r>
        <m:r>
          <m:rPr>
            <m:sty m:val="p"/>
          </m:rPr>
          <m:t>=</m:t>
        </m:r>
        <m:r>
          <m:t>0.80</m:t>
        </m:r>
      </m:oMath>
      <w:r>
        <w:t xml:space="preserve">, giving:</w:t>
      </w:r>
    </w:p>
    <w:p>
      <w:pPr>
        <w:pStyle w:val="SourceCode"/>
      </w:pPr>
      <w:r>
        <w:rPr>
          <w:rStyle w:val="VerbatimChar"/>
        </w:rPr>
        <w:t xml:space="preserve">## [1] 0.8031175</w:t>
      </w:r>
    </w:p>
    <w:p>
      <w:pPr>
        <w:pStyle w:val="FirstParagraph"/>
      </w:pPr>
      <w:r>
        <w:t xml:space="preserve">which matches the observed minimum</w:t>
      </w:r>
      <w:r>
        <w:t xml:space="preserve"> </w:t>
      </w:r>
      <w:r>
        <w:rPr>
          <w:rStyle w:val="VerbatimChar"/>
        </w:rPr>
        <w:t xml:space="preserve">icc_at_zero</w:t>
      </w:r>
      <w:r>
        <w:t xml:space="preserve"> </w:t>
      </w:r>
      <w:r>
        <w:t xml:space="preserve">of approximately 0.8031175.</w:t>
      </w:r>
    </w:p>
    <w:p>
      <w:pPr>
        <w:pStyle w:val="BodyText"/>
      </w:pPr>
      <w:r>
        <w:rPr>
          <w:b/>
          <w:bCs/>
        </w:rPr>
        <w:t xml:space="preserve">Status:</w:t>
      </w:r>
      <w:r>
        <w:t xml:space="preserve"> </w:t>
      </w:r>
      <w:r>
        <w:t xml:space="preserve">H1 is proved exactly under the current balanced one-way ANOVA ICC formulation and verified numerically against the package calculations.</w:t>
      </w:r>
    </w:p>
    <w:bookmarkEnd w:id="29"/>
    <w:bookmarkEnd w:id="30"/>
    <w:bookmarkStart w:id="35" w:name="h2.-why-no-two-root-behavior-appeared"/>
    <w:p>
      <w:pPr>
        <w:pStyle w:val="Heading1"/>
      </w:pPr>
      <w:r>
        <w:t xml:space="preserve">H2. Why No Two-Root Behavior Appeared</w:t>
      </w:r>
    </w:p>
    <w:p>
      <w:pPr>
        <w:pStyle w:val="FirstParagraph"/>
      </w:pPr>
      <w:r>
        <w:t xml:space="preserve">Across the 50-step alignment grid, the observed frontier-root counts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n_roots</w:t>
            </w:r>
          </w:p>
        </w:tc>
        <w:tc>
          <w:tcPr/>
          <w:p>
            <w:pPr>
              <w:pStyle w:val="Compact"/>
              <w:jc w:val="right"/>
            </w:pPr>
            <w:r>
              <w:t xml:space="preserve">count</w:t>
            </w:r>
          </w:p>
        </w:tc>
      </w:tr>
      <w:tr>
        <w:tc>
          <w:tcPr/>
          <w:p>
            <w:pPr>
              <w:pStyle w:val="Compact"/>
              <w:jc w:val="left"/>
            </w:pPr>
            <w:r>
              <w:t xml:space="preserve">1</w:t>
            </w:r>
          </w:p>
        </w:tc>
        <w:tc>
          <w:tcPr/>
          <w:p>
            <w:pPr>
              <w:pStyle w:val="Compact"/>
              <w:jc w:val="right"/>
            </w:pPr>
            <w:r>
              <w:t xml:space="preserve">450</w:t>
            </w:r>
          </w:p>
        </w:tc>
      </w:tr>
    </w:tbl>
    <w:p>
      <w:pPr>
        <w:pStyle w:val="BodyText"/>
      </w:pPr>
      <w:r>
        <w:t xml:space="preserve">No two-root behavior appeared.</w:t>
      </w:r>
    </w:p>
    <w:bookmarkStart w:id="31" w:name="exact-sufficient-condition"/>
    <w:p>
      <w:pPr>
        <w:pStyle w:val="Heading2"/>
      </w:pPr>
      <w:r>
        <w:t xml:space="preserve">Exact sufficient condition</w:t>
      </w:r>
    </w:p>
    <w:p>
      <w:pPr>
        <w:pStyle w:val="FirstParagraph"/>
      </w:pPr>
      <w:r>
        <w:t xml:space="preserve">For a centered proposal, write</w:t>
      </w:r>
    </w:p>
    <w:p>
      <w:pPr>
        <w:pStyle w:val="BodyText"/>
      </w:pPr>
      <m:oMathPara>
        <m:oMathParaPr>
          <m:jc m:val="center"/>
        </m:oMathParaPr>
        <m:oMath>
          <m:r>
            <m:t>A</m:t>
          </m:r>
          <m:r>
            <m:rPr>
              <m:sty m:val="p"/>
            </m:rPr>
            <m:t>=</m:t>
          </m:r>
          <m:r>
            <m:rPr>
              <m:sty m:val="p"/>
            </m:rPr>
            <m:t>|</m:t>
          </m:r>
          <m:r>
            <m:rPr>
              <m:sty m:val="p"/>
            </m:rPr>
            <m:t>|</m:t>
          </m:r>
          <m:r>
            <m:rPr>
              <m:sty m:val="b"/>
            </m:rPr>
            <m:t>a</m:t>
          </m:r>
          <m:r>
            <m:rPr>
              <m:sty m:val="p"/>
            </m:rPr>
            <m:t>|</m:t>
          </m:r>
          <m:sSup>
            <m:e>
              <m:r>
                <m:rPr>
                  <m:sty m:val="p"/>
                </m:rPr>
                <m:t>|</m:t>
              </m:r>
            </m:e>
            <m:sup>
              <m:r>
                <m:t>2</m:t>
              </m:r>
            </m:sup>
          </m:sSup>
        </m:oMath>
      </m:oMathPara>
    </w:p>
    <w:p>
      <w:pPr>
        <w:pStyle w:val="FirstParagraph"/>
      </w:pPr>
      <w:r>
        <w:t xml:space="preserve">for the current group-offset sum of squares and</w:t>
      </w:r>
      <w:r>
        <w:t xml:space="preserve"> </w:t>
      </w:r>
      <m:oMath>
        <m:r>
          <m:t>W</m:t>
        </m:r>
        <m:r>
          <m:rPr>
            <m:sty m:val="p"/>
          </m:rPr>
          <m:t>=</m:t>
        </m:r>
        <m:r>
          <m:t>S</m:t>
        </m:r>
        <m:sSub>
          <m:e>
            <m:r>
              <m:t>S</m:t>
            </m:r>
          </m:e>
          <m:sub>
            <m:r>
              <m:t>W</m:t>
            </m:r>
          </m:sub>
        </m:sSub>
      </m:oMath>
      <w:r>
        <w:t xml:space="preserve"> </w:t>
      </w:r>
      <w:r>
        <w:t xml:space="preserve">for the current within-group sum of squares. At target ICC</w:t>
      </w:r>
      <w:r>
        <w:t xml:space="preserve"> </w:t>
      </w:r>
      <m:oMath>
        <m:r>
          <m:t>τ</m:t>
        </m:r>
      </m:oMath>
      <w:r>
        <w:t xml:space="preserve">, define</w:t>
      </w:r>
      <w:r>
        <w:t xml:space="preserve"> </w:t>
      </w:r>
      <m:oMath>
        <m:sSub>
          <m:e>
            <m:r>
              <m:t>C</m:t>
            </m:r>
          </m:e>
          <m:sub>
            <m:r>
              <m:t>τ</m:t>
            </m:r>
          </m:sub>
        </m:sSub>
      </m:oMath>
      <w:r>
        <w:t xml:space="preserve"> </w:t>
      </w:r>
      <w:r>
        <w:t xml:space="preserve">so that the frontier condition is</w:t>
      </w:r>
    </w:p>
    <w:p>
      <w:pPr>
        <w:pStyle w:val="BodyText"/>
      </w:pPr>
      <m:oMathPara>
        <m:oMathParaPr>
          <m:jc m:val="center"/>
        </m:oMathParaPr>
        <m:oMath>
          <m:r>
            <m:t>S</m:t>
          </m:r>
          <m:sSubSup>
            <m:e>
              <m:r>
                <m:t>S</m:t>
              </m:r>
            </m:e>
            <m:sub>
              <m:r>
                <m:t>B</m:t>
              </m:r>
            </m:sub>
            <m:sup>
              <m:r>
                <m:rPr>
                  <m:sty m:val="p"/>
                </m:rPr>
                <m:t>′</m:t>
              </m:r>
            </m:sup>
          </m:sSubSup>
          <m:r>
            <m:rPr>
              <m:sty m:val="p"/>
            </m:rPr>
            <m:t>=</m:t>
          </m:r>
          <m:sSub>
            <m:e>
              <m:r>
                <m:t>C</m:t>
              </m:r>
            </m:e>
            <m:sub>
              <m:r>
                <m:t>τ</m:t>
              </m:r>
            </m:sub>
          </m:sSub>
          <m:r>
            <m:t>S</m:t>
          </m:r>
          <m:sSubSup>
            <m:e>
              <m:r>
                <m:t>S</m:t>
              </m:r>
            </m:e>
            <m:sub>
              <m:r>
                <m:t>W</m:t>
              </m:r>
            </m:sub>
            <m:sup>
              <m:r>
                <m:rPr>
                  <m:sty m:val="p"/>
                </m:rPr>
                <m:t>′</m:t>
              </m:r>
            </m:sup>
          </m:sSubSup>
          <m:r>
            <m:rPr>
              <m:sty m:val="p"/>
            </m:rPr>
            <m:t>.</m:t>
          </m:r>
        </m:oMath>
      </m:oMathPara>
    </w:p>
    <w:p>
      <w:pPr>
        <w:pStyle w:val="FirstParagraph"/>
      </w:pPr>
      <w:r>
        <w:t xml:space="preserve">For current common group size</w:t>
      </w:r>
      <w:r>
        <w:t xml:space="preserve"> </w:t>
      </w:r>
      <m:oMath>
        <m:r>
          <m:t>n</m:t>
        </m:r>
      </m:oMath>
      <w:r>
        <w:t xml:space="preserve">,</w:t>
      </w:r>
    </w:p>
    <w:p>
      <w:pPr>
        <w:pStyle w:val="BodyText"/>
      </w:pPr>
      <m:oMathPara>
        <m:oMathParaPr>
          <m:jc m:val="center"/>
        </m:oMathParaPr>
        <m:oMath>
          <m:sSub>
            <m:e>
              <m:r>
                <m:t>C</m:t>
              </m:r>
            </m:e>
            <m:sub>
              <m:r>
                <m:t>τ</m:t>
              </m:r>
            </m:sub>
          </m:sSub>
          <m:r>
            <m:rPr>
              <m:sty m:val="p"/>
            </m:rPr>
            <m:t>=</m:t>
          </m:r>
          <m:f>
            <m:fPr>
              <m:type m:val="bar"/>
            </m:fPr>
            <m:num>
              <m:r>
                <m:rPr>
                  <m:sty m:val="p"/>
                </m:rPr>
                <m:t>(</m:t>
              </m:r>
              <m:r>
                <m:t>G</m:t>
              </m:r>
              <m:r>
                <m:rPr>
                  <m:sty m:val="p"/>
                </m:rPr>
                <m:t>−</m:t>
              </m:r>
              <m:r>
                <m:t>1</m:t>
              </m:r>
              <m:r>
                <m:rPr>
                  <m:sty m:val="p"/>
                </m:rPr>
                <m:t>)</m:t>
              </m:r>
              <m:r>
                <m:rPr>
                  <m:sty m:val="p"/>
                </m:rPr>
                <m:t>(</m:t>
              </m:r>
              <m:r>
                <m:t>1</m:t>
              </m:r>
              <m:r>
                <m:rPr>
                  <m:sty m:val="p"/>
                </m:rPr>
                <m:t>+</m:t>
              </m:r>
              <m:r>
                <m:t>n</m:t>
              </m:r>
              <m:r>
                <m:t>τ</m:t>
              </m:r>
              <m:r>
                <m:rPr>
                  <m:sty m:val="p"/>
                </m:rPr>
                <m:t>)</m:t>
              </m:r>
            </m:num>
            <m:den>
              <m:r>
                <m:t>G</m:t>
              </m:r>
              <m:r>
                <m:t>n</m:t>
              </m:r>
              <m:r>
                <m:rPr>
                  <m:sty m:val="p"/>
                </m:rPr>
                <m:t>(</m:t>
              </m:r>
              <m:r>
                <m:t>1</m:t>
              </m:r>
              <m:r>
                <m:rPr>
                  <m:sty m:val="p"/>
                </m:rPr>
                <m:t>−</m:t>
              </m:r>
              <m:r>
                <m:t>τ</m:t>
              </m:r>
              <m:r>
                <m:rPr>
                  <m:sty m:val="p"/>
                </m:rPr>
                <m:t>)</m:t>
              </m:r>
            </m:den>
          </m:f>
          <m:r>
            <m:rPr>
              <m:sty m:val="p"/>
            </m:rPr>
            <m:t>.</m:t>
          </m:r>
        </m:oMath>
      </m:oMathPara>
    </w:p>
    <w:p>
      <w:pPr>
        <w:pStyle w:val="FirstParagraph"/>
      </w:pPr>
      <w:r>
        <w:t xml:space="preserve">Along a centered ray with radius</w:t>
      </w:r>
      <w:r>
        <w:t xml:space="preserve"> </w:t>
      </w:r>
      <m:oMath>
        <m:r>
          <m:t>r</m:t>
        </m:r>
      </m:oMath>
      <w:r>
        <w:t xml:space="preserve"> </w:t>
      </w:r>
      <w:r>
        <w:t xml:space="preserve">and alignment</w:t>
      </w:r>
      <w:r>
        <w:t xml:space="preserve"> </w:t>
      </w:r>
      <m:oMath>
        <m:r>
          <m:t>c</m:t>
        </m:r>
      </m:oMath>
      <w:r>
        <w:t xml:space="preserve">,</w:t>
      </w:r>
    </w:p>
    <w:p>
      <w:pPr>
        <w:pStyle w:val="BodyText"/>
      </w:pPr>
      <m:oMathPara>
        <m:oMathParaPr>
          <m:jc m:val="center"/>
        </m:oMathParaPr>
        <m:oMath>
          <m:r>
            <m:t>S</m:t>
          </m:r>
          <m:sSubSup>
            <m:e>
              <m:r>
                <m:t>S</m:t>
              </m:r>
            </m:e>
            <m:sub>
              <m:r>
                <m:t>B</m:t>
              </m:r>
            </m:sub>
            <m:sup>
              <m:r>
                <m:rPr>
                  <m:sty m:val="p"/>
                </m:rPr>
                <m:t>′</m:t>
              </m:r>
            </m:sup>
          </m:sSubSup>
          <m:r>
            <m:rPr>
              <m:sty m:val="p"/>
            </m:rPr>
            <m:t>=</m:t>
          </m:r>
          <m:r>
            <m:rPr>
              <m:sty m:val="p"/>
            </m:rPr>
            <m:t>(</m:t>
          </m:r>
          <m:r>
            <m:t>n</m:t>
          </m:r>
          <m:r>
            <m:rPr>
              <m:sty m:val="p"/>
            </m:rPr>
            <m:t>+</m:t>
          </m:r>
          <m:r>
            <m:t>1</m:t>
          </m:r>
          <m:r>
            <m:rPr>
              <m:sty m:val="p"/>
            </m:rPr>
            <m:t>)</m:t>
          </m:r>
          <m:r>
            <m:t>A</m:t>
          </m:r>
          <m:r>
            <m:rPr>
              <m:sty m:val="p"/>
            </m:rPr>
            <m:t>+</m:t>
          </m:r>
          <m:r>
            <m:t>2</m:t>
          </m:r>
          <m:rad>
            <m:radPr>
              <m:degHide m:val="on"/>
            </m:radPr>
            <m:deg/>
            <m:e>
              <m:r>
                <m:t>A</m:t>
              </m:r>
            </m:e>
          </m:rad>
          <m:r>
            <m:t> </m:t>
          </m:r>
          <m:r>
            <m:t>c</m:t>
          </m:r>
          <m:r>
            <m:t>r</m:t>
          </m:r>
          <m:r>
            <m:rPr>
              <m:sty m:val="p"/>
            </m:rPr>
            <m:t>+</m:t>
          </m:r>
          <m:f>
            <m:fPr>
              <m:type m:val="bar"/>
            </m:fPr>
            <m:num>
              <m:sSup>
                <m:e>
                  <m:r>
                    <m:t>r</m:t>
                  </m:r>
                </m:e>
                <m:sup>
                  <m:r>
                    <m:t>2</m:t>
                  </m:r>
                </m:sup>
              </m:sSup>
            </m:num>
            <m:den>
              <m:r>
                <m:t>n</m:t>
              </m:r>
              <m:r>
                <m:rPr>
                  <m:sty m:val="p"/>
                </m:rPr>
                <m:t>+</m:t>
              </m:r>
              <m:r>
                <m:t>1</m:t>
              </m:r>
            </m:den>
          </m:f>
        </m:oMath>
      </m:oMathPara>
    </w:p>
    <w:p>
      <w:pPr>
        <w:pStyle w:val="FirstParagraph"/>
      </w:pPr>
      <w:r>
        <w:t xml:space="preserve">and</w:t>
      </w:r>
    </w:p>
    <w:p>
      <w:pPr>
        <w:pStyle w:val="BodyText"/>
      </w:pPr>
      <m:oMathPara>
        <m:oMathParaPr>
          <m:jc m:val="center"/>
        </m:oMathParaPr>
        <m:oMath>
          <m:r>
            <m:t>S</m:t>
          </m:r>
          <m:sSubSup>
            <m:e>
              <m:r>
                <m:t>S</m:t>
              </m:r>
            </m:e>
            <m:sub>
              <m:r>
                <m:t>W</m:t>
              </m:r>
            </m:sub>
            <m:sup>
              <m:r>
                <m:rPr>
                  <m:sty m:val="p"/>
                </m:rPr>
                <m:t>′</m:t>
              </m:r>
            </m:sup>
          </m:sSubSup>
          <m:r>
            <m:rPr>
              <m:sty m:val="p"/>
            </m:rPr>
            <m:t>=</m:t>
          </m:r>
          <m:r>
            <m:t>W</m:t>
          </m:r>
          <m:r>
            <m:rPr>
              <m:sty m:val="p"/>
            </m:rPr>
            <m:t>+</m:t>
          </m:r>
          <m:f>
            <m:fPr>
              <m:type m:val="bar"/>
            </m:fPr>
            <m:num>
              <m:r>
                <m:t>n</m:t>
              </m:r>
            </m:num>
            <m:den>
              <m:r>
                <m:t>n</m:t>
              </m:r>
              <m:r>
                <m:rPr>
                  <m:sty m:val="p"/>
                </m:rPr>
                <m:t>+</m:t>
              </m:r>
              <m:r>
                <m:t>1</m:t>
              </m:r>
            </m:den>
          </m:f>
          <m:sSup>
            <m:e>
              <m:r>
                <m:t>r</m:t>
              </m:r>
            </m:e>
            <m:sup>
              <m:r>
                <m:t>2</m:t>
              </m:r>
            </m:sup>
          </m:sSup>
          <m:r>
            <m:rPr>
              <m:sty m:val="p"/>
            </m:rPr>
            <m:t>.</m:t>
          </m:r>
        </m:oMath>
      </m:oMathPara>
    </w:p>
    <w:p>
      <w:pPr>
        <w:pStyle w:val="FirstParagraph"/>
      </w:pPr>
      <w:r>
        <w:t xml:space="preserve">Therefore the threshold equation can be written</w:t>
      </w:r>
    </w:p>
    <w:p>
      <w:pPr>
        <w:pStyle w:val="BodyText"/>
      </w:pPr>
      <m:oMathPara>
        <m:oMathParaPr>
          <m:jc m:val="center"/>
        </m:oMathParaPr>
        <m:oMath>
          <m:sSub>
            <m:e>
              <m:r>
                <m:t>f</m:t>
              </m:r>
            </m:e>
            <m:sub>
              <m:r>
                <m:t>c</m:t>
              </m:r>
            </m:sub>
          </m:sSub>
          <m:r>
            <m:rPr>
              <m:sty m:val="p"/>
            </m:rPr>
            <m:t>(</m:t>
          </m:r>
          <m:r>
            <m:t>r</m:t>
          </m:r>
          <m:r>
            <m:rPr>
              <m:sty m:val="p"/>
            </m:rPr>
            <m:t>)</m:t>
          </m:r>
          <m:r>
            <m:rPr>
              <m:sty m:val="p"/>
            </m:rPr>
            <m:t>=</m:t>
          </m:r>
          <m:r>
            <m:t>α</m:t>
          </m:r>
          <m:sSup>
            <m:e>
              <m:r>
                <m:t>r</m:t>
              </m:r>
            </m:e>
            <m:sup>
              <m:r>
                <m:t>2</m:t>
              </m:r>
            </m:sup>
          </m:sSup>
          <m:r>
            <m:rPr>
              <m:sty m:val="p"/>
            </m:rPr>
            <m:t>+</m:t>
          </m:r>
          <m:r>
            <m:t>β</m:t>
          </m:r>
          <m:r>
            <m:t>r</m:t>
          </m:r>
          <m:r>
            <m:rPr>
              <m:sty m:val="p"/>
            </m:rPr>
            <m:t>+</m:t>
          </m:r>
          <m:r>
            <m:t>γ</m:t>
          </m:r>
          <m:r>
            <m:rPr>
              <m:sty m:val="p"/>
            </m:rPr>
            <m:t>=</m:t>
          </m:r>
          <m:r>
            <m:t>0</m:t>
          </m:r>
          <m:r>
            <m:rPr>
              <m:sty m:val="p"/>
            </m:rPr>
            <m:t>,</m:t>
          </m:r>
        </m:oMath>
      </m:oMathPara>
    </w:p>
    <w:p>
      <w:pPr>
        <w:pStyle w:val="FirstParagraph"/>
      </w:pPr>
      <w:r>
        <w:t xml:space="preserve">where</w:t>
      </w:r>
    </w:p>
    <w:p>
      <w:pPr>
        <w:pStyle w:val="BodyText"/>
      </w:pPr>
      <m:oMathPara>
        <m:oMathParaPr>
          <m:jc m:val="center"/>
        </m:oMathParaPr>
        <m:oMath>
          <m:r>
            <m:t>α</m:t>
          </m:r>
          <m:r>
            <m:rPr>
              <m:sty m:val="p"/>
            </m:rPr>
            <m:t>=</m:t>
          </m:r>
          <m:f>
            <m:fPr>
              <m:type m:val="bar"/>
            </m:fPr>
            <m:num>
              <m:r>
                <m:t>1</m:t>
              </m:r>
              <m:r>
                <m:rPr>
                  <m:sty m:val="p"/>
                </m:rPr>
                <m:t>−</m:t>
              </m:r>
              <m:sSub>
                <m:e>
                  <m:r>
                    <m:t>C</m:t>
                  </m:r>
                </m:e>
                <m:sub>
                  <m:r>
                    <m:t>τ</m:t>
                  </m:r>
                </m:sub>
              </m:sSub>
              <m:r>
                <m:t>n</m:t>
              </m:r>
            </m:num>
            <m:den>
              <m:r>
                <m:t>n</m:t>
              </m:r>
              <m:r>
                <m:rPr>
                  <m:sty m:val="p"/>
                </m:rPr>
                <m:t>+</m:t>
              </m:r>
              <m:r>
                <m:t>1</m:t>
              </m:r>
            </m:den>
          </m:f>
          <m:r>
            <m:rPr>
              <m:sty m:val="p"/>
            </m:rPr>
            <m:t>,</m:t>
          </m:r>
          <m:r>
            <m:t>  </m:t>
          </m:r>
          <m:r>
            <m:t>β</m:t>
          </m:r>
          <m:r>
            <m:rPr>
              <m:sty m:val="p"/>
            </m:rPr>
            <m:t>=</m:t>
          </m:r>
          <m:r>
            <m:t>2</m:t>
          </m:r>
          <m:rad>
            <m:radPr>
              <m:degHide m:val="on"/>
            </m:radPr>
            <m:deg/>
            <m:e>
              <m:r>
                <m:t>A</m:t>
              </m:r>
            </m:e>
          </m:rad>
          <m:r>
            <m:t> </m:t>
          </m:r>
          <m:r>
            <m:t>c</m:t>
          </m:r>
          <m:r>
            <m:rPr>
              <m:sty m:val="p"/>
            </m:rPr>
            <m:t>,</m:t>
          </m:r>
          <m:r>
            <m:t>  </m:t>
          </m:r>
          <m:r>
            <m:t>γ</m:t>
          </m:r>
          <m:r>
            <m:rPr>
              <m:sty m:val="p"/>
            </m:rPr>
            <m:t>=</m:t>
          </m:r>
          <m:r>
            <m:rPr>
              <m:sty m:val="p"/>
            </m:rPr>
            <m:t>(</m:t>
          </m:r>
          <m:r>
            <m:t>n</m:t>
          </m:r>
          <m:r>
            <m:rPr>
              <m:sty m:val="p"/>
            </m:rPr>
            <m:t>+</m:t>
          </m:r>
          <m:r>
            <m:t>1</m:t>
          </m:r>
          <m:r>
            <m:rPr>
              <m:sty m:val="p"/>
            </m:rPr>
            <m:t>)</m:t>
          </m:r>
          <m:r>
            <m:t>A</m:t>
          </m:r>
          <m:r>
            <m:rPr>
              <m:sty m:val="p"/>
            </m:rPr>
            <m:t>−</m:t>
          </m:r>
          <m:sSub>
            <m:e>
              <m:r>
                <m:t>C</m:t>
              </m:r>
            </m:e>
            <m:sub>
              <m:r>
                <m:t>τ</m:t>
              </m:r>
            </m:sub>
          </m:sSub>
          <m:r>
            <m:t>W</m:t>
          </m:r>
          <m:r>
            <m:rPr>
              <m:sty m:val="p"/>
            </m:rPr>
            <m:t>.</m:t>
          </m:r>
        </m:oMath>
      </m:oMathPara>
    </w:p>
    <w:p>
      <w:pPr>
        <w:pStyle w:val="FirstParagraph"/>
      </w:pPr>
      <w:r>
        <w:t xml:space="preserve">The sign of</w:t>
      </w:r>
      <w:r>
        <w:t xml:space="preserve"> </w:t>
      </w:r>
      <m:oMath>
        <m:r>
          <m:t>γ</m:t>
        </m:r>
        <m:r>
          <m:rPr>
            <m:sty m:val="p"/>
          </m:rPr>
          <m:t>=</m:t>
        </m:r>
        <m:sSub>
          <m:e>
            <m:r>
              <m:t>f</m:t>
            </m:r>
          </m:e>
          <m:sub>
            <m:r>
              <m:t>c</m:t>
            </m:r>
          </m:sub>
        </m:sSub>
        <m:r>
          <m:rPr>
            <m:sty m:val="p"/>
          </m:rPr>
          <m:t>(</m:t>
        </m:r>
        <m:r>
          <m:t>0</m:t>
        </m:r>
        <m:r>
          <m:rPr>
            <m:sty m:val="p"/>
          </m:rPr>
          <m:t>)</m:t>
        </m:r>
      </m:oMath>
      <w:r>
        <w:t xml:space="preserve"> </w:t>
      </w:r>
      <w:r>
        <w:t xml:space="preserve">records which side of the threshold contains the zero-radius proposal. In particular,</w:t>
      </w:r>
    </w:p>
    <w:p>
      <w:pPr>
        <w:pStyle w:val="BodyText"/>
      </w:pPr>
      <m:oMathPara>
        <m:oMathParaPr>
          <m:jc m:val="center"/>
        </m:oMathParaPr>
        <m:oMath>
          <m:sSub>
            <m:e>
              <m:r>
                <m:t>ρ</m:t>
              </m:r>
            </m:e>
            <m:sub>
              <m:r>
                <m:t>0</m:t>
              </m:r>
            </m:sub>
          </m:sSub>
          <m:r>
            <m:rPr>
              <m:sty m:val="p"/>
            </m:rPr>
            <m:t>&gt;</m:t>
          </m:r>
          <m:r>
            <m:t>τ</m:t>
          </m:r>
          <m:r>
            <m:t> </m:t>
          </m:r>
          <m:r>
            <m:rPr>
              <m:sty m:val="p"/>
            </m:rPr>
            <m:t>⇔</m:t>
          </m:r>
          <m:r>
            <m:t> </m:t>
          </m:r>
          <m:r>
            <m:t>γ</m:t>
          </m:r>
          <m:r>
            <m:rPr>
              <m:sty m:val="p"/>
            </m:rPr>
            <m:t>&gt;</m:t>
          </m:r>
          <m:r>
            <m:t>0</m:t>
          </m:r>
          <m:r>
            <m:rPr>
              <m:sty m:val="p"/>
            </m:rPr>
            <m:t>.</m:t>
          </m:r>
        </m:oMath>
      </m:oMathPara>
    </w:p>
    <w:p>
      <w:pPr>
        <w:pStyle w:val="FirstParagraph"/>
      </w:pPr>
      <w:r>
        <w:t xml:space="preserve">As</w:t>
      </w:r>
      <w:r>
        <w:t xml:space="preserve"> </w:t>
      </w:r>
      <m:oMath>
        <m:r>
          <m:t>r</m:t>
        </m:r>
        <m:r>
          <m:rPr>
            <m:sty m:val="p"/>
          </m:rPr>
          <m:t>→</m:t>
        </m:r>
        <m:r>
          <m:rPr>
            <m:sty m:val="p"/>
          </m:rPr>
          <m:t>∞</m:t>
        </m:r>
      </m:oMath>
      <w:r>
        <w:t xml:space="preserve">, the ICC converges to</w:t>
      </w:r>
    </w:p>
    <w:p>
      <w:pPr>
        <w:pStyle w:val="BodyText"/>
      </w:pPr>
      <m:oMathPara>
        <m:oMathParaPr>
          <m:jc m:val="center"/>
        </m:oMathParaPr>
        <m:oMath>
          <m:borderBox>
            <m:e>
              <m:sSub>
                <m:e>
                  <m:r>
                    <m:t>ρ</m:t>
                  </m:r>
                </m:e>
                <m:sub>
                  <m:r>
                    <m:rPr>
                      <m:sty m:val="p"/>
                    </m:rPr>
                    <m:t>∞</m:t>
                  </m:r>
                </m:sub>
              </m:sSub>
              <m:r>
                <m:rPr>
                  <m:sty m:val="p"/>
                </m:rPr>
                <m:t>(</m:t>
              </m:r>
              <m:r>
                <m:t>n</m:t>
              </m:r>
              <m:r>
                <m:rPr>
                  <m:sty m:val="p"/>
                </m:rPr>
                <m:t>,</m:t>
              </m:r>
              <m:r>
                <m:t>G</m:t>
              </m:r>
              <m:r>
                <m:rPr>
                  <m:sty m:val="p"/>
                </m:rPr>
                <m:t>)</m:t>
              </m:r>
              <m:r>
                <m:rPr>
                  <m:sty m:val="p"/>
                </m:rPr>
                <m:t>=</m:t>
              </m:r>
              <m:f>
                <m:fPr>
                  <m:type m:val="bar"/>
                </m:fPr>
                <m:num>
                  <m:r>
                    <m:t>1</m:t>
                  </m:r>
                </m:num>
                <m:den>
                  <m:r>
                    <m:t>G</m:t>
                  </m:r>
                  <m:r>
                    <m:rPr>
                      <m:sty m:val="p"/>
                    </m:rPr>
                    <m:t>+</m:t>
                  </m:r>
                  <m:r>
                    <m:t>n</m:t>
                  </m:r>
                  <m:r>
                    <m:rPr>
                      <m:sty m:val="p"/>
                    </m:rPr>
                    <m:t>(</m:t>
                  </m:r>
                  <m:r>
                    <m:t>G</m:t>
                  </m:r>
                  <m:r>
                    <m:rPr>
                      <m:sty m:val="p"/>
                    </m:rPr>
                    <m:t>−</m:t>
                  </m:r>
                  <m:r>
                    <m:t>1</m:t>
                  </m:r>
                  <m:r>
                    <m:rPr>
                      <m:sty m:val="p"/>
                    </m:rPr>
                    <m:t>)</m:t>
                  </m:r>
                </m:den>
              </m:f>
            </m:e>
          </m:borderBox>
          <m:r>
            <m:rPr>
              <m:sty m:val="p"/>
            </m:rPr>
            <m:t>.</m:t>
          </m:r>
        </m:oMath>
      </m:oMathPara>
    </w:p>
    <w:p>
      <w:pPr>
        <w:pStyle w:val="FirstParagraph"/>
      </w:pPr>
      <w:r>
        <w:t xml:space="preserve">Equivalently,</w:t>
      </w:r>
    </w:p>
    <w:p>
      <w:pPr>
        <w:pStyle w:val="BodyText"/>
      </w:pPr>
      <m:oMathPara>
        <m:oMathParaPr>
          <m:jc m:val="center"/>
        </m:oMathParaPr>
        <m:oMath>
          <m:sSub>
            <m:e>
              <m:r>
                <m:t>ρ</m:t>
              </m:r>
            </m:e>
            <m:sub>
              <m:r>
                <m:rPr>
                  <m:sty m:val="p"/>
                </m:rPr>
                <m:t>∞</m:t>
              </m:r>
            </m:sub>
          </m:sSub>
          <m:r>
            <m:rPr>
              <m:sty m:val="p"/>
            </m:rPr>
            <m:t>&lt;</m:t>
          </m:r>
          <m:r>
            <m:t>τ</m:t>
          </m:r>
          <m:r>
            <m:t> </m:t>
          </m:r>
          <m:r>
            <m:rPr>
              <m:sty m:val="p"/>
            </m:rPr>
            <m:t>⇔</m:t>
          </m:r>
          <m:r>
            <m:t> </m:t>
          </m:r>
          <m:r>
            <m:t>α</m:t>
          </m:r>
          <m:r>
            <m:rPr>
              <m:sty m:val="p"/>
            </m:rPr>
            <m:t>&lt;</m:t>
          </m:r>
          <m:r>
            <m:t>0</m:t>
          </m:r>
          <m:r>
            <m:rPr>
              <m:sty m:val="p"/>
            </m:rPr>
            <m:t>.</m:t>
          </m:r>
        </m:oMath>
      </m:oMathPara>
    </w:p>
    <w:p>
      <w:pPr>
        <w:pStyle w:val="FirstParagraph"/>
      </w:pPr>
      <w:r>
        <w:t xml:space="preserve">Hence, whenever</w:t>
      </w:r>
    </w:p>
    <w:p>
      <w:pPr>
        <w:pStyle w:val="BodyText"/>
      </w:pPr>
      <m:oMathPara>
        <m:oMathParaPr>
          <m:jc m:val="center"/>
        </m:oMathParaPr>
        <m:oMath>
          <m:borderBox>
            <m:e>
              <m:sSub>
                <m:e>
                  <m:r>
                    <m:t>ρ</m:t>
                  </m:r>
                </m:e>
                <m:sub>
                  <m:r>
                    <m:t>0</m:t>
                  </m:r>
                </m:sub>
              </m:sSub>
              <m:r>
                <m:rPr>
                  <m:sty m:val="p"/>
                </m:rPr>
                <m:t>&gt;</m:t>
              </m:r>
              <m:r>
                <m:t>τ</m:t>
              </m:r>
              <m:r>
                <m:rPr>
                  <m:sty m:val="p"/>
                </m:rPr>
                <m:t>&gt;</m:t>
              </m:r>
              <m:sSub>
                <m:e>
                  <m:r>
                    <m:t>ρ</m:t>
                  </m:r>
                </m:e>
                <m:sub>
                  <m:r>
                    <m:rPr>
                      <m:sty m:val="p"/>
                    </m:rPr>
                    <m:t>∞</m:t>
                  </m:r>
                </m:sub>
              </m:sSub>
            </m:e>
          </m:borderBox>
          <m:r>
            <m:rPr>
              <m:sty m:val="p"/>
            </m:rPr>
            <m:t>,</m:t>
          </m:r>
        </m:oMath>
      </m:oMathPara>
    </w:p>
    <w:p>
      <w:pPr>
        <w:pStyle w:val="FirstParagraph"/>
      </w:pPr>
      <w:r>
        <w:t xml:space="preserve">we have</w:t>
      </w:r>
    </w:p>
    <w:p>
      <w:pPr>
        <w:pStyle w:val="BodyText"/>
      </w:pPr>
      <m:oMathPara>
        <m:oMathParaPr>
          <m:jc m:val="center"/>
        </m:oMathParaPr>
        <m:oMath>
          <m:r>
            <m:t>γ</m:t>
          </m:r>
          <m:r>
            <m:rPr>
              <m:sty m:val="p"/>
            </m:rPr>
            <m:t>&gt;</m:t>
          </m:r>
          <m:r>
            <m:t>0</m:t>
          </m:r>
          <m:r>
            <m:t> </m:t>
          </m:r>
          <m:r>
            <m:rPr>
              <m:nor/>
              <m:sty m:val="p"/>
            </m:rPr>
            <m:t>and</m:t>
          </m:r>
          <m:r>
            <m:t> </m:t>
          </m:r>
          <m:r>
            <m:t>α</m:t>
          </m:r>
          <m:r>
            <m:rPr>
              <m:sty m:val="p"/>
            </m:rPr>
            <m:t>&lt;</m:t>
          </m:r>
          <m:r>
            <m:t>0</m:t>
          </m:r>
          <m:r>
            <m:rPr>
              <m:sty m:val="p"/>
            </m:rPr>
            <m:t>.</m:t>
          </m:r>
        </m:oMath>
      </m:oMathPara>
    </w:p>
    <w:p>
      <w:pPr>
        <w:pStyle w:val="FirstParagraph"/>
      </w:pPr>
      <w:r>
        <w:t xml:space="preserve">The product of the two quadratic roots is</w:t>
      </w:r>
    </w:p>
    <w:p>
      <w:pPr>
        <w:pStyle w:val="BodyText"/>
      </w:pPr>
      <m:oMathPara>
        <m:oMathParaPr>
          <m:jc m:val="center"/>
        </m:oMathParaPr>
        <m:oMath>
          <m:f>
            <m:fPr>
              <m:type m:val="bar"/>
            </m:fPr>
            <m:num>
              <m:r>
                <m:t>γ</m:t>
              </m:r>
            </m:num>
            <m:den>
              <m:r>
                <m:t>α</m:t>
              </m:r>
            </m:den>
          </m:f>
          <m:r>
            <m:rPr>
              <m:sty m:val="p"/>
            </m:rPr>
            <m:t>&lt;</m:t>
          </m:r>
          <m:r>
            <m:t>0</m:t>
          </m:r>
          <m:r>
            <m:rPr>
              <m:sty m:val="p"/>
            </m:rPr>
            <m:t>.</m:t>
          </m:r>
        </m:oMath>
      </m:oMathPara>
    </w:p>
    <w:p>
      <w:pPr>
        <w:pStyle w:val="FirstParagraph"/>
      </w:pPr>
      <w:r>
        <w:t xml:space="preserve">The discriminant is also strictly positive because</w:t>
      </w:r>
    </w:p>
    <w:p>
      <w:pPr>
        <w:pStyle w:val="BodyText"/>
      </w:pPr>
      <m:oMathPara>
        <m:oMathParaPr>
          <m:jc m:val="center"/>
        </m:oMathParaPr>
        <m:oMath>
          <m:sSup>
            <m:e>
              <m:r>
                <m:t>β</m:t>
              </m:r>
            </m:e>
            <m:sup>
              <m:r>
                <m:t>2</m:t>
              </m:r>
            </m:sup>
          </m:sSup>
          <m:r>
            <m:rPr>
              <m:sty m:val="p"/>
            </m:rPr>
            <m:t>−</m:t>
          </m:r>
          <m:r>
            <m:t>4</m:t>
          </m:r>
          <m:r>
            <m:t>α</m:t>
          </m:r>
          <m:r>
            <m:t>γ</m:t>
          </m:r>
          <m:r>
            <m:rPr>
              <m:sty m:val="p"/>
            </m:rPr>
            <m:t>&gt;</m:t>
          </m:r>
          <m:sSup>
            <m:e>
              <m:r>
                <m:t>β</m:t>
              </m:r>
            </m:e>
            <m:sup>
              <m:r>
                <m:t>2</m:t>
              </m:r>
            </m:sup>
          </m:sSup>
          <m:r>
            <m:rPr>
              <m:sty m:val="p"/>
            </m:rPr>
            <m:t>≥</m:t>
          </m:r>
          <m:r>
            <m:t>0</m:t>
          </m:r>
          <m:r>
            <m:rPr>
              <m:sty m:val="p"/>
            </m:rPr>
            <m:t>.</m:t>
          </m:r>
        </m:oMath>
      </m:oMathPara>
    </w:p>
    <w:p>
      <w:pPr>
        <w:pStyle w:val="FirstParagraph"/>
      </w:pPr>
      <w:r>
        <w:t xml:space="preserve">Thus the two real roots have opposite signs. There is exactly one positive frontier crossing for every alignment</w:t>
      </w:r>
      <w:r>
        <w:t xml:space="preserve"> </w:t>
      </w:r>
      <m:oMath>
        <m:r>
          <m:t>c</m:t>
        </m:r>
        <m:r>
          <m:rPr>
            <m:sty m:val="p"/>
          </m:rPr>
          <m:t>∈</m:t>
        </m:r>
        <m:r>
          <m:rPr>
            <m:sty m:val="p"/>
          </m:rPr>
          <m:t>[</m:t>
        </m:r>
        <m:r>
          <m:rPr>
            <m:sty m:val="p"/>
          </m:rPr>
          <m:t>−</m:t>
        </m:r>
        <m:r>
          <m:t>1</m:t>
        </m:r>
        <m:r>
          <m:rPr>
            <m:sty m:val="p"/>
          </m:rPr>
          <m:t>,</m:t>
        </m:r>
        <m:r>
          <m:t>1</m:t>
        </m:r>
        <m:r>
          <m:rPr>
            <m:sty m:val="p"/>
          </m:rPr>
          <m:t>]</m:t>
        </m:r>
      </m:oMath>
      <w:r>
        <w:t xml:space="preserve">.</w:t>
      </w:r>
    </w:p>
    <w:p>
      <w:pPr>
        <w:pStyle w:val="BodyText"/>
      </w:pPr>
      <w:r>
        <w:t xml:space="preserve">This proves the proposed sufficient condition.</w:t>
      </w:r>
    </w:p>
    <w:bookmarkEnd w:id="31"/>
    <w:bookmarkStart w:id="32" w:name="threshold-hugging-corollary"/>
    <w:p>
      <w:pPr>
        <w:pStyle w:val="Heading2"/>
      </w:pPr>
      <w:r>
        <w:t xml:space="preserve">Threshold-hugging corollary</w:t>
      </w:r>
    </w:p>
    <w:p>
      <w:pPr>
        <w:pStyle w:val="FirstParagraph"/>
      </w:pPr>
      <w:r>
        <w:t xml:space="preserve">Suppose the current state itself is already on the threshold,</w:t>
      </w:r>
    </w:p>
    <w:p>
      <w:pPr>
        <w:pStyle w:val="BodyText"/>
      </w:pPr>
      <m:oMathPara>
        <m:oMathParaPr>
          <m:jc m:val="center"/>
        </m:oMathParaPr>
        <m:oMath>
          <m:r>
            <m:t>ρ</m:t>
          </m:r>
          <m:r>
            <m:rPr>
              <m:sty m:val="p"/>
            </m:rPr>
            <m:t>=</m:t>
          </m:r>
          <m:r>
            <m:t>τ</m:t>
          </m:r>
          <m:r>
            <m:rPr>
              <m:sty m:val="p"/>
            </m:rPr>
            <m:t>&lt;</m:t>
          </m:r>
          <m:r>
            <m:t>1</m:t>
          </m:r>
          <m:r>
            <m:rPr>
              <m:sty m:val="p"/>
            </m:rPr>
            <m:t>.</m:t>
          </m:r>
        </m:oMath>
      </m:oMathPara>
    </w:p>
    <w:p>
      <w:pPr>
        <w:pStyle w:val="FirstParagraph"/>
      </w:pPr>
      <w:r>
        <w:t xml:space="preserve">H1 gives</w:t>
      </w:r>
    </w:p>
    <w:p>
      <w:pPr>
        <w:pStyle w:val="BodyText"/>
      </w:pPr>
      <m:oMathPara>
        <m:oMathParaPr>
          <m:jc m:val="center"/>
        </m:oMathParaPr>
        <m:oMath>
          <m:sSub>
            <m:e>
              <m:r>
                <m:t>ρ</m:t>
              </m:r>
            </m:e>
            <m:sub>
              <m:r>
                <m:t>0</m:t>
              </m:r>
            </m:sub>
          </m:sSub>
          <m:r>
            <m:rPr>
              <m:sty m:val="p"/>
            </m:rPr>
            <m:t>(</m:t>
          </m:r>
          <m:r>
            <m:t>n</m:t>
          </m:r>
          <m:r>
            <m:rPr>
              <m:sty m:val="p"/>
            </m:rPr>
            <m:t>,</m:t>
          </m:r>
          <m:r>
            <m:t>τ</m:t>
          </m:r>
          <m:r>
            <m:rPr>
              <m:sty m:val="p"/>
            </m:rPr>
            <m:t>)</m:t>
          </m:r>
          <m:r>
            <m:rPr>
              <m:sty m:val="p"/>
            </m:rPr>
            <m:t>&gt;</m:t>
          </m:r>
          <m:r>
            <m:t>τ</m:t>
          </m:r>
          <m:r>
            <m:rPr>
              <m:sty m:val="p"/>
            </m:rPr>
            <m:t>.</m:t>
          </m:r>
        </m:oMath>
      </m:oMathPara>
    </w:p>
    <w:p>
      <w:pPr>
        <w:pStyle w:val="FirstParagraph"/>
      </w:pPr>
      <w:r>
        <w:t xml:space="preserve">Therefore the unique-positive-root condition reduces to</w:t>
      </w:r>
    </w:p>
    <w:p>
      <w:pPr>
        <w:pStyle w:val="BodyText"/>
      </w:pPr>
      <m:oMathPara>
        <m:oMathParaPr>
          <m:jc m:val="center"/>
        </m:oMathParaPr>
        <m:oMath>
          <m:borderBox>
            <m:e>
              <m:r>
                <m:t>τ</m:t>
              </m:r>
              <m:r>
                <m:rPr>
                  <m:sty m:val="p"/>
                </m:rPr>
                <m:t>&gt;</m:t>
              </m:r>
              <m:f>
                <m:fPr>
                  <m:type m:val="bar"/>
                </m:fPr>
                <m:num>
                  <m:r>
                    <m:t>1</m:t>
                  </m:r>
                </m:num>
                <m:den>
                  <m:r>
                    <m:t>G</m:t>
                  </m:r>
                  <m:r>
                    <m:rPr>
                      <m:sty m:val="p"/>
                    </m:rPr>
                    <m:t>+</m:t>
                  </m:r>
                  <m:r>
                    <m:t>n</m:t>
                  </m:r>
                  <m:r>
                    <m:rPr>
                      <m:sty m:val="p"/>
                    </m:rPr>
                    <m:t>(</m:t>
                  </m:r>
                  <m:r>
                    <m:t>G</m:t>
                  </m:r>
                  <m:r>
                    <m:rPr>
                      <m:sty m:val="p"/>
                    </m:rPr>
                    <m:t>−</m:t>
                  </m:r>
                  <m:r>
                    <m:t>1</m:t>
                  </m:r>
                  <m:r>
                    <m:rPr>
                      <m:sty m:val="p"/>
                    </m:rPr>
                    <m:t>)</m:t>
                  </m:r>
                </m:den>
              </m:f>
            </m:e>
          </m:borderBox>
          <m:r>
            <m:rPr>
              <m:sty m:val="p"/>
            </m:rPr>
            <m:t>.</m:t>
          </m:r>
        </m:oMath>
      </m:oMathPara>
    </w:p>
    <w:p>
      <w:pPr>
        <w:pStyle w:val="FirstParagraph"/>
      </w:pPr>
      <w:r>
        <w:t xml:space="preserve">Because</w:t>
      </w:r>
      <w:r>
        <w:t xml:space="preserve"> </w:t>
      </w:r>
      <m:oMath>
        <m:sSub>
          <m:e>
            <m:r>
              <m:t>ρ</m:t>
            </m:r>
          </m:e>
          <m:sub>
            <m:r>
              <m:rPr>
                <m:sty m:val="p"/>
              </m:rPr>
              <m:t>∞</m:t>
            </m:r>
          </m:sub>
        </m:sSub>
        <m:r>
          <m:rPr>
            <m:sty m:val="p"/>
          </m:rPr>
          <m:t>(</m:t>
        </m:r>
        <m:r>
          <m:t>n</m:t>
        </m:r>
        <m:r>
          <m:rPr>
            <m:sty m:val="p"/>
          </m:rPr>
          <m:t>,</m:t>
        </m:r>
        <m:r>
          <m:t>G</m:t>
        </m:r>
        <m:r>
          <m:rPr>
            <m:sty m:val="p"/>
          </m:rPr>
          <m:t>)</m:t>
        </m:r>
      </m:oMath>
      <w:r>
        <w:t xml:space="preserve"> </w:t>
      </w:r>
      <w:r>
        <w:t xml:space="preserve">decreases as</w:t>
      </w:r>
      <w:r>
        <w:t xml:space="preserve"> </w:t>
      </w:r>
      <m:oMath>
        <m:r>
          <m:t>n</m:t>
        </m:r>
      </m:oMath>
      <w:r>
        <w:t xml:space="preserve"> </w:t>
      </w:r>
      <w:r>
        <w:t xml:space="preserve">increases, once this inequality holds at a threshold-hugging step it continues to hold at every later step.</w:t>
      </w:r>
    </w:p>
    <w:p>
      <w:pPr>
        <w:pStyle w:val="BodyText"/>
      </w:pPr>
      <w:r>
        <w:t xml:space="preserve">Thus, for the present sequential process, two-root or re-entry behavior cannot suddenly emerge at a later step once the process is on the threshold and this inequality is satisfied.</w:t>
      </w:r>
    </w:p>
    <w:p>
      <w:pPr>
        <w:pStyle w:val="BodyText"/>
      </w:pPr>
      <w:r>
        <w:t xml:space="preserve">This explains why extending the current 50-step run to hundreds of steps would not reveal two-root behavior under the same setup.</w:t>
      </w:r>
    </w:p>
    <w:bookmarkEnd w:id="32"/>
    <w:bookmarkStart w:id="33" w:name="alignment-monotonicity-corollary"/>
    <w:p>
      <w:pPr>
        <w:pStyle w:val="Heading2"/>
      </w:pPr>
      <w:r>
        <w:t xml:space="preserve">Alignment monotonicity corollary</w:t>
      </w:r>
    </w:p>
    <w:p>
      <w:pPr>
        <w:pStyle w:val="FirstParagraph"/>
      </w:pPr>
      <w:r>
        <w:t xml:space="preserve">In this regime the positive root is</w:t>
      </w:r>
    </w:p>
    <w:p>
      <w:pPr>
        <w:pStyle w:val="BodyText"/>
      </w:pPr>
      <m:oMathPara>
        <m:oMathParaPr>
          <m:jc m:val="center"/>
        </m:oMathParaPr>
        <m:oMath>
          <m:sSub>
            <m:e>
              <m:r>
                <m:t>r</m:t>
              </m:r>
            </m:e>
            <m:sub>
              <m:r>
                <m:t>τ</m:t>
              </m:r>
            </m:sub>
          </m:sSub>
          <m:r>
            <m:rPr>
              <m:sty m:val="p"/>
            </m:rPr>
            <m:t>(</m:t>
          </m:r>
          <m:r>
            <m:t>c</m:t>
          </m:r>
          <m:r>
            <m:rPr>
              <m:sty m:val="p"/>
            </m:rPr>
            <m:t>)</m:t>
          </m:r>
          <m:r>
            <m:rPr>
              <m:sty m:val="p"/>
            </m:rPr>
            <m:t>=</m:t>
          </m:r>
          <m:f>
            <m:fPr>
              <m:type m:val="bar"/>
            </m:fPr>
            <m:num>
              <m:r>
                <m:rPr>
                  <m:sty m:val="p"/>
                </m:rPr>
                <m:t>−</m:t>
              </m:r>
              <m:r>
                <m:t>β</m:t>
              </m:r>
              <m:r>
                <m:rPr>
                  <m:sty m:val="p"/>
                </m:rPr>
                <m:t>−</m:t>
              </m:r>
              <m:rad>
                <m:radPr>
                  <m:degHide m:val="on"/>
                </m:radPr>
                <m:deg/>
                <m:e>
                  <m:sSup>
                    <m:e>
                      <m:r>
                        <m:t>β</m:t>
                      </m:r>
                    </m:e>
                    <m:sup>
                      <m:r>
                        <m:t>2</m:t>
                      </m:r>
                    </m:sup>
                  </m:sSup>
                  <m:r>
                    <m:rPr>
                      <m:sty m:val="p"/>
                    </m:rPr>
                    <m:t>−</m:t>
                  </m:r>
                  <m:r>
                    <m:t>4</m:t>
                  </m:r>
                  <m:r>
                    <m:t>α</m:t>
                  </m:r>
                  <m:r>
                    <m:t>γ</m:t>
                  </m:r>
                </m:e>
              </m:rad>
            </m:num>
            <m:den>
              <m:r>
                <m:t>2</m:t>
              </m:r>
              <m:r>
                <m:t>α</m:t>
              </m:r>
            </m:den>
          </m:f>
          <m:r>
            <m:rPr>
              <m:sty m:val="p"/>
            </m:rPr>
            <m:t>,</m:t>
          </m:r>
        </m:oMath>
      </m:oMathPara>
    </w:p>
    <w:p>
      <w:pPr>
        <w:pStyle w:val="FirstParagraph"/>
      </w:pPr>
      <w:r>
        <w:t xml:space="preserve">because</w:t>
      </w:r>
      <w:r>
        <w:t xml:space="preserve"> </w:t>
      </w:r>
      <m:oMath>
        <m:r>
          <m:t>α</m:t>
        </m:r>
        <m:r>
          <m:rPr>
            <m:sty m:val="p"/>
          </m:rPr>
          <m:t>&lt;</m:t>
        </m:r>
        <m:r>
          <m:t>0</m:t>
        </m:r>
      </m:oMath>
      <w:r>
        <w:t xml:space="preserve">. At that root,</w:t>
      </w:r>
    </w:p>
    <w:p>
      <w:pPr>
        <w:pStyle w:val="BodyText"/>
      </w:pPr>
      <m:oMathPara>
        <m:oMathParaPr>
          <m:jc m:val="center"/>
        </m:oMathParaPr>
        <m:oMath>
          <m:f>
            <m:fPr>
              <m:type m:val="bar"/>
            </m:fPr>
            <m:num>
              <m:r>
                <m:rPr>
                  <m:sty m:val="p"/>
                </m:rPr>
                <m:t>∂</m:t>
              </m:r>
              <m:sSub>
                <m:e>
                  <m:r>
                    <m:t>f</m:t>
                  </m:r>
                </m:e>
                <m:sub>
                  <m:r>
                    <m:t>c</m:t>
                  </m:r>
                </m:sub>
              </m:sSub>
            </m:num>
            <m:den>
              <m:r>
                <m:rPr>
                  <m:sty m:val="p"/>
                </m:rPr>
                <m:t>∂</m:t>
              </m:r>
              <m:r>
                <m:t>r</m:t>
              </m:r>
            </m:den>
          </m:f>
          <m:r>
            <m:rPr>
              <m:sty m:val="p"/>
            </m:rPr>
            <m:t>=</m:t>
          </m:r>
          <m:r>
            <m:rPr>
              <m:sty m:val="p"/>
            </m:rPr>
            <m:t>−</m:t>
          </m:r>
          <m:rad>
            <m:radPr>
              <m:degHide m:val="on"/>
            </m:radPr>
            <m:deg/>
            <m:e>
              <m:sSup>
                <m:e>
                  <m:r>
                    <m:t>β</m:t>
                  </m:r>
                </m:e>
                <m:sup>
                  <m:r>
                    <m:t>2</m:t>
                  </m:r>
                </m:sup>
              </m:sSup>
              <m:r>
                <m:rPr>
                  <m:sty m:val="p"/>
                </m:rPr>
                <m:t>−</m:t>
              </m:r>
              <m:r>
                <m:t>4</m:t>
              </m:r>
              <m:r>
                <m:t>α</m:t>
              </m:r>
              <m:r>
                <m:t>γ</m:t>
              </m:r>
            </m:e>
          </m:rad>
          <m:r>
            <m:rPr>
              <m:sty m:val="p"/>
            </m:rPr>
            <m:t>&lt;</m:t>
          </m:r>
          <m:r>
            <m:t>0</m:t>
          </m:r>
          <m:r>
            <m:rPr>
              <m:sty m:val="p"/>
            </m:rPr>
            <m:t>.</m:t>
          </m:r>
        </m:oMath>
      </m:oMathPara>
    </w:p>
    <w:p>
      <w:pPr>
        <w:pStyle w:val="FirstParagraph"/>
      </w:pPr>
      <w:r>
        <w:t xml:space="preserve">Implicit differentiation therefore gives</w:t>
      </w:r>
    </w:p>
    <w:p>
      <w:pPr>
        <w:pStyle w:val="BodyText"/>
      </w:pPr>
      <m:oMathPara>
        <m:oMathParaPr>
          <m:jc m:val="center"/>
        </m:oMathParaPr>
        <m:oMath>
          <m:f>
            <m:fPr>
              <m:type m:val="bar"/>
            </m:fPr>
            <m:num>
              <m:r>
                <m:t>d</m:t>
              </m:r>
              <m:sSub>
                <m:e>
                  <m:r>
                    <m:t>r</m:t>
                  </m:r>
                </m:e>
                <m:sub>
                  <m:r>
                    <m:t>τ</m:t>
                  </m:r>
                </m:sub>
              </m:sSub>
            </m:num>
            <m:den>
              <m:r>
                <m:t>d</m:t>
              </m:r>
              <m:r>
                <m:t>c</m:t>
              </m:r>
            </m:den>
          </m:f>
          <m:r>
            <m:rPr>
              <m:sty m:val="p"/>
            </m:rPr>
            <m:t>=</m:t>
          </m:r>
          <m:f>
            <m:fPr>
              <m:type m:val="bar"/>
            </m:fPr>
            <m:num>
              <m:r>
                <m:t>2</m:t>
              </m:r>
              <m:rad>
                <m:radPr>
                  <m:degHide m:val="on"/>
                </m:radPr>
                <m:deg/>
                <m:e>
                  <m:r>
                    <m:t>A</m:t>
                  </m:r>
                </m:e>
              </m:rad>
              <m:r>
                <m:t> </m:t>
              </m:r>
              <m:sSub>
                <m:e>
                  <m:r>
                    <m:t>r</m:t>
                  </m:r>
                </m:e>
                <m:sub>
                  <m:r>
                    <m:t>τ</m:t>
                  </m:r>
                </m:sub>
              </m:sSub>
            </m:num>
            <m:den>
              <m:rad>
                <m:radPr>
                  <m:degHide m:val="on"/>
                </m:radPr>
                <m:deg/>
                <m:e>
                  <m:sSup>
                    <m:e>
                      <m:r>
                        <m:t>β</m:t>
                      </m:r>
                    </m:e>
                    <m:sup>
                      <m:r>
                        <m:t>2</m:t>
                      </m:r>
                    </m:sup>
                  </m:sSup>
                  <m:r>
                    <m:rPr>
                      <m:sty m:val="p"/>
                    </m:rPr>
                    <m:t>−</m:t>
                  </m:r>
                  <m:r>
                    <m:t>4</m:t>
                  </m:r>
                  <m:r>
                    <m:t>α</m:t>
                  </m:r>
                  <m:r>
                    <m:t>γ</m:t>
                  </m:r>
                </m:e>
              </m:rad>
            </m:den>
          </m:f>
          <m:r>
            <m:rPr>
              <m:sty m:val="p"/>
            </m:rPr>
            <m:t>&gt;</m:t>
          </m:r>
          <m:r>
            <m:t>0</m:t>
          </m:r>
        </m:oMath>
      </m:oMathPara>
    </w:p>
    <w:p>
      <w:pPr>
        <w:pStyle w:val="FirstParagraph"/>
      </w:pPr>
      <w:r>
        <w:t xml:space="preserve">for nondegenerate</w:t>
      </w:r>
      <w:r>
        <w:t xml:space="preserve"> </w:t>
      </w:r>
      <m:oMath>
        <m:r>
          <m:t>A</m:t>
        </m:r>
        <m:r>
          <m:rPr>
            <m:sty m:val="p"/>
          </m:rPr>
          <m:t>&gt;</m:t>
        </m:r>
        <m:r>
          <m:t>0</m:t>
        </m:r>
      </m:oMath>
      <w:r>
        <w:t xml:space="preserve"> </w:t>
      </w:r>
      <w:r>
        <w:t xml:space="preserve">and</w:t>
      </w:r>
      <w:r>
        <w:t xml:space="preserve"> </w:t>
      </w:r>
      <m:oMath>
        <m:sSub>
          <m:e>
            <m:r>
              <m:t>r</m:t>
            </m:r>
          </m:e>
          <m:sub>
            <m:r>
              <m:t>τ</m:t>
            </m:r>
          </m:sub>
        </m:sSub>
        <m:r>
          <m:rPr>
            <m:sty m:val="p"/>
          </m:rPr>
          <m:t>&gt;</m:t>
        </m:r>
        <m:r>
          <m:t>0</m:t>
        </m:r>
      </m:oMath>
      <w:r>
        <w:t xml:space="preserve">.</w:t>
      </w:r>
    </w:p>
    <w:p>
      <w:pPr>
        <w:pStyle w:val="BodyText"/>
      </w:pPr>
      <w:r>
        <w:t xml:space="preserve">So, for a fixed state satisfying the H2 conditions, the centered frontier radius is strictly increasing with alignment. This formally explains the smooth left-to-right ordering of the static Gotham frontier.</w:t>
      </w:r>
    </w:p>
    <w:bookmarkEnd w:id="33"/>
    <w:bookmarkStart w:id="34" w:name="numerical-verification-1"/>
    <w:p>
      <w:pPr>
        <w:pStyle w:val="Heading2"/>
      </w:pPr>
      <w:r>
        <w:t xml:space="preserve">Numerical verification</w:t>
      </w:r>
    </w:p>
    <w:p>
      <w:pPr>
        <w:pStyle w:val="FirstParagraph"/>
      </w:pPr>
      <w:r>
        <w:t xml:space="preserve">The candidate large-radius identity is verified exactly by the current frontier calculations:</w:t>
      </w:r>
    </w:p>
    <w:p>
      <w:pPr>
        <w:pStyle w:val="SourceCode"/>
      </w:pPr>
      <w:r>
        <w:rPr>
          <w:rStyle w:val="VerbatimChar"/>
        </w:rPr>
        <w:t xml:space="preserve">## [1] 0</w:t>
      </w:r>
    </w:p>
    <w:p>
      <w:pPr>
        <w:pStyle w:val="FirstParagraph"/>
      </w:pPr>
      <w:r>
        <w:t xml:space="preserve">Across all 450 step-by-alignment diagnostics, the sufficient inequalities</w:t>
      </w:r>
    </w:p>
    <w:p>
      <w:pPr>
        <w:pStyle w:val="BodyText"/>
      </w:pPr>
      <m:oMathPara>
        <m:oMathParaPr>
          <m:jc m:val="center"/>
        </m:oMathParaPr>
        <m:oMath>
          <m:sSub>
            <m:e>
              <m:r>
                <m:t>ρ</m:t>
              </m:r>
            </m:e>
            <m:sub>
              <m:r>
                <m:t>0</m:t>
              </m:r>
            </m:sub>
          </m:sSub>
          <m:r>
            <m:rPr>
              <m:sty m:val="p"/>
            </m:rPr>
            <m:t>&gt;</m:t>
          </m:r>
          <m:r>
            <m:t>τ</m:t>
          </m:r>
          <m:r>
            <m:rPr>
              <m:sty m:val="p"/>
            </m:rPr>
            <m:t>&gt;</m:t>
          </m:r>
          <m:sSub>
            <m:e>
              <m:r>
                <m:t>ρ</m:t>
              </m:r>
            </m:e>
            <m:sub>
              <m:r>
                <m:rPr>
                  <m:sty m:val="p"/>
                </m:rPr>
                <m:t>∞</m:t>
              </m:r>
            </m:sub>
          </m:sSub>
        </m:oMath>
      </m:oMathPara>
    </w:p>
    <w:p>
      <w:pPr>
        <w:pStyle w:val="FirstParagraph"/>
      </w:pPr>
      <w:r>
        <w:t xml:space="preserve">hold:</w:t>
      </w:r>
    </w:p>
    <w:p>
      <w:pPr>
        <w:pStyle w:val="SourceCode"/>
      </w:pPr>
      <w:r>
        <w:rPr>
          <w:rStyle w:val="VerbatimChar"/>
        </w:rPr>
        <w:t xml:space="preserve">## [1] TRUE</w:t>
      </w:r>
    </w:p>
    <w:p>
      <w:pPr>
        <w:pStyle w:val="FirstParagraph"/>
      </w:pPr>
      <w:r>
        <w:t xml:space="preserve">The smallest observed zero-radius margin above the threshold is:</w:t>
      </w:r>
    </w:p>
    <w:p>
      <w:pPr>
        <w:pStyle w:val="SourceCode"/>
      </w:pPr>
      <w:r>
        <w:rPr>
          <w:rStyle w:val="VerbatimChar"/>
        </w:rPr>
        <w:t xml:space="preserve">## [1] 0.003117489</w:t>
      </w:r>
    </w:p>
    <w:p>
      <w:pPr>
        <w:pStyle w:val="FirstParagraph"/>
      </w:pPr>
      <w:r>
        <w:t xml:space="preserve">The smallest observed margin of the threshold above the infinite-radius limit is:</w:t>
      </w:r>
    </w:p>
    <w:p>
      <w:pPr>
        <w:pStyle w:val="SourceCode"/>
      </w:pPr>
      <w:r>
        <w:rPr>
          <w:rStyle w:val="VerbatimChar"/>
        </w:rPr>
        <w:t xml:space="preserve">## [1] 0.6888889</w:t>
      </w:r>
    </w:p>
    <w:p>
      <w:pPr>
        <w:pStyle w:val="FirstParagraph"/>
      </w:pPr>
      <w:r>
        <w:t xml:space="preserve">And every one of the 450 cases has exactly one finite positive root and no second non-negative root:</w:t>
      </w:r>
    </w:p>
    <w:p>
      <w:pPr>
        <w:pStyle w:val="SourceCode"/>
      </w:pPr>
      <w:r>
        <w:rPr>
          <w:rStyle w:val="VerbatimChar"/>
        </w:rPr>
        <w:t xml:space="preserve">## [1] TRUE</w:t>
      </w:r>
    </w:p>
    <w:p>
      <w:pPr>
        <w:pStyle w:val="FirstParagraph"/>
      </w:pPr>
      <w:r>
        <w:rPr>
          <w:b/>
          <w:bCs/>
        </w:rPr>
        <w:t xml:space="preserve">Status:</w:t>
      </w:r>
      <w:r>
        <w:t xml:space="preserve"> </w:t>
      </w:r>
      <w:r>
        <w:t xml:space="preserve">H2 is proved as a sufficient-condition result under the current centered balanced one-way ANOVA formulation. The general</w:t>
      </w:r>
      <w:r>
        <w:t xml:space="preserve"> </w:t>
      </w:r>
      <w:r>
        <w:rPr>
          <w:rStyle w:val="VerbatimChar"/>
        </w:rPr>
        <w:t xml:space="preserve">gotham_frontier()</w:t>
      </w:r>
      <w:r>
        <w:t xml:space="preserve"> </w:t>
      </w:r>
      <w:r>
        <w:t xml:space="preserve">implementation should continue to allow zero, one, or two roots because states outside these conditions can have different frontier topology.</w:t>
      </w:r>
    </w:p>
    <w:bookmarkEnd w:id="34"/>
    <w:bookmarkEnd w:id="35"/>
    <w:bookmarkStart w:id="36" w:name="X73d68ba0d8868426e24453bcba7170599226e81"/>
    <w:p>
      <w:pPr>
        <w:pStyle w:val="Heading1"/>
      </w:pPr>
      <w:r>
        <w:t xml:space="preserve">H3. Orthogonality Is Not Structural Neutrality</w:t>
      </w:r>
    </w:p>
    <w:p>
      <w:pPr>
        <w:pStyle w:val="FirstParagraph"/>
      </w:pPr>
      <w:r>
        <w:t xml:space="preserve">For centered proposal radius</w:t>
      </w:r>
      <w:r>
        <w:t xml:space="preserve"> </w:t>
      </w:r>
      <m:oMath>
        <m:r>
          <m:t>r</m:t>
        </m:r>
      </m:oMath>
      <w:r>
        <w:t xml:space="preserve">, alignment</w:t>
      </w:r>
      <w:r>
        <w:t xml:space="preserve"> </w:t>
      </w:r>
      <m:oMath>
        <m:r>
          <m:t>c</m:t>
        </m:r>
      </m:oMath>
      <w:r>
        <w:t xml:space="preserve">, current group-offset norm</w:t>
      </w:r>
      <w:r>
        <w:t xml:space="preserve"> </w:t>
      </w:r>
      <m:oMath>
        <m:r>
          <m:rPr>
            <m:sty m:val="p"/>
          </m:rPr>
          <m:t>∥</m:t>
        </m:r>
        <m:r>
          <m:rPr>
            <m:sty m:val="b"/>
          </m:rPr>
          <m:t>a</m:t>
        </m:r>
        <m:r>
          <m:rPr>
            <m:sty m:val="p"/>
          </m:rPr>
          <m:t>∥</m:t>
        </m:r>
      </m:oMath>
      <w:r>
        <w:t xml:space="preserve">, and current group size</w:t>
      </w:r>
      <w:r>
        <w:t xml:space="preserve"> </w:t>
      </w:r>
      <m:oMath>
        <m:r>
          <m:t>n</m:t>
        </m:r>
      </m:oMath>
      <w:r>
        <w:t xml:space="preserve">, the updated group-offset sum of squares is</w:t>
      </w:r>
    </w:p>
    <w:p>
      <w:pPr>
        <w:pStyle w:val="BodyText"/>
      </w:pPr>
      <m:oMathPara>
        <m:oMathParaPr>
          <m:jc m:val="center"/>
        </m:oMathParaPr>
        <m:oMath>
          <m:sSup>
            <m:e>
              <m:r>
                <m:t>A</m:t>
              </m:r>
            </m:e>
            <m:sup>
              <m:r>
                <m:rPr>
                  <m:sty m:val="p"/>
                </m:rPr>
                <m:t>′</m:t>
              </m:r>
            </m:sup>
          </m:sSup>
          <m:r>
            <m:rPr>
              <m:sty m:val="p"/>
            </m:rPr>
            <m:t>=</m:t>
          </m:r>
          <m:r>
            <m:t>A</m:t>
          </m:r>
          <m:r>
            <m:rPr>
              <m:sty m:val="p"/>
            </m:rPr>
            <m:t>+</m:t>
          </m:r>
          <m:f>
            <m:fPr>
              <m:type m:val="bar"/>
            </m:fPr>
            <m:num>
              <m:r>
                <m:t>2</m:t>
              </m:r>
              <m:rad>
                <m:radPr>
                  <m:degHide m:val="on"/>
                </m:radPr>
                <m:deg/>
                <m:e>
                  <m:r>
                    <m:t>A</m:t>
                  </m:r>
                </m:e>
              </m:rad>
              <m:r>
                <m:t> </m:t>
              </m:r>
              <m:r>
                <m:t>r</m:t>
              </m:r>
              <m:r>
                <m:t> </m:t>
              </m:r>
              <m:r>
                <m:t>c</m:t>
              </m:r>
            </m:num>
            <m:den>
              <m:r>
                <m:t>n</m:t>
              </m:r>
              <m:r>
                <m:rPr>
                  <m:sty m:val="p"/>
                </m:rPr>
                <m:t>+</m:t>
              </m:r>
              <m:r>
                <m:t>1</m:t>
              </m:r>
            </m:den>
          </m:f>
          <m:r>
            <m:rPr>
              <m:sty m:val="p"/>
            </m:rPr>
            <m:t>+</m:t>
          </m:r>
          <m:f>
            <m:fPr>
              <m:type m:val="bar"/>
            </m:fPr>
            <m:num>
              <m:sSup>
                <m:e>
                  <m:r>
                    <m:t>r</m:t>
                  </m:r>
                </m:e>
                <m:sup>
                  <m:r>
                    <m:t>2</m:t>
                  </m:r>
                </m:sup>
              </m:sSup>
            </m:num>
            <m:den>
              <m:r>
                <m:rPr>
                  <m:sty m:val="p"/>
                </m:rPr>
                <m:t>(</m:t>
              </m:r>
              <m:r>
                <m:t>n</m:t>
              </m:r>
              <m:r>
                <m:rPr>
                  <m:sty m:val="p"/>
                </m:rPr>
                <m:t>+</m:t>
              </m:r>
              <m:r>
                <m:t>1</m:t>
              </m:r>
              <m:sSup>
                <m:e>
                  <m:r>
                    <m:rPr>
                      <m:sty m:val="p"/>
                    </m:rPr>
                    <m:t>)</m:t>
                  </m:r>
                </m:e>
                <m:sup>
                  <m:r>
                    <m:t>2</m:t>
                  </m:r>
                </m:sup>
              </m:sSup>
            </m:den>
          </m:f>
          <m:r>
            <m:rPr>
              <m:sty m:val="p"/>
            </m:rPr>
            <m:t>,</m:t>
          </m:r>
        </m:oMath>
      </m:oMathPara>
    </w:p>
    <w:p>
      <w:pPr>
        <w:pStyle w:val="FirstParagraph"/>
      </w:pPr>
      <w:r>
        <w:t xml:space="preserve">where</w:t>
      </w:r>
      <w:r>
        <w:t xml:space="preserve"> </w:t>
      </w:r>
      <m:oMath>
        <m:r>
          <m:t>A</m:t>
        </m:r>
        <m:r>
          <m:rPr>
            <m:sty m:val="p"/>
          </m:rPr>
          <m:t>=</m:t>
        </m:r>
        <m:r>
          <m:rPr>
            <m:sty m:val="p"/>
          </m:rPr>
          <m:t>∥</m:t>
        </m:r>
        <m:r>
          <m:rPr>
            <m:sty m:val="b"/>
          </m:rPr>
          <m:t>a</m:t>
        </m:r>
        <m:sSup>
          <m:e>
            <m:r>
              <m:rPr>
                <m:sty m:val="p"/>
              </m:rPr>
              <m:t>∥</m:t>
            </m:r>
          </m:e>
          <m:sup>
            <m:r>
              <m:t>2</m:t>
            </m:r>
          </m:sup>
        </m:sSup>
      </m:oMath>
      <w:r>
        <w:t xml:space="preserve">.</w:t>
      </w:r>
    </w:p>
    <w:p>
      <w:pPr>
        <w:pStyle w:val="BodyText"/>
      </w:pPr>
      <w:r>
        <w:t xml:space="preserve">At</w:t>
      </w:r>
      <w:r>
        <w:t xml:space="preserve"> </w:t>
      </w:r>
      <m:oMath>
        <m:r>
          <m:t>c</m:t>
        </m:r>
        <m:r>
          <m:rPr>
            <m:sty m:val="p"/>
          </m:rPr>
          <m:t>=</m:t>
        </m:r>
        <m:r>
          <m:t>0</m:t>
        </m:r>
      </m:oMath>
      <w:r>
        <w:t xml:space="preserve">,</w:t>
      </w:r>
    </w:p>
    <w:p>
      <w:pPr>
        <w:pStyle w:val="BodyText"/>
      </w:pPr>
      <m:oMathPara>
        <m:oMathParaPr>
          <m:jc m:val="center"/>
        </m:oMathParaPr>
        <m:oMath>
          <m:sSup>
            <m:e>
              <m:r>
                <m:t>A</m:t>
              </m:r>
            </m:e>
            <m:sup>
              <m:r>
                <m:rPr>
                  <m:sty m:val="p"/>
                </m:rPr>
                <m:t>′</m:t>
              </m:r>
            </m:sup>
          </m:sSup>
          <m:r>
            <m:rPr>
              <m:sty m:val="p"/>
            </m:rPr>
            <m:t>=</m:t>
          </m:r>
          <m:r>
            <m:t>A</m:t>
          </m:r>
          <m:r>
            <m:rPr>
              <m:sty m:val="p"/>
            </m:rPr>
            <m:t>+</m:t>
          </m:r>
          <m:f>
            <m:fPr>
              <m:type m:val="bar"/>
            </m:fPr>
            <m:num>
              <m:sSup>
                <m:e>
                  <m:r>
                    <m:t>r</m:t>
                  </m:r>
                </m:e>
                <m:sup>
                  <m:r>
                    <m:t>2</m:t>
                  </m:r>
                </m:sup>
              </m:sSup>
            </m:num>
            <m:den>
              <m:r>
                <m:rPr>
                  <m:sty m:val="p"/>
                </m:rPr>
                <m:t>(</m:t>
              </m:r>
              <m:r>
                <m:t>n</m:t>
              </m:r>
              <m:r>
                <m:rPr>
                  <m:sty m:val="p"/>
                </m:rPr>
                <m:t>+</m:t>
              </m:r>
              <m:r>
                <m:t>1</m:t>
              </m:r>
              <m:sSup>
                <m:e>
                  <m:r>
                    <m:rPr>
                      <m:sty m:val="p"/>
                    </m:rPr>
                    <m:t>)</m:t>
                  </m:r>
                </m:e>
                <m:sup>
                  <m:r>
                    <m:t>2</m:t>
                  </m:r>
                </m:sup>
              </m:sSup>
            </m:den>
          </m:f>
          <m:r>
            <m:rPr>
              <m:sty m:val="p"/>
            </m:rPr>
            <m:t>&gt;</m:t>
          </m:r>
          <m:r>
            <m:t>A</m:t>
          </m:r>
        </m:oMath>
      </m:oMathPara>
    </w:p>
    <w:p>
      <w:pPr>
        <w:pStyle w:val="FirstParagraph"/>
      </w:pPr>
      <w:r>
        <w:t xml:space="preserve">whenever</w:t>
      </w:r>
      <w:r>
        <w:t xml:space="preserve"> </w:t>
      </w:r>
      <m:oMath>
        <m:r>
          <m:t>r</m:t>
        </m:r>
        <m:r>
          <m:rPr>
            <m:sty m:val="p"/>
          </m:rPr>
          <m:t>&gt;</m:t>
        </m:r>
        <m:r>
          <m:t>0</m:t>
        </m:r>
      </m:oMath>
      <w:r>
        <w:t xml:space="preserve">.</w:t>
      </w:r>
    </w:p>
    <w:p>
      <w:pPr>
        <w:pStyle w:val="BodyText"/>
      </w:pPr>
      <w:r>
        <w:t xml:space="preserve">This explains why the orthogonal trajectory in the plot rises above 1 rather than remaining structurally flat. Zero alignment removes the linear cross-product term, but it does not remove the positive quadratic contribution from the proposal.</w:t>
      </w:r>
    </w:p>
    <w:p>
      <w:pPr>
        <w:pStyle w:val="BodyText"/>
      </w:pPr>
      <w:r>
        <w:t xml:space="preserve">For the present 50-step 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alignment</w:t>
            </w:r>
          </w:p>
        </w:tc>
        <w:tc>
          <w:tcPr/>
          <w:p>
            <w:pPr>
              <w:pStyle w:val="Compact"/>
              <w:jc w:val="right"/>
            </w:pPr>
            <w:r>
              <w:t xml:space="preserve">radius_ratio</w:t>
            </w:r>
          </w:p>
        </w:tc>
        <w:tc>
          <w:tcPr/>
          <w:p>
            <w:pPr>
              <w:pStyle w:val="Compact"/>
              <w:jc w:val="right"/>
            </w:pPr>
            <w:r>
              <w:t xml:space="preserve">group_offset_ss_ratio</w:t>
            </w:r>
          </w:p>
        </w:tc>
        <w:tc>
          <w:tcPr/>
          <w:p>
            <w:pPr>
              <w:pStyle w:val="Compact"/>
              <w:jc w:val="right"/>
            </w:pPr>
            <w:r>
              <w:t xml:space="preserve">ss_within_ratio</w:t>
            </w:r>
          </w:p>
        </w:tc>
      </w:tr>
      <w:tr>
        <w:tc>
          <w:tcPr/>
          <w:p>
            <w:pPr>
              <w:pStyle w:val="Compact"/>
              <w:jc w:val="right"/>
            </w:pPr>
            <w:r>
              <w:t xml:space="preserve">0</w:t>
            </w:r>
          </w:p>
        </w:tc>
        <w:tc>
          <w:tcPr/>
          <w:p>
            <w:pPr>
              <w:pStyle w:val="Compact"/>
              <w:jc w:val="right"/>
            </w:pPr>
            <w:r>
              <w:t xml:space="preserve">0.65047</w:t>
            </w:r>
          </w:p>
        </w:tc>
        <w:tc>
          <w:tcPr/>
          <w:p>
            <w:pPr>
              <w:pStyle w:val="Compact"/>
              <w:jc w:val="right"/>
            </w:pPr>
            <w:r>
              <w:t xml:space="preserve">1.16647</w:t>
            </w:r>
          </w:p>
        </w:tc>
        <w:tc>
          <w:tcPr/>
          <w:p>
            <w:pPr>
              <w:pStyle w:val="Compact"/>
              <w:jc w:val="right"/>
            </w:pPr>
            <w:r>
              <w:t xml:space="preserve">67.91787</w:t>
            </w:r>
          </w:p>
        </w:tc>
      </w:tr>
    </w:tbl>
    <w:p>
      <w:pPr>
        <w:pStyle w:val="BodyText"/>
      </w:pPr>
      <w:r>
        <w:rPr>
          <w:b/>
          <w:bCs/>
        </w:rPr>
        <w:t xml:space="preserve">Status:</w:t>
      </w:r>
      <w:r>
        <w:t xml:space="preserve"> </w:t>
      </w:r>
      <w:r>
        <w:t xml:space="preserve">Exact consequence of the update identity. This is conceptually important because</w:t>
      </w:r>
      <w:r>
        <w:t xml:space="preserve"> </w:t>
      </w:r>
      <w:r>
        <w:t xml:space="preserve">“orthogonal”</w:t>
      </w:r>
      <w:r>
        <w:t xml:space="preserve"> </w:t>
      </w:r>
      <w:r>
        <w:t xml:space="preserve">and</w:t>
      </w:r>
      <w:r>
        <w:t xml:space="preserve"> </w:t>
      </w:r>
      <w:r>
        <w:t xml:space="preserve">“neutral”</w:t>
      </w:r>
      <w:r>
        <w:t xml:space="preserve"> </w:t>
      </w:r>
      <w:r>
        <w:t xml:space="preserve">should not be used interchangeably.</w:t>
      </w:r>
    </w:p>
    <w:bookmarkEnd w:id="36"/>
    <w:bookmarkStart w:id="39" w:name="Xbe27a557c14b5018f52cec5744a991c3b881e5b"/>
    <w:p>
      <w:pPr>
        <w:pStyle w:val="Heading1"/>
      </w:pPr>
      <w:r>
        <w:t xml:space="preserve">H4. Structural Neutrality Is Slightly Opposing at Finite n and Orthogonal Asymptotically</w:t>
      </w:r>
    </w:p>
    <w:bookmarkStart w:id="37" w:name="original-finite-horizon-observation"/>
    <w:p>
      <w:pPr>
        <w:pStyle w:val="Heading2"/>
      </w:pPr>
      <w:r>
        <w:t xml:space="preserve">Original finite-horizon observation</w:t>
      </w:r>
    </w:p>
    <w:p>
      <w:pPr>
        <w:pStyle w:val="FirstParagraph"/>
      </w:pPr>
      <w:r>
        <w:t xml:space="preserve">The 50-step endpoint plot showed monotone ordering by fixed alignment. Negative alignment contracted between-group geometry strongly, whereas positive alignment expanded it strongly.</w:t>
      </w:r>
    </w:p>
    <w:p>
      <w:pPr>
        <w:pStyle w:val="BodyText"/>
      </w:pPr>
      <w:r>
        <w:t xml:space="preserve">On the coarse alignment grid, the fixed alignment for which final group-offset SS changed from below to above its initial value was bracketed by:</w:t>
      </w:r>
    </w:p>
    <w:p>
      <w:pPr>
        <w:pStyle w:val="SourceCode"/>
      </w:pPr>
      <w:r>
        <w:rPr>
          <w:rStyle w:val="VerbatimChar"/>
        </w:rPr>
        <w:t xml:space="preserve">## lower upper </w:t>
      </w:r>
      <w:r>
        <w:br/>
      </w:r>
      <w:r>
        <w:rPr>
          <w:rStyle w:val="VerbatimChar"/>
        </w:rPr>
        <w:t xml:space="preserve">## -0.25  0.00</w:t>
      </w:r>
    </w:p>
    <w:p>
      <w:pPr>
        <w:pStyle w:val="FirstParagraph"/>
      </w:pPr>
      <w:r>
        <w:t xml:space="preserve">This bracket lies between -0.25 and 0 in the present run.</w:t>
      </w:r>
    </w:p>
    <w:p>
      <w:pPr>
        <w:pStyle w:val="BodyText"/>
      </w:pPr>
      <w:r>
        <w:t xml:space="preserve">The important clarification is that this quantity is a</w:t>
      </w:r>
      <w:r>
        <w:t xml:space="preserve"> </w:t>
      </w:r>
      <w:r>
        <w:rPr>
          <w:b/>
          <w:bCs/>
        </w:rPr>
        <w:t xml:space="preserve">finite-horizon fixed-alignment endpoint crossing</w:t>
      </w:r>
      <w:r>
        <w:t xml:space="preserve">. It asks for a constant alignment</w:t>
      </w:r>
      <w:r>
        <w:t xml:space="preserve"> </w:t>
      </w:r>
      <m:oMath>
        <m:r>
          <m:t>c</m:t>
        </m:r>
      </m:oMath>
      <w:r>
        <w:t xml:space="preserve"> </w:t>
      </w:r>
      <w:r>
        <w:t xml:space="preserve">such that, after the chosen number of updates,</w:t>
      </w:r>
    </w:p>
    <w:p>
      <w:pPr>
        <w:pStyle w:val="BodyText"/>
      </w:pPr>
      <m:oMathPara>
        <m:oMathParaPr>
          <m:jc m:val="center"/>
        </m:oMathParaPr>
        <m:oMath>
          <m:f>
            <m:fPr>
              <m:type m:val="bar"/>
            </m:fPr>
            <m:num>
              <m:sSub>
                <m:e>
                  <m:r>
                    <m:t>A</m:t>
                  </m:r>
                </m:e>
                <m:sub>
                  <m:r>
                    <m:t>T</m:t>
                  </m:r>
                </m:sub>
              </m:sSub>
              <m:r>
                <m:rPr>
                  <m:sty m:val="p"/>
                </m:rPr>
                <m:t>(</m:t>
              </m:r>
              <m:r>
                <m:t>c</m:t>
              </m:r>
              <m:r>
                <m:rPr>
                  <m:sty m:val="p"/>
                </m:rPr>
                <m:t>)</m:t>
              </m:r>
            </m:num>
            <m:den>
              <m:sSub>
                <m:e>
                  <m:r>
                    <m:t>A</m:t>
                  </m:r>
                </m:e>
                <m:sub>
                  <m:r>
                    <m:t>0</m:t>
                  </m:r>
                </m:sub>
              </m:sSub>
            </m:den>
          </m:f>
          <m:r>
            <m:rPr>
              <m:sty m:val="p"/>
            </m:rPr>
            <m:t>=</m:t>
          </m:r>
          <m:r>
            <m:t>1</m:t>
          </m:r>
          <m:r>
            <m:rPr>
              <m:sty m:val="p"/>
            </m:rPr>
            <m:t>.</m:t>
          </m:r>
        </m:oMath>
      </m:oMathPara>
    </w:p>
    <w:p>
      <w:pPr>
        <w:pStyle w:val="FirstParagraph"/>
      </w:pPr>
      <w:r>
        <w:t xml:space="preserve">It is not the same object as the exact one-step neutral alignment at a particular group size.</w:t>
      </w:r>
    </w:p>
    <w:bookmarkEnd w:id="37"/>
    <w:bookmarkStart w:id="38" w:name="reframing-from-h6-and-h9"/>
    <w:p>
      <w:pPr>
        <w:pStyle w:val="Heading2"/>
      </w:pPr>
      <w:r>
        <w:t xml:space="preserve">Reframing from H6 and H9</w:t>
      </w:r>
    </w:p>
    <w:p>
      <w:pPr>
        <w:pStyle w:val="FirstParagraph"/>
      </w:pPr>
      <w:r>
        <w:t xml:space="preserve">H6 resolves the long-run fixed-alignment question. For any fixed</w:t>
      </w:r>
      <w:r>
        <w:t xml:space="preserve"> </w:t>
      </w:r>
      <m:oMath>
        <m:r>
          <m:t>c</m:t>
        </m:r>
      </m:oMath>
      <w:r>
        <w:t xml:space="preserve">,</w:t>
      </w:r>
    </w:p>
    <w:p>
      <w:pPr>
        <w:pStyle w:val="BodyText"/>
      </w:pPr>
      <m:oMathPara>
        <m:oMathParaPr>
          <m:jc m:val="center"/>
        </m:oMathParaPr>
        <m:oMath>
          <m:r>
            <m:t>c</m:t>
          </m:r>
          <m:r>
            <m:rPr>
              <m:sty m:val="p"/>
            </m:rPr>
            <m:t>&lt;</m:t>
          </m:r>
          <m:r>
            <m:t>0</m:t>
          </m:r>
          <m:r>
            <m:rPr>
              <m:sty m:val="p"/>
            </m:rPr>
            <m:t>⇒</m:t>
          </m:r>
          <m:sSub>
            <m:e>
              <m:r>
                <m:t>A</m:t>
              </m:r>
            </m:e>
            <m:sub>
              <m:r>
                <m:t>n</m:t>
              </m:r>
            </m:sub>
          </m:sSub>
          <m:r>
            <m:rPr>
              <m:sty m:val="p"/>
            </m:rPr>
            <m:t>→</m:t>
          </m:r>
          <m:r>
            <m:t>0</m:t>
          </m:r>
          <m:r>
            <m:rPr>
              <m:sty m:val="p"/>
            </m:rPr>
            <m:t>,</m:t>
          </m:r>
        </m:oMath>
      </m:oMathPara>
    </w:p>
    <w:p>
      <w:pPr>
        <w:pStyle w:val="FirstParagraph"/>
      </w:pPr>
      <m:oMathPara>
        <m:oMathParaPr>
          <m:jc m:val="center"/>
        </m:oMathParaPr>
        <m:oMath>
          <m:r>
            <m:t>c</m:t>
          </m:r>
          <m:r>
            <m:rPr>
              <m:sty m:val="p"/>
            </m:rPr>
            <m:t>=</m:t>
          </m:r>
          <m:r>
            <m:t>0</m:t>
          </m:r>
          <m:r>
            <m:rPr>
              <m:sty m:val="p"/>
            </m:rPr>
            <m:t>⇒</m:t>
          </m:r>
          <m:sSub>
            <m:e>
              <m:r>
                <m:t>A</m:t>
              </m:r>
            </m:e>
            <m:sub>
              <m:r>
                <m:t>n</m:t>
              </m:r>
            </m:sub>
          </m:sSub>
          <m:r>
            <m:rPr>
              <m:sty m:val="p"/>
            </m:rPr>
            <m:t>→</m:t>
          </m:r>
          <m:sSub>
            <m:e>
              <m:r>
                <m:t>A</m:t>
              </m:r>
            </m:e>
            <m:sub>
              <m:r>
                <m:rPr>
                  <m:sty m:val="p"/>
                </m:rPr>
                <m:t>∞</m:t>
              </m:r>
            </m:sub>
          </m:sSub>
          <m:r>
            <m:t> </m:t>
          </m:r>
          <m:r>
            <m:rPr>
              <m:nor/>
              <m:sty m:val="p"/>
            </m:rPr>
            <m:t>for some finite positive </m:t>
          </m:r>
          <m:sSub>
            <m:e>
              <m:r>
                <m:t>A</m:t>
              </m:r>
            </m:e>
            <m:sub>
              <m:r>
                <m:rPr>
                  <m:sty m:val="p"/>
                </m:rPr>
                <m:t>∞</m:t>
              </m:r>
            </m:sub>
          </m:sSub>
          <m:r>
            <m:rPr>
              <m:sty m:val="p"/>
            </m:rPr>
            <m:t>,</m:t>
          </m:r>
        </m:oMath>
      </m:oMathPara>
    </w:p>
    <w:p>
      <w:pPr>
        <w:pStyle w:val="FirstParagraph"/>
      </w:pPr>
      <w:r>
        <w:t xml:space="preserve">and</w:t>
      </w:r>
    </w:p>
    <w:p>
      <w:pPr>
        <w:pStyle w:val="BodyText"/>
      </w:pPr>
      <m:oMathPara>
        <m:oMathParaPr>
          <m:jc m:val="center"/>
        </m:oMathParaPr>
        <m:oMath>
          <m:r>
            <m:t>c</m:t>
          </m:r>
          <m:r>
            <m:rPr>
              <m:sty m:val="p"/>
            </m:rPr>
            <m:t>&gt;</m:t>
          </m:r>
          <m:r>
            <m:t>0</m:t>
          </m:r>
          <m:r>
            <m:rPr>
              <m:sty m:val="p"/>
            </m:rPr>
            <m:t>⇒</m:t>
          </m:r>
          <m:sSub>
            <m:e>
              <m:r>
                <m:t>A</m:t>
              </m:r>
            </m:e>
            <m:sub>
              <m:r>
                <m:t>n</m:t>
              </m:r>
            </m:sub>
          </m:sSub>
          <m:r>
            <m:rPr>
              <m:sty m:val="p"/>
            </m:rPr>
            <m:t>→</m:t>
          </m:r>
          <m:r>
            <m:rPr>
              <m:sty m:val="p"/>
            </m:rPr>
            <m:t>∞</m:t>
          </m:r>
          <m:r>
            <m:rPr>
              <m:sty m:val="p"/>
            </m:rPr>
            <m:t>.</m:t>
          </m:r>
        </m:oMath>
      </m:oMathPara>
    </w:p>
    <w:p>
      <w:pPr>
        <w:pStyle w:val="FirstParagraph"/>
      </w:pPr>
      <w:r>
        <w:t xml:space="preserve">Thus the</w:t>
      </w:r>
      <w:r>
        <w:t xml:space="preserve"> </w:t>
      </w:r>
      <w:r>
        <w:rPr>
          <w:b/>
          <w:bCs/>
        </w:rPr>
        <w:t xml:space="preserve">asymptotic fixed-alignment contraction/expansion boundary is exactly</w:t>
      </w:r>
    </w:p>
    <w:p>
      <w:pPr>
        <w:pStyle w:val="BodyText"/>
      </w:pPr>
      <m:oMathPara>
        <m:oMathParaPr>
          <m:jc m:val="center"/>
        </m:oMathParaPr>
        <m:oMath>
          <m:borderBox>
            <m:e>
              <m:r>
                <m:t>c</m:t>
              </m:r>
              <m:r>
                <m:rPr>
                  <m:sty m:val="p"/>
                </m:rPr>
                <m:t>=</m:t>
              </m:r>
              <m:r>
                <m:t>0</m:t>
              </m:r>
            </m:e>
          </m:borderBox>
          <m:r>
            <m:rPr>
              <m:sty m:val="p"/>
            </m:rPr>
            <m:t>.</m:t>
          </m:r>
        </m:oMath>
      </m:oMathPara>
    </w:p>
    <w:p>
      <w:pPr>
        <w:pStyle w:val="FirstParagraph"/>
      </w:pPr>
      <w:r>
        <w:t xml:space="preserve">H9 resolves a different, local question. At each finite group size there is an exact one-step structurally neutral alignment</w:t>
      </w:r>
    </w:p>
    <w:p>
      <w:pPr>
        <w:pStyle w:val="BodyText"/>
      </w:pPr>
      <m:oMathPara>
        <m:oMathParaPr>
          <m:jc m:val="center"/>
        </m:oMathParaPr>
        <m:oMath>
          <m:sSubSup>
            <m:e>
              <m:r>
                <m:t>c</m:t>
              </m:r>
            </m:e>
            <m:sub>
              <m:r>
                <m:t>n</m:t>
              </m:r>
            </m:sub>
            <m:sup>
              <m:r>
                <m:rPr>
                  <m:sty m:val="p"/>
                </m:rPr>
                <m:t>*</m:t>
              </m:r>
            </m:sup>
          </m:sSubSup>
          <m:r>
            <m:rPr>
              <m:sty m:val="p"/>
            </m:rPr>
            <m:t>&lt;</m:t>
          </m:r>
          <m:r>
            <m:t>0</m:t>
          </m:r>
        </m:oMath>
      </m:oMathPara>
    </w:p>
    <w:p>
      <w:pPr>
        <w:pStyle w:val="FirstParagraph"/>
      </w:pPr>
      <w:r>
        <w:t xml:space="preserve">that satisfies</w:t>
      </w:r>
    </w:p>
    <w:p>
      <w:pPr>
        <w:pStyle w:val="BodyText"/>
      </w:pPr>
      <m:oMathPara>
        <m:oMathParaPr>
          <m:jc m:val="center"/>
        </m:oMathParaPr>
        <m:oMath>
          <m:sSub>
            <m:e>
              <m:r>
                <m:t>A</m:t>
              </m:r>
            </m:e>
            <m:sub>
              <m:r>
                <m:t>n</m:t>
              </m:r>
              <m:r>
                <m:rPr>
                  <m:sty m:val="p"/>
                </m:rPr>
                <m:t>+</m:t>
              </m:r>
              <m:r>
                <m:t>1</m:t>
              </m:r>
            </m:sub>
          </m:sSub>
          <m:r>
            <m:rPr>
              <m:sty m:val="p"/>
            </m:rPr>
            <m:t>=</m:t>
          </m:r>
          <m:sSub>
            <m:e>
              <m:r>
                <m:t>A</m:t>
              </m:r>
            </m:e>
            <m:sub>
              <m:r>
                <m:t>n</m:t>
              </m:r>
            </m:sub>
          </m:sSub>
          <m:r>
            <m:rPr>
              <m:sty m:val="p"/>
            </m:rPr>
            <m:t>.</m:t>
          </m:r>
        </m:oMath>
      </m:oMathPara>
    </w:p>
    <w:p>
      <w:pPr>
        <w:pStyle w:val="FirstParagraph"/>
      </w:pPr>
      <w:r>
        <w:t xml:space="preserve">Moreover,</w:t>
      </w:r>
    </w:p>
    <w:p>
      <w:pPr>
        <w:pStyle w:val="BodyText"/>
      </w:pPr>
      <m:oMathPara>
        <m:oMathParaPr>
          <m:jc m:val="center"/>
        </m:oMathParaPr>
        <m:oMath>
          <m:sSubSup>
            <m:e>
              <m:r>
                <m:t>c</m:t>
              </m:r>
            </m:e>
            <m:sub>
              <m:r>
                <m:t>n</m:t>
              </m:r>
            </m:sub>
            <m:sup>
              <m:r>
                <m:rPr>
                  <m:sty m:val="p"/>
                </m:rPr>
                <m:t>*</m:t>
              </m:r>
            </m:sup>
          </m:sSubSup>
          <m:r>
            <m:rPr>
              <m:sty m:val="p"/>
            </m:rPr>
            <m:t>=</m:t>
          </m:r>
          <m:r>
            <m:rPr>
              <m:sty m:val="p"/>
            </m:rPr>
            <m:t>−</m:t>
          </m:r>
          <m:f>
            <m:fPr>
              <m:type m:val="bar"/>
            </m:fPr>
            <m:num>
              <m:sSub>
                <m:e>
                  <m:r>
                    <m:t>z</m:t>
                  </m:r>
                </m:e>
                <m:sub>
                  <m:r>
                    <m:rPr>
                      <m:sty m:val="p"/>
                    </m:rPr>
                    <m:t>∞</m:t>
                  </m:r>
                </m:sub>
              </m:sSub>
              <m:r>
                <m:rPr>
                  <m:sty m:val="p"/>
                </m:rPr>
                <m:t>(</m:t>
              </m:r>
              <m:r>
                <m:t>0</m:t>
              </m:r>
              <m:r>
                <m:rPr>
                  <m:sty m:val="p"/>
                </m:rPr>
                <m:t>)</m:t>
              </m:r>
            </m:num>
            <m:den>
              <m:r>
                <m:t>2</m:t>
              </m:r>
              <m:r>
                <m:t>n</m:t>
              </m:r>
            </m:den>
          </m:f>
          <m:r>
            <m:rPr>
              <m:sty m:val="p"/>
            </m:rPr>
            <m:t>+</m:t>
          </m:r>
          <m:r>
            <m:t>O</m:t>
          </m:r>
          <m:r>
            <m:rPr>
              <m:sty m:val="p"/>
            </m:rPr>
            <m:t>(</m:t>
          </m:r>
          <m:sSup>
            <m:e>
              <m:r>
                <m:t>n</m:t>
              </m:r>
            </m:e>
            <m:sup>
              <m:r>
                <m:rPr>
                  <m:sty m:val="p"/>
                </m:rPr>
                <m:t>−</m:t>
              </m:r>
              <m:r>
                <m:t>2</m:t>
              </m:r>
            </m:sup>
          </m:sSup>
          <m:r>
            <m:rPr>
              <m:sty m:val="p"/>
            </m:rPr>
            <m:t>)</m:t>
          </m:r>
          <m:r>
            <m:rPr>
              <m:sty m:val="p"/>
            </m:rPr>
            <m:t>,</m:t>
          </m:r>
        </m:oMath>
      </m:oMathPara>
    </w:p>
    <w:p>
      <w:pPr>
        <w:pStyle w:val="FirstParagraph"/>
      </w:pPr>
      <w:r>
        <w:t xml:space="preserve">so the exact one-step neutral direction approaches orthogonality from the opposing side.</w:t>
      </w:r>
    </w:p>
    <w:p>
      <w:pPr>
        <w:pStyle w:val="BodyText"/>
      </w:pPr>
      <w:r>
        <w:t xml:space="preserve">The original H4 observation therefore contains three related but distinct objects:</w:t>
      </w:r>
    </w:p>
    <w:p>
      <w:pPr>
        <w:pStyle w:val="Compact"/>
        <w:numPr>
          <w:ilvl w:val="0"/>
          <w:numId w:val="1001"/>
        </w:numPr>
      </w:pPr>
      <w:r>
        <w:rPr>
          <w:b/>
          <w:bCs/>
        </w:rPr>
        <w:t xml:space="preserve">one-step structural neutrality:</w:t>
      </w:r>
      <w:r>
        <w:t xml:space="preserve"> </w:t>
      </w:r>
      <w:r>
        <w:t xml:space="preserve">the step-specific</w:t>
      </w:r>
      <w:r>
        <w:t xml:space="preserve"> </w:t>
      </w:r>
      <m:oMath>
        <m:sSubSup>
          <m:e>
            <m:r>
              <m:t>c</m:t>
            </m:r>
          </m:e>
          <m:sub>
            <m:r>
              <m:t>n</m:t>
            </m:r>
          </m:sub>
          <m:sup>
            <m:r>
              <m:rPr>
                <m:sty m:val="p"/>
              </m:rPr>
              <m:t>*</m:t>
            </m:r>
          </m:sup>
        </m:sSubSup>
      </m:oMath>
      <w:r>
        <w:t xml:space="preserve"> </w:t>
      </w:r>
      <w:r>
        <w:t xml:space="preserve">from H9;</w:t>
      </w:r>
    </w:p>
    <w:p>
      <w:pPr>
        <w:pStyle w:val="Compact"/>
        <w:numPr>
          <w:ilvl w:val="0"/>
          <w:numId w:val="1001"/>
        </w:numPr>
      </w:pPr>
      <w:r>
        <w:rPr>
          <w:b/>
          <w:bCs/>
        </w:rPr>
        <w:t xml:space="preserve">finite-horizon fixed-alignment neutrality:</w:t>
      </w:r>
      <w:r>
        <w:t xml:space="preserve"> </w:t>
      </w:r>
      <w:r>
        <w:t xml:space="preserve">a constant</w:t>
      </w:r>
      <w:r>
        <w:t xml:space="preserve"> </w:t>
      </w:r>
      <m:oMath>
        <m:sSub>
          <m:e>
            <m:r>
              <m:t>c</m:t>
            </m:r>
          </m:e>
          <m:sub>
            <m:r>
              <m:t>A</m:t>
            </m:r>
            <m:r>
              <m:rPr>
                <m:sty m:val="p"/>
              </m:rPr>
              <m:t>,</m:t>
            </m:r>
            <m:r>
              <m:t>T</m:t>
            </m:r>
          </m:sub>
        </m:sSub>
      </m:oMath>
      <w:r>
        <w:t xml:space="preserve"> </w:t>
      </w:r>
      <w:r>
        <w:t xml:space="preserve">satisfying</w:t>
      </w:r>
      <w:r>
        <w:t xml:space="preserve"> </w:t>
      </w:r>
      <m:oMath>
        <m:sSub>
          <m:e>
            <m:r>
              <m:t>A</m:t>
            </m:r>
          </m:e>
          <m:sub>
            <m:r>
              <m:t>T</m:t>
            </m:r>
          </m:sub>
        </m:sSub>
        <m:r>
          <m:rPr>
            <m:sty m:val="p"/>
          </m:rPr>
          <m:t>(</m:t>
        </m:r>
        <m:sSub>
          <m:e>
            <m:r>
              <m:t>c</m:t>
            </m:r>
          </m:e>
          <m:sub>
            <m:r>
              <m:t>A</m:t>
            </m:r>
            <m:r>
              <m:rPr>
                <m:sty m:val="p"/>
              </m:rPr>
              <m:t>,</m:t>
            </m:r>
            <m:r>
              <m:t>T</m:t>
            </m:r>
          </m:sub>
        </m:sSub>
        <m:r>
          <m:rPr>
            <m:sty m:val="p"/>
          </m:rPr>
          <m:t>)</m:t>
        </m:r>
        <m:r>
          <m:rPr>
            <m:sty m:val="p"/>
          </m:rPr>
          <m:t>=</m:t>
        </m:r>
        <m:sSub>
          <m:e>
            <m:r>
              <m:t>A</m:t>
            </m:r>
          </m:e>
          <m:sub>
            <m:r>
              <m:t>0</m:t>
            </m:r>
          </m:sub>
        </m:sSub>
      </m:oMath>
      <w:r>
        <w:t xml:space="preserve">;</w:t>
      </w:r>
    </w:p>
    <w:p>
      <w:pPr>
        <w:pStyle w:val="Compact"/>
        <w:numPr>
          <w:ilvl w:val="0"/>
          <w:numId w:val="1001"/>
        </w:numPr>
      </w:pPr>
      <w:r>
        <w:rPr>
          <w:b/>
          <w:bCs/>
        </w:rPr>
        <w:t xml:space="preserve">asymptotic fixed-alignment boundary:</w:t>
      </w:r>
      <w:r>
        <w:t xml:space="preserve"> </w:t>
      </w:r>
      <m:oMath>
        <m:r>
          <m:t>c</m:t>
        </m:r>
        <m:r>
          <m:rPr>
            <m:sty m:val="p"/>
          </m:rPr>
          <m:t>=</m:t>
        </m:r>
        <m:r>
          <m:t>0</m:t>
        </m:r>
      </m:oMath>
      <w:r>
        <w:t xml:space="preserve">, from H6.</w:t>
      </w:r>
    </w:p>
    <w:p>
      <w:pPr>
        <w:pStyle w:val="FirstParagraph"/>
      </w:pPr>
      <w:r>
        <w:t xml:space="preserve">The original 50-step grid estimated the second object. H9 gives the first exactly, while H6 gives the third exactly.</w:t>
      </w:r>
    </w:p>
    <w:p>
      <w:pPr>
        <w:pStyle w:val="BodyText"/>
      </w:pPr>
      <w:r>
        <w:rPr>
          <w:b/>
          <w:bCs/>
        </w:rPr>
        <w:t xml:space="preserve">Status:</w:t>
      </w:r>
      <w:r>
        <w:t xml:space="preserve"> </w:t>
      </w:r>
      <w:r>
        <w:t xml:space="preserve">The original H4 hypothesis is no longer an unresolved asymptotic question. Its finite-</w:t>
      </w:r>
      <m:oMath>
        <m:r>
          <m:t>n</m:t>
        </m:r>
      </m:oMath>
      <w:r>
        <w:t xml:space="preserve">, finite-horizon, and asymptotic meanings should be kept separate.</w:t>
      </w:r>
    </w:p>
    <w:bookmarkEnd w:id="38"/>
    <w:bookmarkEnd w:id="39"/>
    <w:bookmarkStart w:id="43" w:name="Xdab4cabbd0521a90e9b2e5ea598eb06caedb3e4"/>
    <w:p>
      <w:pPr>
        <w:pStyle w:val="Heading1"/>
      </w:pPr>
      <w:r>
        <w:t xml:space="preserve">H5. Radius and Structural Neutrality Differ at Finite Horizons, Not Asymptotically</w:t>
      </w:r>
    </w:p>
    <w:bookmarkStart w:id="40" w:name="original-finite-horizon-observation-1"/>
    <w:p>
      <w:pPr>
        <w:pStyle w:val="Heading2"/>
      </w:pPr>
      <w:r>
        <w:t xml:space="preserve">Original finite-horizon observation</w:t>
      </w:r>
    </w:p>
    <w:p>
      <w:pPr>
        <w:pStyle w:val="FirstParagraph"/>
      </w:pPr>
      <w:r>
        <w:t xml:space="preserve">The relative frontier-radius plot showed a second endpoint transition. At 50 steps, the fixed alignment where the final frontier radius changed from below to above its step-1 radius was bracketed by:</w:t>
      </w:r>
    </w:p>
    <w:p>
      <w:pPr>
        <w:pStyle w:val="SourceCode"/>
      </w:pPr>
      <w:r>
        <w:rPr>
          <w:rStyle w:val="VerbatimChar"/>
        </w:rPr>
        <w:t xml:space="preserve">## lower upper </w:t>
      </w:r>
      <w:r>
        <w:br/>
      </w:r>
      <w:r>
        <w:rPr>
          <w:rStyle w:val="VerbatimChar"/>
        </w:rPr>
        <w:t xml:space="preserve">##  0.00  0.25</w:t>
      </w:r>
    </w:p>
    <w:p>
      <w:pPr>
        <w:pStyle w:val="FirstParagraph"/>
      </w:pPr>
      <w:r>
        <w:t xml:space="preserve">In the present grid this lies between 0 and 0.25, whereas the 50-step group-offset SS crossing lies between -0.25 and 0.</w:t>
      </w:r>
    </w:p>
    <w:p>
      <w:pPr>
        <w:pStyle w:val="BodyText"/>
      </w:pPr>
      <w:r>
        <w:t xml:space="preserve">The</w:t>
      </w:r>
      <w:r>
        <w:t xml:space="preserve"> </w:t>
      </w:r>
      <m:oMath>
        <m:r>
          <m:t>c</m:t>
        </m:r>
        <m:r>
          <m:rPr>
            <m:sty m:val="p"/>
          </m:rPr>
          <m:t>=</m:t>
        </m:r>
        <m:r>
          <m:t>0.25</m:t>
        </m:r>
      </m:oMath>
      <w:r>
        <w:t xml:space="preserve"> </w:t>
      </w:r>
      <w:r>
        <w:t xml:space="preserve">trajectory remains a useful transient example because the frontier radius initially falls and later grows beyond its step-1 value.</w:t>
      </w:r>
    </w:p>
    <w:tbl>
      <w:tblPr>
        <w:tblStyle w:val="Table"/>
        <w:tblW w:type="pct" w:w="5000"/>
        <w:tblLayout w:type="fixed"/>
        <w:tblLook w:firstRow="1" w:lastRow="0" w:firstColumn="0" w:lastColumn="0" w:noHBand="0" w:noVBand="0" w:val="0020"/>
      </w:tblPr>
      <w:tblGrid>
        <w:gridCol w:w="977"/>
        <w:gridCol w:w="1271"/>
        <w:gridCol w:w="1075"/>
        <w:gridCol w:w="1173"/>
        <w:gridCol w:w="1271"/>
        <w:gridCol w:w="2151"/>
      </w:tblGrid>
      <w:tr>
        <w:trPr>
          <w:tblHeader w:val="on"/>
        </w:trPr>
        <w:tc>
          <w:tcPr/>
          <w:p>
            <w:pPr>
              <w:pStyle w:val="Compact"/>
              <w:jc w:val="right"/>
            </w:pPr>
            <w:r>
              <w:t xml:space="preserve">alignment</w:t>
            </w:r>
          </w:p>
        </w:tc>
        <w:tc>
          <w:tcPr/>
          <w:p>
            <w:pPr>
              <w:pStyle w:val="Compact"/>
              <w:jc w:val="right"/>
            </w:pPr>
            <w:r>
              <w:t xml:space="preserve">first_radius</w:t>
            </w:r>
          </w:p>
        </w:tc>
        <w:tc>
          <w:tcPr/>
          <w:p>
            <w:pPr>
              <w:pStyle w:val="Compact"/>
              <w:jc w:val="right"/>
            </w:pPr>
            <w:r>
              <w:t xml:space="preserve">min_radius</w:t>
            </w:r>
          </w:p>
        </w:tc>
        <w:tc>
          <w:tcPr/>
          <w:p>
            <w:pPr>
              <w:pStyle w:val="Compact"/>
              <w:jc w:val="right"/>
            </w:pPr>
            <w:r>
              <w:t xml:space="preserve">last_radius</w:t>
            </w:r>
          </w:p>
        </w:tc>
        <w:tc>
          <w:tcPr/>
          <w:p>
            <w:pPr>
              <w:pStyle w:val="Compact"/>
              <w:jc w:val="right"/>
            </w:pPr>
            <w:r>
              <w:t xml:space="preserve">radius_ratio</w:t>
            </w:r>
          </w:p>
        </w:tc>
        <w:tc>
          <w:tcPr/>
          <w:p>
            <w:pPr>
              <w:pStyle w:val="Compact"/>
              <w:jc w:val="right"/>
            </w:pPr>
            <w:r>
              <w:t xml:space="preserve">group_offset_ss_ratio</w:t>
            </w:r>
          </w:p>
        </w:tc>
      </w:tr>
      <w:tr>
        <w:tc>
          <w:tcPr/>
          <w:p>
            <w:pPr>
              <w:pStyle w:val="Compact"/>
              <w:jc w:val="right"/>
            </w:pPr>
            <w:r>
              <w:t xml:space="preserve">0.00</w:t>
            </w:r>
          </w:p>
        </w:tc>
        <w:tc>
          <w:tcPr/>
          <w:p>
            <w:pPr>
              <w:pStyle w:val="Compact"/>
              <w:jc w:val="right"/>
            </w:pPr>
            <w:r>
              <w:t xml:space="preserve">4.36999</w:t>
            </w:r>
          </w:p>
        </w:tc>
        <w:tc>
          <w:tcPr/>
          <w:p>
            <w:pPr>
              <w:pStyle w:val="Compact"/>
              <w:jc w:val="right"/>
            </w:pPr>
            <w:r>
              <w:t xml:space="preserve">2.84253</w:t>
            </w:r>
          </w:p>
        </w:tc>
        <w:tc>
          <w:tcPr/>
          <w:p>
            <w:pPr>
              <w:pStyle w:val="Compact"/>
              <w:jc w:val="right"/>
            </w:pPr>
            <w:r>
              <w:t xml:space="preserve">2.84253</w:t>
            </w:r>
          </w:p>
        </w:tc>
        <w:tc>
          <w:tcPr/>
          <w:p>
            <w:pPr>
              <w:pStyle w:val="Compact"/>
              <w:jc w:val="right"/>
            </w:pPr>
            <w:r>
              <w:t xml:space="preserve">0.65047</w:t>
            </w:r>
          </w:p>
        </w:tc>
        <w:tc>
          <w:tcPr/>
          <w:p>
            <w:pPr>
              <w:pStyle w:val="Compact"/>
              <w:jc w:val="right"/>
            </w:pPr>
            <w:r>
              <w:t xml:space="preserve">1.16647</w:t>
            </w:r>
          </w:p>
        </w:tc>
      </w:tr>
      <w:tr>
        <w:tc>
          <w:tcPr/>
          <w:p>
            <w:pPr>
              <w:pStyle w:val="Compact"/>
              <w:jc w:val="right"/>
            </w:pPr>
            <w:r>
              <w:t xml:space="preserve">0.25</w:t>
            </w:r>
          </w:p>
        </w:tc>
        <w:tc>
          <w:tcPr/>
          <w:p>
            <w:pPr>
              <w:pStyle w:val="Compact"/>
              <w:jc w:val="right"/>
            </w:pPr>
            <w:r>
              <w:t xml:space="preserve">4.79981</w:t>
            </w:r>
          </w:p>
        </w:tc>
        <w:tc>
          <w:tcPr/>
          <w:p>
            <w:pPr>
              <w:pStyle w:val="Compact"/>
              <w:jc w:val="right"/>
            </w:pPr>
            <w:r>
              <w:t xml:space="preserve">3.78945</w:t>
            </w:r>
          </w:p>
        </w:tc>
        <w:tc>
          <w:tcPr/>
          <w:p>
            <w:pPr>
              <w:pStyle w:val="Compact"/>
              <w:jc w:val="right"/>
            </w:pPr>
            <w:r>
              <w:t xml:space="preserve">5.63477</w:t>
            </w:r>
          </w:p>
        </w:tc>
        <w:tc>
          <w:tcPr/>
          <w:p>
            <w:pPr>
              <w:pStyle w:val="Compact"/>
              <w:jc w:val="right"/>
            </w:pPr>
            <w:r>
              <w:t xml:space="preserve">1.17396</w:t>
            </w:r>
          </w:p>
        </w:tc>
        <w:tc>
          <w:tcPr/>
          <w:p>
            <w:pPr>
              <w:pStyle w:val="Compact"/>
              <w:jc w:val="right"/>
            </w:pPr>
            <w:r>
              <w:t xml:space="preserve">3.41280</w:t>
            </w:r>
          </w:p>
        </w:tc>
      </w:tr>
      <w:tr>
        <w:tc>
          <w:tcPr/>
          <w:p>
            <w:pPr>
              <w:pStyle w:val="Compact"/>
              <w:jc w:val="right"/>
            </w:pPr>
            <w:r>
              <w:t xml:space="preserve">0.50</w:t>
            </w:r>
          </w:p>
        </w:tc>
        <w:tc>
          <w:tcPr/>
          <w:p>
            <w:pPr>
              <w:pStyle w:val="Compact"/>
              <w:jc w:val="right"/>
            </w:pPr>
            <w:r>
              <w:t xml:space="preserve">5.26762</w:t>
            </w:r>
          </w:p>
        </w:tc>
        <w:tc>
          <w:tcPr/>
          <w:p>
            <w:pPr>
              <w:pStyle w:val="Compact"/>
              <w:jc w:val="right"/>
            </w:pPr>
            <w:r>
              <w:t xml:space="preserve">4.64735</w:t>
            </w:r>
          </w:p>
        </w:tc>
        <w:tc>
          <w:tcPr/>
          <w:p>
            <w:pPr>
              <w:pStyle w:val="Compact"/>
              <w:jc w:val="right"/>
            </w:pPr>
            <w:r>
              <w:t xml:space="preserve">12.59764</w:t>
            </w:r>
          </w:p>
        </w:tc>
        <w:tc>
          <w:tcPr/>
          <w:p>
            <w:pPr>
              <w:pStyle w:val="Compact"/>
              <w:jc w:val="right"/>
            </w:pPr>
            <w:r>
              <w:t xml:space="preserve">2.39152</w:t>
            </w:r>
          </w:p>
        </w:tc>
        <w:tc>
          <w:tcPr/>
          <w:p>
            <w:pPr>
              <w:pStyle w:val="Compact"/>
              <w:jc w:val="right"/>
            </w:pPr>
            <w:r>
              <w:t xml:space="preserve">12.81203</w:t>
            </w:r>
          </w:p>
        </w:tc>
      </w:tr>
    </w:tbl>
    <w:bookmarkEnd w:id="40"/>
    <w:bookmarkStart w:id="41" w:name="exact-finite-horizon-relationship"/>
    <w:p>
      <w:pPr>
        <w:pStyle w:val="Heading2"/>
      </w:pPr>
      <w:r>
        <w:t xml:space="preserve">Exact finite-horizon relationship</w:t>
      </w:r>
    </w:p>
    <w:p>
      <w:pPr>
        <w:pStyle w:val="FirstParagraph"/>
      </w:pPr>
      <w:r>
        <w:t xml:space="preserve">H6 gives</w:t>
      </w:r>
    </w:p>
    <w:p>
      <w:pPr>
        <w:pStyle w:val="BodyText"/>
      </w:pPr>
      <m:oMathPara>
        <m:oMathParaPr>
          <m:jc m:val="center"/>
        </m:oMathParaPr>
        <m:oMath>
          <m:sSub>
            <m:e>
              <m:r>
                <m:t>r</m:t>
              </m:r>
            </m:e>
            <m:sub>
              <m:r>
                <m:t>n</m:t>
              </m:r>
            </m:sub>
          </m:sSub>
          <m:r>
            <m:rPr>
              <m:sty m:val="p"/>
            </m:rPr>
            <m:t>(</m:t>
          </m:r>
          <m:r>
            <m:t>c</m:t>
          </m:r>
          <m:r>
            <m:rPr>
              <m:sty m:val="p"/>
            </m:rPr>
            <m:t>)</m:t>
          </m:r>
          <m:r>
            <m:rPr>
              <m:sty m:val="p"/>
            </m:rPr>
            <m:t>=</m:t>
          </m:r>
          <m:sSub>
            <m:e>
              <m:r>
                <m:t>z</m:t>
              </m:r>
            </m:e>
            <m:sub>
              <m:r>
                <m:t>n</m:t>
              </m:r>
            </m:sub>
          </m:sSub>
          <m:r>
            <m:rPr>
              <m:sty m:val="p"/>
            </m:rPr>
            <m:t>(</m:t>
          </m:r>
          <m:r>
            <m:t>c</m:t>
          </m:r>
          <m:r>
            <m:rPr>
              <m:sty m:val="p"/>
            </m:rPr>
            <m:t>)</m:t>
          </m:r>
          <m:rad>
            <m:radPr>
              <m:degHide m:val="on"/>
            </m:radPr>
            <m:deg/>
            <m:e>
              <m:sSub>
                <m:e>
                  <m:r>
                    <m:t>A</m:t>
                  </m:r>
                </m:e>
                <m:sub>
                  <m:r>
                    <m:t>n</m:t>
                  </m:r>
                </m:sub>
              </m:sSub>
            </m:e>
          </m:rad>
          <m:r>
            <m:rPr>
              <m:sty m:val="p"/>
            </m:rPr>
            <m:t>.</m:t>
          </m:r>
        </m:oMath>
      </m:oMathPara>
    </w:p>
    <w:p>
      <w:pPr>
        <w:pStyle w:val="FirstParagraph"/>
      </w:pPr>
      <w:r>
        <w:t xml:space="preserve">Therefore, between two group sizes</w:t>
      </w:r>
      <w:r>
        <w:t xml:space="preserve"> </w:t>
      </w:r>
      <m:oMath>
        <m:sSub>
          <m:e>
            <m:r>
              <m:t>n</m:t>
            </m:r>
          </m:e>
          <m:sub>
            <m:r>
              <m:t>0</m:t>
            </m:r>
          </m:sub>
        </m:sSub>
      </m:oMath>
      <w:r>
        <w:t xml:space="preserve"> </w:t>
      </w:r>
      <w:r>
        <w:t xml:space="preserve">and</w:t>
      </w:r>
      <w:r>
        <w:t xml:space="preserve"> </w:t>
      </w:r>
      <m:oMath>
        <m:r>
          <m:t>n</m:t>
        </m:r>
      </m:oMath>
      <w:r>
        <w:t xml:space="preserve">,</w:t>
      </w:r>
    </w:p>
    <w:p>
      <w:pPr>
        <w:pStyle w:val="BodyText"/>
      </w:pPr>
      <m:oMathPara>
        <m:oMathParaPr>
          <m:jc m:val="center"/>
        </m:oMathParaPr>
        <m:oMath>
          <m:borderBox>
            <m:e>
              <m:f>
                <m:fPr>
                  <m:type m:val="bar"/>
                </m:fPr>
                <m:num>
                  <m:sSub>
                    <m:e>
                      <m:r>
                        <m:t>r</m:t>
                      </m:r>
                    </m:e>
                    <m:sub>
                      <m:r>
                        <m:t>n</m:t>
                      </m:r>
                    </m:sub>
                  </m:sSub>
                  <m:r>
                    <m:rPr>
                      <m:sty m:val="p"/>
                    </m:rPr>
                    <m:t>(</m:t>
                  </m:r>
                  <m:r>
                    <m:t>c</m:t>
                  </m:r>
                  <m:r>
                    <m:rPr>
                      <m:sty m:val="p"/>
                    </m:rPr>
                    <m:t>)</m:t>
                  </m:r>
                </m:num>
                <m:den>
                  <m:sSub>
                    <m:e>
                      <m:r>
                        <m:t>r</m:t>
                      </m:r>
                    </m:e>
                    <m:sub>
                      <m:sSub>
                        <m:e>
                          <m:r>
                            <m:t>n</m:t>
                          </m:r>
                        </m:e>
                        <m:sub>
                          <m:r>
                            <m:t>0</m:t>
                          </m:r>
                        </m:sub>
                      </m:sSub>
                    </m:sub>
                  </m:sSub>
                  <m:r>
                    <m:rPr>
                      <m:sty m:val="p"/>
                    </m:rPr>
                    <m:t>(</m:t>
                  </m:r>
                  <m:r>
                    <m:t>c</m:t>
                  </m:r>
                  <m:r>
                    <m:rPr>
                      <m:sty m:val="p"/>
                    </m:rPr>
                    <m:t>)</m:t>
                  </m:r>
                </m:den>
              </m:f>
              <m:r>
                <m:rPr>
                  <m:sty m:val="p"/>
                </m:rPr>
                <m:t>=</m:t>
              </m:r>
              <m:f>
                <m:fPr>
                  <m:type m:val="bar"/>
                </m:fPr>
                <m:num>
                  <m:sSub>
                    <m:e>
                      <m:r>
                        <m:t>z</m:t>
                      </m:r>
                    </m:e>
                    <m:sub>
                      <m:r>
                        <m:t>n</m:t>
                      </m:r>
                    </m:sub>
                  </m:sSub>
                  <m:r>
                    <m:rPr>
                      <m:sty m:val="p"/>
                    </m:rPr>
                    <m:t>(</m:t>
                  </m:r>
                  <m:r>
                    <m:t>c</m:t>
                  </m:r>
                  <m:r>
                    <m:rPr>
                      <m:sty m:val="p"/>
                    </m:rPr>
                    <m:t>)</m:t>
                  </m:r>
                </m:num>
                <m:den>
                  <m:sSub>
                    <m:e>
                      <m:r>
                        <m:t>z</m:t>
                      </m:r>
                    </m:e>
                    <m:sub>
                      <m:sSub>
                        <m:e>
                          <m:r>
                            <m:t>n</m:t>
                          </m:r>
                        </m:e>
                        <m:sub>
                          <m:r>
                            <m:t>0</m:t>
                          </m:r>
                        </m:sub>
                      </m:sSub>
                    </m:sub>
                  </m:sSub>
                  <m:r>
                    <m:rPr>
                      <m:sty m:val="p"/>
                    </m:rPr>
                    <m:t>(</m:t>
                  </m:r>
                  <m:r>
                    <m:t>c</m:t>
                  </m:r>
                  <m:r>
                    <m:rPr>
                      <m:sty m:val="p"/>
                    </m:rPr>
                    <m:t>)</m:t>
                  </m:r>
                </m:den>
              </m:f>
              <m:rad>
                <m:radPr>
                  <m:degHide m:val="on"/>
                </m:radPr>
                <m:deg/>
                <m:e>
                  <m:f>
                    <m:fPr>
                      <m:type m:val="bar"/>
                    </m:fPr>
                    <m:num>
                      <m:sSub>
                        <m:e>
                          <m:r>
                            <m:t>A</m:t>
                          </m:r>
                        </m:e>
                        <m:sub>
                          <m:r>
                            <m:t>n</m:t>
                          </m:r>
                        </m:sub>
                      </m:sSub>
                    </m:num>
                    <m:den>
                      <m:sSub>
                        <m:e>
                          <m:r>
                            <m:t>A</m:t>
                          </m:r>
                        </m:e>
                        <m:sub>
                          <m:sSub>
                            <m:e>
                              <m:r>
                                <m:t>n</m:t>
                              </m:r>
                            </m:e>
                            <m:sub>
                              <m:r>
                                <m:t>0</m:t>
                              </m:r>
                            </m:sub>
                          </m:sSub>
                        </m:sub>
                      </m:sSub>
                    </m:den>
                  </m:f>
                </m:e>
              </m:rad>
            </m:e>
          </m:borderBox>
          <m:r>
            <m:rPr>
              <m:sty m:val="p"/>
            </m:rPr>
            <m:t>.</m:t>
          </m:r>
        </m:oMath>
      </m:oMathPara>
    </w:p>
    <w:p>
      <w:pPr>
        <w:pStyle w:val="FirstParagraph"/>
      </w:pPr>
      <w:r>
        <w:t xml:space="preserve">This identity explains why finite-horizon radius neutrality and structural neutrality need not coincide.</w:t>
      </w:r>
    </w:p>
    <w:p>
      <w:pPr>
        <w:pStyle w:val="BodyText"/>
      </w:pPr>
      <w:r>
        <w:t xml:space="preserve">If</w:t>
      </w:r>
    </w:p>
    <w:p>
      <w:pPr>
        <w:pStyle w:val="BodyText"/>
      </w:pPr>
      <m:oMathPara>
        <m:oMathParaPr>
          <m:jc m:val="center"/>
        </m:oMathParaPr>
        <m:oMath>
          <m:sSub>
            <m:e>
              <m:r>
                <m:t>A</m:t>
              </m:r>
            </m:e>
            <m:sub>
              <m:r>
                <m:t>n</m:t>
              </m:r>
            </m:sub>
          </m:sSub>
          <m:r>
            <m:rPr>
              <m:sty m:val="p"/>
            </m:rPr>
            <m:t>=</m:t>
          </m:r>
          <m:sSub>
            <m:e>
              <m:r>
                <m:t>A</m:t>
              </m:r>
            </m:e>
            <m:sub>
              <m:sSub>
                <m:e>
                  <m:r>
                    <m:t>n</m:t>
                  </m:r>
                </m:e>
                <m:sub>
                  <m:r>
                    <m:t>0</m:t>
                  </m:r>
                </m:sub>
              </m:sSub>
            </m:sub>
          </m:sSub>
          <m:r>
            <m:rPr>
              <m:sty m:val="p"/>
            </m:rPr>
            <m:t>,</m:t>
          </m:r>
        </m:oMath>
      </m:oMathPara>
    </w:p>
    <w:p>
      <w:pPr>
        <w:pStyle w:val="FirstParagraph"/>
      </w:pPr>
      <w:r>
        <w:t xml:space="preserve">then</w:t>
      </w:r>
    </w:p>
    <w:p>
      <w:pPr>
        <w:pStyle w:val="BodyText"/>
      </w:pPr>
      <m:oMathPara>
        <m:oMathParaPr>
          <m:jc m:val="center"/>
        </m:oMathParaPr>
        <m:oMath>
          <m:f>
            <m:fPr>
              <m:type m:val="bar"/>
            </m:fPr>
            <m:num>
              <m:sSub>
                <m:e>
                  <m:r>
                    <m:t>r</m:t>
                  </m:r>
                </m:e>
                <m:sub>
                  <m:r>
                    <m:t>n</m:t>
                  </m:r>
                </m:sub>
              </m:sSub>
            </m:num>
            <m:den>
              <m:sSub>
                <m:e>
                  <m:r>
                    <m:t>r</m:t>
                  </m:r>
                </m:e>
                <m:sub>
                  <m:sSub>
                    <m:e>
                      <m:r>
                        <m:t>n</m:t>
                      </m:r>
                    </m:e>
                    <m:sub>
                      <m:r>
                        <m:t>0</m:t>
                      </m:r>
                    </m:sub>
                  </m:sSub>
                </m:sub>
              </m:sSub>
            </m:den>
          </m:f>
          <m:r>
            <m:rPr>
              <m:sty m:val="p"/>
            </m:rPr>
            <m:t>=</m:t>
          </m:r>
          <m:f>
            <m:fPr>
              <m:type m:val="bar"/>
            </m:fPr>
            <m:num>
              <m:sSub>
                <m:e>
                  <m:r>
                    <m:t>z</m:t>
                  </m:r>
                </m:e>
                <m:sub>
                  <m:r>
                    <m:t>n</m:t>
                  </m:r>
                </m:sub>
              </m:sSub>
            </m:num>
            <m:den>
              <m:sSub>
                <m:e>
                  <m:r>
                    <m:t>z</m:t>
                  </m:r>
                </m:e>
                <m:sub>
                  <m:sSub>
                    <m:e>
                      <m:r>
                        <m:t>n</m:t>
                      </m:r>
                    </m:e>
                    <m:sub>
                      <m:r>
                        <m:t>0</m:t>
                      </m:r>
                    </m:sub>
                  </m:sSub>
                </m:sub>
              </m:sSub>
            </m:den>
          </m:f>
          <m:r>
            <m:rPr>
              <m:sty m:val="p"/>
            </m:rPr>
            <m:t>,</m:t>
          </m:r>
        </m:oMath>
      </m:oMathPara>
    </w:p>
    <w:p>
      <w:pPr>
        <w:pStyle w:val="FirstParagraph"/>
      </w:pPr>
      <w:r>
        <w:t xml:space="preserve">which is not generally 1 at finite</w:t>
      </w:r>
      <w:r>
        <w:t xml:space="preserve"> </w:t>
      </w:r>
      <m:oMath>
        <m:r>
          <m:t>n</m:t>
        </m:r>
      </m:oMath>
      <w:r>
        <w:t xml:space="preserve">. Conversely, if</w:t>
      </w:r>
    </w:p>
    <w:p>
      <w:pPr>
        <w:pStyle w:val="BodyText"/>
      </w:pPr>
      <m:oMathPara>
        <m:oMathParaPr>
          <m:jc m:val="center"/>
        </m:oMathParaPr>
        <m:oMath>
          <m:sSub>
            <m:e>
              <m:r>
                <m:t>r</m:t>
              </m:r>
            </m:e>
            <m:sub>
              <m:r>
                <m:t>n</m:t>
              </m:r>
            </m:sub>
          </m:sSub>
          <m:r>
            <m:rPr>
              <m:sty m:val="p"/>
            </m:rPr>
            <m:t>=</m:t>
          </m:r>
          <m:sSub>
            <m:e>
              <m:r>
                <m:t>r</m:t>
              </m:r>
            </m:e>
            <m:sub>
              <m:sSub>
                <m:e>
                  <m:r>
                    <m:t>n</m:t>
                  </m:r>
                </m:e>
                <m:sub>
                  <m:r>
                    <m:t>0</m:t>
                  </m:r>
                </m:sub>
              </m:sSub>
            </m:sub>
          </m:sSub>
          <m:r>
            <m:rPr>
              <m:sty m:val="p"/>
            </m:rPr>
            <m:t>,</m:t>
          </m:r>
        </m:oMath>
      </m:oMathPara>
    </w:p>
    <w:p>
      <w:pPr>
        <w:pStyle w:val="FirstParagraph"/>
      </w:pPr>
      <w:r>
        <w:t xml:space="preserve">then</w:t>
      </w:r>
    </w:p>
    <w:p>
      <w:pPr>
        <w:pStyle w:val="BodyText"/>
      </w:pPr>
      <m:oMathPara>
        <m:oMathParaPr>
          <m:jc m:val="center"/>
        </m:oMathParaPr>
        <m:oMath>
          <m:f>
            <m:fPr>
              <m:type m:val="bar"/>
            </m:fPr>
            <m:num>
              <m:sSub>
                <m:e>
                  <m:r>
                    <m:t>A</m:t>
                  </m:r>
                </m:e>
                <m:sub>
                  <m:r>
                    <m:t>n</m:t>
                  </m:r>
                </m:sub>
              </m:sSub>
            </m:num>
            <m:den>
              <m:sSub>
                <m:e>
                  <m:r>
                    <m:t>A</m:t>
                  </m:r>
                </m:e>
                <m:sub>
                  <m:sSub>
                    <m:e>
                      <m:r>
                        <m:t>n</m:t>
                      </m:r>
                    </m:e>
                    <m:sub>
                      <m:r>
                        <m:t>0</m:t>
                      </m:r>
                    </m:sub>
                  </m:sSub>
                </m:sub>
              </m:sSub>
            </m:den>
          </m:f>
          <m:r>
            <m:rPr>
              <m:sty m:val="p"/>
            </m:rPr>
            <m:t>=</m:t>
          </m:r>
          <m:sSup>
            <m:e>
              <m:d>
                <m:dPr>
                  <m:begChr m:val="("/>
                  <m:sepChr m:val=""/>
                  <m:endChr m:val=")"/>
                  <m:grow/>
                </m:dPr>
                <m:e>
                  <m:f>
                    <m:fPr>
                      <m:type m:val="bar"/>
                    </m:fPr>
                    <m:num>
                      <m:sSub>
                        <m:e>
                          <m:r>
                            <m:t>z</m:t>
                          </m:r>
                        </m:e>
                        <m:sub>
                          <m:sSub>
                            <m:e>
                              <m:r>
                                <m:t>n</m:t>
                              </m:r>
                            </m:e>
                            <m:sub>
                              <m:r>
                                <m:t>0</m:t>
                              </m:r>
                            </m:sub>
                          </m:sSub>
                        </m:sub>
                      </m:sSub>
                    </m:num>
                    <m:den>
                      <m:sSub>
                        <m:e>
                          <m:r>
                            <m:t>z</m:t>
                          </m:r>
                        </m:e>
                        <m:sub>
                          <m:r>
                            <m:t>n</m:t>
                          </m:r>
                        </m:sub>
                      </m:sSub>
                    </m:den>
                  </m:f>
                </m:e>
              </m:d>
            </m:e>
            <m:sup>
              <m:r>
                <m:t>2</m:t>
              </m:r>
            </m:sup>
          </m:sSup>
          <m:r>
            <m:rPr>
              <m:sty m:val="p"/>
            </m:rPr>
            <m:t>,</m:t>
          </m:r>
        </m:oMath>
      </m:oMathPara>
    </w:p>
    <w:p>
      <w:pPr>
        <w:pStyle w:val="FirstParagraph"/>
      </w:pPr>
      <w:r>
        <w:t xml:space="preserve">which is not generally 1.</w:t>
      </w:r>
    </w:p>
    <w:p>
      <w:pPr>
        <w:pStyle w:val="BodyText"/>
      </w:pPr>
      <w:r>
        <w:t xml:space="preserve">H9 gives an especially direct example. Under the exact step-specific structurally neutral policy,</w:t>
      </w:r>
      <w:r>
        <w:t xml:space="preserve"> </w:t>
      </w:r>
      <m:oMath>
        <m:sSub>
          <m:e>
            <m:r>
              <m:t>A</m:t>
            </m:r>
          </m:e>
          <m:sub>
            <m:r>
              <m:t>n</m:t>
            </m:r>
          </m:sub>
        </m:sSub>
      </m:oMath>
      <w:r>
        <w:t xml:space="preserve"> </w:t>
      </w:r>
      <w:r>
        <w:t xml:space="preserve">is constant by construction, while</w:t>
      </w:r>
    </w:p>
    <w:p>
      <w:pPr>
        <w:pStyle w:val="BodyText"/>
      </w:pPr>
      <m:oMathPara>
        <m:oMathParaPr>
          <m:jc m:val="center"/>
        </m:oMathParaPr>
        <m:oMath>
          <m:sSub>
            <m:e>
              <m:r>
                <m:t>r</m:t>
              </m:r>
            </m:e>
            <m:sub>
              <m:r>
                <m:t>n</m:t>
              </m:r>
            </m:sub>
          </m:sSub>
          <m:r>
            <m:rPr>
              <m:sty m:val="p"/>
            </m:rPr>
            <m:t>=</m:t>
          </m:r>
          <m:sSubSup>
            <m:e>
              <m:r>
                <m:t>z</m:t>
              </m:r>
            </m:e>
            <m:sub>
              <m:r>
                <m:t>n</m:t>
              </m:r>
            </m:sub>
            <m:sup>
              <m:r>
                <m:rPr>
                  <m:sty m:val="p"/>
                </m:rPr>
                <m:t>*</m:t>
              </m:r>
            </m:sup>
          </m:sSubSup>
          <m:rad>
            <m:radPr>
              <m:degHide m:val="on"/>
            </m:radPr>
            <m:deg/>
            <m:e>
              <m:r>
                <m:t>A</m:t>
              </m:r>
            </m:e>
          </m:rad>
        </m:oMath>
      </m:oMathPara>
    </w:p>
    <w:p>
      <w:pPr>
        <w:pStyle w:val="FirstParagraph"/>
      </w:pPr>
      <w:r>
        <w:t xml:space="preserve">still changes as</w:t>
      </w:r>
      <w:r>
        <w:t xml:space="preserve"> </w:t>
      </w:r>
      <m:oMath>
        <m:sSubSup>
          <m:e>
            <m:r>
              <m:t>z</m:t>
            </m:r>
          </m:e>
          <m:sub>
            <m:r>
              <m:t>n</m:t>
            </m:r>
          </m:sub>
          <m:sup>
            <m:r>
              <m:rPr>
                <m:sty m:val="p"/>
              </m:rPr>
              <m:t>*</m:t>
            </m:r>
          </m:sup>
        </m:sSubSup>
      </m:oMath>
      <w:r>
        <w:t xml:space="preserve"> </w:t>
      </w:r>
      <w:r>
        <w:t xml:space="preserve">converges toward</w:t>
      </w:r>
      <w:r>
        <w:t xml:space="preserve"> </w:t>
      </w:r>
      <m:oMath>
        <m:sSub>
          <m:e>
            <m:r>
              <m:t>z</m:t>
            </m:r>
          </m:e>
          <m:sub>
            <m:r>
              <m:rPr>
                <m:sty m:val="p"/>
              </m:rPr>
              <m:t>∞</m:t>
            </m:r>
          </m:sub>
        </m:sSub>
        <m:r>
          <m:rPr>
            <m:sty m:val="p"/>
          </m:rPr>
          <m:t>(</m:t>
        </m:r>
        <m:r>
          <m:t>0</m:t>
        </m:r>
        <m:r>
          <m:rPr>
            <m:sty m:val="p"/>
          </m:rPr>
          <m:t>)</m:t>
        </m:r>
      </m:oMath>
      <w:r>
        <w:t xml:space="preserve">. Exact structural neutrality therefore does not imply a constant frontier radius at finite group size.</w:t>
      </w:r>
    </w:p>
    <w:bookmarkEnd w:id="41"/>
    <w:bookmarkStart w:id="42" w:name="asymptotic-reconciliation"/>
    <w:p>
      <w:pPr>
        <w:pStyle w:val="Heading2"/>
      </w:pPr>
      <w:r>
        <w:t xml:space="preserve">Asymptotic reconciliation</w:t>
      </w:r>
    </w:p>
    <w:p>
      <w:pPr>
        <w:pStyle w:val="FirstParagraph"/>
      </w:pPr>
      <w:r>
        <w:t xml:space="preserve">For fixed alignment, H6 shows that</w:t>
      </w:r>
    </w:p>
    <w:p>
      <w:pPr>
        <w:pStyle w:val="BodyText"/>
      </w:pPr>
      <m:oMathPara>
        <m:oMathParaPr>
          <m:jc m:val="center"/>
        </m:oMathParaPr>
        <m:oMath>
          <m:sSub>
            <m:e>
              <m:r>
                <m:t>z</m:t>
              </m:r>
            </m:e>
            <m:sub>
              <m:r>
                <m:t>n</m:t>
              </m:r>
            </m:sub>
          </m:sSub>
          <m:r>
            <m:rPr>
              <m:sty m:val="p"/>
            </m:rPr>
            <m:t>(</m:t>
          </m:r>
          <m:r>
            <m:t>c</m:t>
          </m:r>
          <m:r>
            <m:rPr>
              <m:sty m:val="p"/>
            </m:rPr>
            <m:t>)</m:t>
          </m:r>
          <m:r>
            <m:rPr>
              <m:sty m:val="p"/>
            </m:rPr>
            <m:t>→</m:t>
          </m:r>
          <m:sSub>
            <m:e>
              <m:r>
                <m:t>z</m:t>
              </m:r>
            </m:e>
            <m:sub>
              <m:r>
                <m:rPr>
                  <m:sty m:val="p"/>
                </m:rPr>
                <m:t>∞</m:t>
              </m:r>
            </m:sub>
          </m:sSub>
          <m:r>
            <m:rPr>
              <m:sty m:val="p"/>
            </m:rPr>
            <m:t>(</m:t>
          </m:r>
          <m:r>
            <m:t>c</m:t>
          </m:r>
          <m:r>
            <m:rPr>
              <m:sty m:val="p"/>
            </m:rPr>
            <m:t>)</m:t>
          </m:r>
          <m:r>
            <m:rPr>
              <m:sty m:val="p"/>
            </m:rPr>
            <m:t>,</m:t>
          </m:r>
        </m:oMath>
      </m:oMathPara>
    </w:p>
    <w:p>
      <w:pPr>
        <w:pStyle w:val="FirstParagraph"/>
      </w:pPr>
      <w:r>
        <w:t xml:space="preserve">where</w:t>
      </w:r>
      <w:r>
        <w:t xml:space="preserve"> </w:t>
      </w:r>
      <m:oMath>
        <m:sSub>
          <m:e>
            <m:r>
              <m:t>z</m:t>
            </m:r>
          </m:e>
          <m:sub>
            <m:r>
              <m:rPr>
                <m:sty m:val="p"/>
              </m:rPr>
              <m:t>∞</m:t>
            </m:r>
          </m:sub>
        </m:sSub>
        <m:r>
          <m:rPr>
            <m:sty m:val="p"/>
          </m:rPr>
          <m:t>(</m:t>
        </m:r>
        <m:r>
          <m:t>c</m:t>
        </m:r>
        <m:r>
          <m:rPr>
            <m:sty m:val="p"/>
          </m:rPr>
          <m:t>)</m:t>
        </m:r>
      </m:oMath>
      <w:r>
        <w:t xml:space="preserve"> </w:t>
      </w:r>
      <w:r>
        <w:t xml:space="preserve">is finite and strictly positive in the current regime. The long-run qualitative behavior of</w:t>
      </w:r>
      <w:r>
        <w:t xml:space="preserve"> </w:t>
      </w:r>
      <m:oMath>
        <m:sSub>
          <m:e>
            <m:r>
              <m:t>r</m:t>
            </m:r>
          </m:e>
          <m:sub>
            <m:r>
              <m:t>n</m:t>
            </m:r>
          </m:sub>
        </m:sSub>
      </m:oMath>
      <w:r>
        <w:t xml:space="preserve"> </w:t>
      </w:r>
      <w:r>
        <w:t xml:space="preserve">therefore follows the same fixed-alignment boundary as</w:t>
      </w:r>
      <w:r>
        <w:t xml:space="preserve"> </w:t>
      </w:r>
      <m:oMath>
        <m:sSub>
          <m:e>
            <m:r>
              <m:t>A</m:t>
            </m:r>
          </m:e>
          <m:sub>
            <m:r>
              <m:t>n</m:t>
            </m:r>
          </m:sub>
        </m:sSub>
      </m:oMath>
      <w:r>
        <w:t xml:space="preserve">:</w:t>
      </w:r>
    </w:p>
    <w:p>
      <w:pPr>
        <w:pStyle w:val="BodyText"/>
      </w:pPr>
      <m:oMathPara>
        <m:oMathParaPr>
          <m:jc m:val="center"/>
        </m:oMathParaPr>
        <m:oMath>
          <m:r>
            <m:t>c</m:t>
          </m:r>
          <m:r>
            <m:rPr>
              <m:sty m:val="p"/>
            </m:rPr>
            <m:t>&lt;</m:t>
          </m:r>
          <m:r>
            <m:t>0</m:t>
          </m:r>
          <m:r>
            <m:rPr>
              <m:sty m:val="p"/>
            </m:rPr>
            <m:t>⇒</m:t>
          </m:r>
          <m:sSub>
            <m:e>
              <m:r>
                <m:t>r</m:t>
              </m:r>
            </m:e>
            <m:sub>
              <m:r>
                <m:t>n</m:t>
              </m:r>
            </m:sub>
          </m:sSub>
          <m:r>
            <m:rPr>
              <m:sty m:val="p"/>
            </m:rPr>
            <m:t>→</m:t>
          </m:r>
          <m:r>
            <m:t>0</m:t>
          </m:r>
          <m:r>
            <m:rPr>
              <m:sty m:val="p"/>
            </m:rPr>
            <m:t>,</m:t>
          </m:r>
        </m:oMath>
      </m:oMathPara>
    </w:p>
    <w:p>
      <w:pPr>
        <w:pStyle w:val="FirstParagraph"/>
      </w:pPr>
      <m:oMathPara>
        <m:oMathParaPr>
          <m:jc m:val="center"/>
        </m:oMathParaPr>
        <m:oMath>
          <m:r>
            <m:t>c</m:t>
          </m:r>
          <m:r>
            <m:rPr>
              <m:sty m:val="p"/>
            </m:rPr>
            <m:t>=</m:t>
          </m:r>
          <m:r>
            <m:t>0</m:t>
          </m:r>
          <m:r>
            <m:rPr>
              <m:sty m:val="p"/>
            </m:rPr>
            <m:t>⇒</m:t>
          </m:r>
          <m:sSub>
            <m:e>
              <m:r>
                <m:t>r</m:t>
              </m:r>
            </m:e>
            <m:sub>
              <m:r>
                <m:t>n</m:t>
              </m:r>
            </m:sub>
          </m:sSub>
          <m:r>
            <m:rPr>
              <m:sty m:val="p"/>
            </m:rPr>
            <m:t>→</m:t>
          </m:r>
          <m:sSub>
            <m:e>
              <m:r>
                <m:t>r</m:t>
              </m:r>
            </m:e>
            <m:sub>
              <m:r>
                <m:rPr>
                  <m:sty m:val="p"/>
                </m:rPr>
                <m:t>∞</m:t>
              </m:r>
            </m:sub>
          </m:sSub>
          <m:r>
            <m:t> </m:t>
          </m:r>
          <m:r>
            <m:rPr>
              <m:nor/>
              <m:sty m:val="p"/>
            </m:rPr>
            <m:t>for some finite positive </m:t>
          </m:r>
          <m:sSub>
            <m:e>
              <m:r>
                <m:t>r</m:t>
              </m:r>
            </m:e>
            <m:sub>
              <m:r>
                <m:rPr>
                  <m:sty m:val="p"/>
                </m:rPr>
                <m:t>∞</m:t>
              </m:r>
            </m:sub>
          </m:sSub>
          <m:r>
            <m:rPr>
              <m:sty m:val="p"/>
            </m:rPr>
            <m:t>,</m:t>
          </m:r>
        </m:oMath>
      </m:oMathPara>
    </w:p>
    <w:p>
      <w:pPr>
        <w:pStyle w:val="FirstParagraph"/>
      </w:pPr>
      <w:r>
        <w:t xml:space="preserve">and</w:t>
      </w:r>
    </w:p>
    <w:p>
      <w:pPr>
        <w:pStyle w:val="BodyText"/>
      </w:pPr>
      <m:oMathPara>
        <m:oMathParaPr>
          <m:jc m:val="center"/>
        </m:oMathParaPr>
        <m:oMath>
          <m:r>
            <m:t>c</m:t>
          </m:r>
          <m:r>
            <m:rPr>
              <m:sty m:val="p"/>
            </m:rPr>
            <m:t>&gt;</m:t>
          </m:r>
          <m:r>
            <m:t>0</m:t>
          </m:r>
          <m:r>
            <m:rPr>
              <m:sty m:val="p"/>
            </m:rPr>
            <m:t>⇒</m:t>
          </m:r>
          <m:sSub>
            <m:e>
              <m:r>
                <m:t>r</m:t>
              </m:r>
            </m:e>
            <m:sub>
              <m:r>
                <m:t>n</m:t>
              </m:r>
            </m:sub>
          </m:sSub>
          <m:r>
            <m:rPr>
              <m:sty m:val="p"/>
            </m:rPr>
            <m:t>→</m:t>
          </m:r>
          <m:r>
            <m:rPr>
              <m:sty m:val="p"/>
            </m:rPr>
            <m:t>∞</m:t>
          </m:r>
          <m:r>
            <m:rPr>
              <m:sty m:val="p"/>
            </m:rPr>
            <m:t>.</m:t>
          </m:r>
        </m:oMath>
      </m:oMathPara>
    </w:p>
    <w:p>
      <w:pPr>
        <w:pStyle w:val="FirstParagraph"/>
      </w:pPr>
      <w:r>
        <w:t xml:space="preserve">Thus there is</w:t>
      </w:r>
      <w:r>
        <w:t xml:space="preserve"> </w:t>
      </w:r>
      <w:r>
        <w:rPr>
          <w:b/>
          <w:bCs/>
        </w:rPr>
        <w:t xml:space="preserve">not</w:t>
      </w:r>
      <w:r>
        <w:t xml:space="preserve"> </w:t>
      </w:r>
      <w:r>
        <w:t xml:space="preserve">a second asymptotic critical alignment for radius growth. The asymptotic fixed-alignment boundary is again</w:t>
      </w:r>
    </w:p>
    <w:p>
      <w:pPr>
        <w:pStyle w:val="BodyText"/>
      </w:pPr>
      <m:oMathPara>
        <m:oMathParaPr>
          <m:jc m:val="center"/>
        </m:oMathParaPr>
        <m:oMath>
          <m:borderBox>
            <m:e>
              <m:r>
                <m:t>c</m:t>
              </m:r>
              <m:r>
                <m:rPr>
                  <m:sty m:val="p"/>
                </m:rPr>
                <m:t>=</m:t>
              </m:r>
              <m:r>
                <m:t>0</m:t>
              </m:r>
            </m:e>
          </m:borderBox>
          <m:r>
            <m:rPr>
              <m:sty m:val="p"/>
            </m:rPr>
            <m:t>.</m:t>
          </m:r>
        </m:oMath>
      </m:oMathPara>
    </w:p>
    <w:p>
      <w:pPr>
        <w:pStyle w:val="FirstParagraph"/>
      </w:pPr>
      <w:r>
        <w:t xml:space="preserve">The original H5 observation should therefore be retained as a real and mathematically explained</w:t>
      </w:r>
      <w:r>
        <w:t xml:space="preserve"> </w:t>
      </w:r>
      <w:r>
        <w:rPr>
          <w:b/>
          <w:bCs/>
        </w:rPr>
        <w:t xml:space="preserve">finite-horizon/transient distinction</w:t>
      </w:r>
      <w:r>
        <w:t xml:space="preserve">, not as evidence for two different asymptotic neutral directions.</w:t>
      </w:r>
    </w:p>
    <w:p>
      <w:pPr>
        <w:pStyle w:val="BodyText"/>
      </w:pPr>
      <w:r>
        <w:rPr>
          <w:b/>
          <w:bCs/>
        </w:rPr>
        <w:t xml:space="preserve">Status:</w:t>
      </w:r>
      <w:r>
        <w:t xml:space="preserve"> </w:t>
      </w:r>
      <w:r>
        <w:t xml:space="preserve">H5 is reframed. Radius neutrality and structural neutrality can differ at finite horizons because the normalized frontier factor</w:t>
      </w:r>
      <w:r>
        <w:t xml:space="preserve"> </w:t>
      </w:r>
      <m:oMath>
        <m:sSub>
          <m:e>
            <m:r>
              <m:t>z</m:t>
            </m:r>
          </m:e>
          <m:sub>
            <m:r>
              <m:t>n</m:t>
            </m:r>
          </m:sub>
        </m:sSub>
        <m:r>
          <m:rPr>
            <m:sty m:val="p"/>
          </m:rPr>
          <m:t>(</m:t>
        </m:r>
        <m:r>
          <m:t>c</m:t>
        </m:r>
        <m:r>
          <m:rPr>
            <m:sty m:val="p"/>
          </m:rPr>
          <m:t>)</m:t>
        </m:r>
      </m:oMath>
      <w:r>
        <w:t xml:space="preserve"> </w:t>
      </w:r>
      <w:r>
        <w:t xml:space="preserve">evolves with group size, but their fixed-alignment asymptotic qualitative boundary is the same.</w:t>
      </w:r>
    </w:p>
    <w:bookmarkEnd w:id="42"/>
    <w:bookmarkEnd w:id="43"/>
    <w:bookmarkStart w:id="51" w:name="X41bc0a0f4e22ead10e5130fba63ed38e83c4434"/>
    <w:p>
      <w:pPr>
        <w:pStyle w:val="Heading1"/>
      </w:pPr>
      <w:r>
        <w:t xml:space="preserve">H6. Threshold-State Dynamics Admit a Scale-Free Recurrence</w:t>
      </w:r>
    </w:p>
    <w:p>
      <w:pPr>
        <w:pStyle w:val="FirstParagraph"/>
      </w:pPr>
      <w:r>
        <w:t xml:space="preserve">H6 can be derived exactly once the current state lies on the ICC threshold.</w:t>
      </w:r>
    </w:p>
    <w:p>
      <w:pPr>
        <w:pStyle w:val="BodyText"/>
      </w:pPr>
      <w:r>
        <w:t xml:space="preserve">Let</w:t>
      </w:r>
    </w:p>
    <w:p>
      <w:pPr>
        <w:pStyle w:val="BodyText"/>
      </w:pPr>
      <m:oMathPara>
        <m:oMathParaPr>
          <m:jc m:val="center"/>
        </m:oMathParaPr>
        <m:oMath>
          <m:sSub>
            <m:e>
              <m:r>
                <m:t>A</m:t>
              </m:r>
            </m:e>
            <m:sub>
              <m:r>
                <m:t>n</m:t>
              </m:r>
            </m:sub>
          </m:sSub>
          <m:r>
            <m:rPr>
              <m:sty m:val="p"/>
            </m:rPr>
            <m:t>=</m:t>
          </m:r>
          <m:r>
            <m:rPr>
              <m:sty m:val="p"/>
            </m:rPr>
            <m:t>|</m:t>
          </m:r>
          <m:r>
            <m:rPr>
              <m:sty m:val="p"/>
            </m:rPr>
            <m:t>|</m:t>
          </m:r>
          <m:sSub>
            <m:e>
              <m:r>
                <m:rPr>
                  <m:sty m:val="b"/>
                </m:rPr>
                <m:t>a</m:t>
              </m:r>
            </m:e>
            <m:sub>
              <m:r>
                <m:t>n</m:t>
              </m:r>
            </m:sub>
          </m:sSub>
          <m:r>
            <m:rPr>
              <m:sty m:val="p"/>
            </m:rPr>
            <m:t>|</m:t>
          </m:r>
          <m:sSup>
            <m:e>
              <m:r>
                <m:rPr>
                  <m:sty m:val="p"/>
                </m:rPr>
                <m:t>|</m:t>
              </m:r>
            </m:e>
            <m:sup>
              <m:r>
                <m:t>2</m:t>
              </m:r>
            </m:sup>
          </m:sSup>
        </m:oMath>
      </m:oMathPara>
    </w:p>
    <w:p>
      <w:pPr>
        <w:pStyle w:val="FirstParagraph"/>
      </w:pPr>
      <w:r>
        <w:t xml:space="preserve">be the current group-offset sum of squares when each group contains</w:t>
      </w:r>
      <w:r>
        <w:t xml:space="preserve"> </w:t>
      </w:r>
      <m:oMath>
        <m:r>
          <m:t>n</m:t>
        </m:r>
      </m:oMath>
      <w:r>
        <w:t xml:space="preserve"> </w:t>
      </w:r>
      <w:r>
        <w:t xml:space="preserve">observations, and let</w:t>
      </w:r>
    </w:p>
    <w:p>
      <w:pPr>
        <w:pStyle w:val="BodyText"/>
      </w:pPr>
      <m:oMathPara>
        <m:oMathParaPr>
          <m:jc m:val="center"/>
        </m:oMathParaPr>
        <m:oMath>
          <m:sSub>
            <m:e>
              <m:r>
                <m:t>W</m:t>
              </m:r>
            </m:e>
            <m:sub>
              <m:r>
                <m:t>n</m:t>
              </m:r>
            </m:sub>
          </m:sSub>
          <m:r>
            <m:rPr>
              <m:sty m:val="p"/>
            </m:rPr>
            <m:t>=</m:t>
          </m:r>
          <m:r>
            <m:t>S</m:t>
          </m:r>
          <m:sSub>
            <m:e>
              <m:r>
                <m:t>S</m:t>
              </m:r>
            </m:e>
            <m:sub>
              <m:r>
                <m:t>W</m:t>
              </m:r>
              <m:r>
                <m:rPr>
                  <m:sty m:val="p"/>
                </m:rPr>
                <m:t>,</m:t>
              </m:r>
              <m:r>
                <m:t>n</m:t>
              </m:r>
            </m:sub>
          </m:sSub>
          <m:r>
            <m:rPr>
              <m:sty m:val="p"/>
            </m:rPr>
            <m:t>.</m:t>
          </m:r>
        </m:oMath>
      </m:oMathPara>
    </w:p>
    <w:p>
      <w:pPr>
        <w:pStyle w:val="FirstParagraph"/>
      </w:pPr>
      <w:r>
        <w:t xml:space="preserve">Suppose the current state satisfies</w:t>
      </w:r>
    </w:p>
    <w:p>
      <w:pPr>
        <w:pStyle w:val="BodyText"/>
      </w:pPr>
      <m:oMathPara>
        <m:oMathParaPr>
          <m:jc m:val="center"/>
        </m:oMathParaPr>
        <m:oMath>
          <m:r>
            <m:t>I</m:t>
          </m:r>
          <m:r>
            <m:t>C</m:t>
          </m:r>
          <m:sSub>
            <m:e>
              <m:r>
                <m:t>C</m:t>
              </m:r>
            </m:e>
            <m:sub>
              <m:r>
                <m:t>n</m:t>
              </m:r>
            </m:sub>
          </m:sSub>
          <m:r>
            <m:rPr>
              <m:sty m:val="p"/>
            </m:rPr>
            <m:t>=</m:t>
          </m:r>
          <m:r>
            <m:t>τ</m:t>
          </m:r>
          <m:r>
            <m:rPr>
              <m:sty m:val="p"/>
            </m:rPr>
            <m:t>.</m:t>
          </m:r>
        </m:oMath>
      </m:oMathPara>
    </w:p>
    <w:bookmarkStart w:id="44" w:name="Xcee3b2f2a5ebb45f46ae76f6b6ece18a0c6964a"/>
    <w:p>
      <w:pPr>
        <w:pStyle w:val="Heading2"/>
      </w:pPr>
      <w:r>
        <w:t xml:space="preserve">Threshold state fixes the within/between scale ratio</w:t>
      </w:r>
    </w:p>
    <w:p>
      <w:pPr>
        <w:pStyle w:val="FirstParagraph"/>
      </w:pPr>
      <w:r>
        <w:t xml:space="preserve">Write</w:t>
      </w:r>
    </w:p>
    <w:p>
      <w:pPr>
        <w:pStyle w:val="BodyText"/>
      </w:pPr>
      <m:oMathPara>
        <m:oMathParaPr>
          <m:jc m:val="center"/>
        </m:oMathParaPr>
        <m:oMath>
          <m:sSub>
            <m:e>
              <m:r>
                <m:t>q</m:t>
              </m:r>
            </m:e>
            <m:sub>
              <m:r>
                <m:t>n</m:t>
              </m:r>
            </m:sub>
          </m:sSub>
          <m:r>
            <m:rPr>
              <m:sty m:val="p"/>
            </m:rPr>
            <m:t>=</m:t>
          </m:r>
          <m:f>
            <m:fPr>
              <m:type m:val="bar"/>
            </m:fPr>
            <m:num>
              <m:r>
                <m:t>M</m:t>
              </m:r>
              <m:sSub>
                <m:e>
                  <m:r>
                    <m:t>S</m:t>
                  </m:r>
                </m:e>
                <m:sub>
                  <m:r>
                    <m:t>B</m:t>
                  </m:r>
                </m:sub>
              </m:sSub>
            </m:num>
            <m:den>
              <m:r>
                <m:t>M</m:t>
              </m:r>
              <m:sSub>
                <m:e>
                  <m:r>
                    <m:t>S</m:t>
                  </m:r>
                </m:e>
                <m:sub>
                  <m:r>
                    <m:t>W</m:t>
                  </m:r>
                </m:sub>
              </m:sSub>
            </m:den>
          </m:f>
          <m:r>
            <m:rPr>
              <m:sty m:val="p"/>
            </m:rPr>
            <m:t>.</m:t>
          </m:r>
        </m:oMath>
      </m:oMathPara>
    </w:p>
    <w:p>
      <w:pPr>
        <w:pStyle w:val="FirstParagraph"/>
      </w:pPr>
      <w:r>
        <w:t xml:space="preserve">From the one-way ANOVA ICC identity,</w:t>
      </w:r>
    </w:p>
    <w:p>
      <w:pPr>
        <w:pStyle w:val="BodyText"/>
      </w:pPr>
      <m:oMathPara>
        <m:oMathParaPr>
          <m:jc m:val="center"/>
        </m:oMathParaPr>
        <m:oMath>
          <m:r>
            <m:t>τ</m:t>
          </m:r>
          <m:r>
            <m:rPr>
              <m:sty m:val="p"/>
            </m:rPr>
            <m:t>=</m:t>
          </m:r>
          <m:f>
            <m:fPr>
              <m:type m:val="bar"/>
            </m:fPr>
            <m:num>
              <m:sSub>
                <m:e>
                  <m:r>
                    <m:t>q</m:t>
                  </m:r>
                </m:e>
                <m:sub>
                  <m:r>
                    <m:t>n</m:t>
                  </m:r>
                </m:sub>
              </m:sSub>
              <m:r>
                <m:rPr>
                  <m:sty m:val="p"/>
                </m:rPr>
                <m:t>−</m:t>
              </m:r>
              <m:r>
                <m:t>1</m:t>
              </m:r>
            </m:num>
            <m:den>
              <m:sSub>
                <m:e>
                  <m:r>
                    <m:t>q</m:t>
                  </m:r>
                </m:e>
                <m:sub>
                  <m:r>
                    <m:t>n</m:t>
                  </m:r>
                </m:sub>
              </m:sSub>
              <m:r>
                <m:rPr>
                  <m:sty m:val="p"/>
                </m:rPr>
                <m:t>+</m:t>
              </m:r>
              <m:r>
                <m:t>n</m:t>
              </m:r>
              <m:r>
                <m:rPr>
                  <m:sty m:val="p"/>
                </m:rPr>
                <m:t>−</m:t>
              </m:r>
              <m:r>
                <m:t>1</m:t>
              </m:r>
            </m:den>
          </m:f>
          <m:r>
            <m:rPr>
              <m:sty m:val="p"/>
            </m:rPr>
            <m:t>,</m:t>
          </m:r>
        </m:oMath>
      </m:oMathPara>
    </w:p>
    <w:p>
      <w:pPr>
        <w:pStyle w:val="FirstParagraph"/>
      </w:pPr>
      <w:r>
        <w:t xml:space="preserve">so</w:t>
      </w:r>
    </w:p>
    <w:p>
      <w:pPr>
        <w:pStyle w:val="BodyText"/>
      </w:pPr>
      <m:oMathPara>
        <m:oMathParaPr>
          <m:jc m:val="center"/>
        </m:oMathParaPr>
        <m:oMath>
          <m:sSub>
            <m:e>
              <m:r>
                <m:t>q</m:t>
              </m:r>
            </m:e>
            <m:sub>
              <m:r>
                <m:t>n</m:t>
              </m:r>
            </m:sub>
          </m:sSub>
          <m:r>
            <m:rPr>
              <m:sty m:val="p"/>
            </m:rPr>
            <m:t>=</m:t>
          </m:r>
          <m:f>
            <m:fPr>
              <m:type m:val="bar"/>
            </m:fPr>
            <m:num>
              <m:r>
                <m:t>1</m:t>
              </m:r>
              <m:r>
                <m:rPr>
                  <m:sty m:val="p"/>
                </m:rPr>
                <m:t>+</m:t>
              </m:r>
              <m:r>
                <m:rPr>
                  <m:sty m:val="p"/>
                </m:rPr>
                <m:t>(</m:t>
              </m:r>
              <m:r>
                <m:t>n</m:t>
              </m:r>
              <m:r>
                <m:rPr>
                  <m:sty m:val="p"/>
                </m:rPr>
                <m:t>−</m:t>
              </m:r>
              <m:r>
                <m:t>1</m:t>
              </m:r>
              <m:r>
                <m:rPr>
                  <m:sty m:val="p"/>
                </m:rPr>
                <m:t>)</m:t>
              </m:r>
              <m:r>
                <m:t>τ</m:t>
              </m:r>
            </m:num>
            <m:den>
              <m:r>
                <m:t>1</m:t>
              </m:r>
              <m:r>
                <m:rPr>
                  <m:sty m:val="p"/>
                </m:rPr>
                <m:t>−</m:t>
              </m:r>
              <m:r>
                <m:t>τ</m:t>
              </m:r>
            </m:den>
          </m:f>
          <m:r>
            <m:rPr>
              <m:sty m:val="p"/>
            </m:rPr>
            <m:t>.</m:t>
          </m:r>
        </m:oMath>
      </m:oMathPara>
    </w:p>
    <w:p>
      <w:pPr>
        <w:pStyle w:val="FirstParagraph"/>
      </w:pPr>
      <w:r>
        <w:t xml:space="preserve">But</w:t>
      </w:r>
    </w:p>
    <w:p>
      <w:pPr>
        <w:pStyle w:val="BodyText"/>
      </w:pPr>
      <m:oMathPara>
        <m:oMathParaPr>
          <m:jc m:val="center"/>
        </m:oMathParaPr>
        <m:oMath>
          <m:r>
            <m:t>M</m:t>
          </m:r>
          <m:sSub>
            <m:e>
              <m:r>
                <m:t>S</m:t>
              </m:r>
            </m:e>
            <m:sub>
              <m:r>
                <m:t>B</m:t>
              </m:r>
            </m:sub>
          </m:sSub>
          <m:r>
            <m:rPr>
              <m:sty m:val="p"/>
            </m:rPr>
            <m:t>=</m:t>
          </m:r>
          <m:f>
            <m:fPr>
              <m:type m:val="bar"/>
            </m:fPr>
            <m:num>
              <m:r>
                <m:t>n</m:t>
              </m:r>
              <m:sSub>
                <m:e>
                  <m:r>
                    <m:t>A</m:t>
                  </m:r>
                </m:e>
                <m:sub>
                  <m:r>
                    <m:t>n</m:t>
                  </m:r>
                </m:sub>
              </m:sSub>
            </m:num>
            <m:den>
              <m:r>
                <m:t>G</m:t>
              </m:r>
              <m:r>
                <m:rPr>
                  <m:sty m:val="p"/>
                </m:rPr>
                <m:t>−</m:t>
              </m:r>
              <m:r>
                <m:t>1</m:t>
              </m:r>
            </m:den>
          </m:f>
        </m:oMath>
      </m:oMathPara>
    </w:p>
    <w:p>
      <w:pPr>
        <w:pStyle w:val="FirstParagraph"/>
      </w:pPr>
      <w:r>
        <w:t xml:space="preserve">and</w:t>
      </w:r>
    </w:p>
    <w:p>
      <w:pPr>
        <w:pStyle w:val="BodyText"/>
      </w:pPr>
      <m:oMathPara>
        <m:oMathParaPr>
          <m:jc m:val="center"/>
        </m:oMathParaPr>
        <m:oMath>
          <m:r>
            <m:t>M</m:t>
          </m:r>
          <m:sSub>
            <m:e>
              <m:r>
                <m:t>S</m:t>
              </m:r>
            </m:e>
            <m:sub>
              <m:r>
                <m:t>W</m:t>
              </m:r>
            </m:sub>
          </m:sSub>
          <m:r>
            <m:rPr>
              <m:sty m:val="p"/>
            </m:rPr>
            <m:t>=</m:t>
          </m:r>
          <m:f>
            <m:fPr>
              <m:type m:val="bar"/>
            </m:fPr>
            <m:num>
              <m:sSub>
                <m:e>
                  <m:r>
                    <m:t>W</m:t>
                  </m:r>
                </m:e>
                <m:sub>
                  <m:r>
                    <m:t>n</m:t>
                  </m:r>
                </m:sub>
              </m:sSub>
            </m:num>
            <m:den>
              <m:r>
                <m:t>G</m:t>
              </m:r>
              <m:r>
                <m:rPr>
                  <m:sty m:val="p"/>
                </m:rPr>
                <m:t>(</m:t>
              </m:r>
              <m:r>
                <m:t>n</m:t>
              </m:r>
              <m:r>
                <m:rPr>
                  <m:sty m:val="p"/>
                </m:rPr>
                <m:t>−</m:t>
              </m:r>
              <m:r>
                <m:t>1</m:t>
              </m:r>
              <m:r>
                <m:rPr>
                  <m:sty m:val="p"/>
                </m:rPr>
                <m:t>)</m:t>
              </m:r>
            </m:den>
          </m:f>
          <m:r>
            <m:rPr>
              <m:sty m:val="p"/>
            </m:rPr>
            <m:t>.</m:t>
          </m:r>
        </m:oMath>
      </m:oMathPara>
    </w:p>
    <w:p>
      <w:pPr>
        <w:pStyle w:val="FirstParagraph"/>
      </w:pPr>
      <w:r>
        <w:t xml:space="preserve">Therefore</w:t>
      </w:r>
    </w:p>
    <w:p>
      <w:pPr>
        <w:pStyle w:val="BodyText"/>
      </w:pPr>
      <m:oMathPara>
        <m:oMathParaPr>
          <m:jc m:val="center"/>
        </m:oMathParaPr>
        <m:oMath>
          <m:borderBox>
            <m:e>
              <m:f>
                <m:fPr>
                  <m:type m:val="bar"/>
                </m:fPr>
                <m:num>
                  <m:sSub>
                    <m:e>
                      <m:r>
                        <m:t>W</m:t>
                      </m:r>
                    </m:e>
                    <m:sub>
                      <m:r>
                        <m:t>n</m:t>
                      </m:r>
                    </m:sub>
                  </m:sSub>
                </m:num>
                <m:den>
                  <m:sSub>
                    <m:e>
                      <m:r>
                        <m:t>A</m:t>
                      </m:r>
                    </m:e>
                    <m:sub>
                      <m:r>
                        <m:t>n</m:t>
                      </m:r>
                    </m:sub>
                  </m:sSub>
                </m:den>
              </m:f>
              <m:r>
                <m:rPr>
                  <m:sty m:val="p"/>
                </m:rPr>
                <m:t>=</m:t>
              </m:r>
              <m:sSub>
                <m:e>
                  <m:r>
                    <m:t>λ</m:t>
                  </m:r>
                </m:e>
                <m:sub>
                  <m:r>
                    <m:t>n</m:t>
                  </m:r>
                </m:sub>
              </m:sSub>
              <m:r>
                <m:rPr>
                  <m:sty m:val="p"/>
                </m:rPr>
                <m:t>=</m:t>
              </m:r>
              <m:f>
                <m:fPr>
                  <m:type m:val="bar"/>
                </m:fPr>
                <m:num>
                  <m:r>
                    <m:t>n</m:t>
                  </m:r>
                  <m:r>
                    <m:t>G</m:t>
                  </m:r>
                  <m:r>
                    <m:rPr>
                      <m:sty m:val="p"/>
                    </m:rPr>
                    <m:t>(</m:t>
                  </m:r>
                  <m:r>
                    <m:t>n</m:t>
                  </m:r>
                  <m:r>
                    <m:rPr>
                      <m:sty m:val="p"/>
                    </m:rPr>
                    <m:t>−</m:t>
                  </m:r>
                  <m:r>
                    <m:t>1</m:t>
                  </m:r>
                  <m:r>
                    <m:rPr>
                      <m:sty m:val="p"/>
                    </m:rPr>
                    <m:t>)</m:t>
                  </m:r>
                  <m:r>
                    <m:rPr>
                      <m:sty m:val="p"/>
                    </m:rPr>
                    <m:t>(</m:t>
                  </m:r>
                  <m:r>
                    <m:t>1</m:t>
                  </m:r>
                  <m:r>
                    <m:rPr>
                      <m:sty m:val="p"/>
                    </m:rPr>
                    <m:t>−</m:t>
                  </m:r>
                  <m:r>
                    <m:t>τ</m:t>
                  </m:r>
                  <m:r>
                    <m:rPr>
                      <m:sty m:val="p"/>
                    </m:rPr>
                    <m:t>)</m:t>
                  </m:r>
                </m:num>
                <m:den>
                  <m:r>
                    <m:rPr>
                      <m:sty m:val="p"/>
                    </m:rPr>
                    <m:t>(</m:t>
                  </m:r>
                  <m:r>
                    <m:t>G</m:t>
                  </m:r>
                  <m:r>
                    <m:rPr>
                      <m:sty m:val="p"/>
                    </m:rPr>
                    <m:t>−</m:t>
                  </m:r>
                  <m:r>
                    <m:t>1</m:t>
                  </m:r>
                  <m:r>
                    <m:rPr>
                      <m:sty m:val="p"/>
                    </m:rPr>
                    <m:t>)</m:t>
                  </m:r>
                  <m:r>
                    <m:rPr>
                      <m:sty m:val="p"/>
                    </m:rPr>
                    <m:t>{</m:t>
                  </m:r>
                  <m:r>
                    <m:t>1</m:t>
                  </m:r>
                  <m:r>
                    <m:rPr>
                      <m:sty m:val="p"/>
                    </m:rPr>
                    <m:t>+</m:t>
                  </m:r>
                  <m:r>
                    <m:rPr>
                      <m:sty m:val="p"/>
                    </m:rPr>
                    <m:t>(</m:t>
                  </m:r>
                  <m:r>
                    <m:t>n</m:t>
                  </m:r>
                  <m:r>
                    <m:rPr>
                      <m:sty m:val="p"/>
                    </m:rPr>
                    <m:t>−</m:t>
                  </m:r>
                  <m:r>
                    <m:t>1</m:t>
                  </m:r>
                  <m:r>
                    <m:rPr>
                      <m:sty m:val="p"/>
                    </m:rPr>
                    <m:t>)</m:t>
                  </m:r>
                  <m:r>
                    <m:t>τ</m:t>
                  </m:r>
                  <m:r>
                    <m:rPr>
                      <m:sty m:val="p"/>
                    </m:rPr>
                    <m:t>}</m:t>
                  </m:r>
                </m:den>
              </m:f>
            </m:e>
          </m:borderBox>
          <m:r>
            <m:rPr>
              <m:sty m:val="p"/>
            </m:rPr>
            <m:t>.</m:t>
          </m:r>
        </m:oMath>
      </m:oMathPara>
    </w:p>
    <w:p>
      <w:pPr>
        <w:pStyle w:val="FirstParagraph"/>
      </w:pPr>
      <w:r>
        <w:t xml:space="preserve">Thus, on the threshold,</w:t>
      </w:r>
      <w:r>
        <w:t xml:space="preserve"> </w:t>
      </w:r>
      <m:oMath>
        <m:sSub>
          <m:e>
            <m:r>
              <m:t>W</m:t>
            </m:r>
          </m:e>
          <m:sub>
            <m:r>
              <m:t>n</m:t>
            </m:r>
          </m:sub>
        </m:sSub>
      </m:oMath>
      <w:r>
        <w:t xml:space="preserve"> </w:t>
      </w:r>
      <w:r>
        <w:t xml:space="preserve">is proportional to</w:t>
      </w:r>
      <w:r>
        <w:t xml:space="preserve"> </w:t>
      </w:r>
      <m:oMath>
        <m:sSub>
          <m:e>
            <m:r>
              <m:t>A</m:t>
            </m:r>
          </m:e>
          <m:sub>
            <m:r>
              <m:t>n</m:t>
            </m:r>
          </m:sub>
        </m:sSub>
      </m:oMath>
      <w:r>
        <w:t xml:space="preserve">, with a proportionality constant determined only by</w:t>
      </w:r>
      <w:r>
        <w:t xml:space="preserve"> </w:t>
      </w:r>
      <m:oMath>
        <m:r>
          <m:t>n</m:t>
        </m:r>
      </m:oMath>
      <w:r>
        <w:t xml:space="preserve">,</w:t>
      </w:r>
      <w:r>
        <w:t xml:space="preserve"> </w:t>
      </w:r>
      <m:oMath>
        <m:r>
          <m:t>G</m:t>
        </m:r>
      </m:oMath>
      <w:r>
        <w:t xml:space="preserve">, and</w:t>
      </w:r>
      <w:r>
        <w:t xml:space="preserve"> </w:t>
      </w:r>
      <m:oMath>
        <m:r>
          <m:t>τ</m:t>
        </m:r>
      </m:oMath>
      <w:r>
        <w:t xml:space="preserve">.</w:t>
      </w:r>
    </w:p>
    <w:bookmarkEnd w:id="44"/>
    <w:bookmarkStart w:id="45" w:name="normalize-the-frontier-radius"/>
    <w:p>
      <w:pPr>
        <w:pStyle w:val="Heading2"/>
      </w:pPr>
      <w:r>
        <w:t xml:space="preserve">Normalize the frontier radius</w:t>
      </w:r>
    </w:p>
    <w:p>
      <w:pPr>
        <w:pStyle w:val="FirstParagraph"/>
      </w:pPr>
      <w:r>
        <w:t xml:space="preserve">Let the next centered proposal have radius</w:t>
      </w:r>
      <w:r>
        <w:t xml:space="preserve"> </w:t>
      </w:r>
      <m:oMath>
        <m:sSub>
          <m:e>
            <m:r>
              <m:t>r</m:t>
            </m:r>
          </m:e>
          <m:sub>
            <m:r>
              <m:t>n</m:t>
            </m:r>
          </m:sub>
        </m:sSub>
      </m:oMath>
      <w:r>
        <w:t xml:space="preserve"> </w:t>
      </w:r>
      <w:r>
        <w:t xml:space="preserve">and alignment</w:t>
      </w:r>
      <w:r>
        <w:t xml:space="preserve"> </w:t>
      </w:r>
      <m:oMath>
        <m:r>
          <m:t>c</m:t>
        </m:r>
      </m:oMath>
      <w:r>
        <w:t xml:space="preserve">. Define the normalized radius</w:t>
      </w:r>
    </w:p>
    <w:p>
      <w:pPr>
        <w:pStyle w:val="BodyText"/>
      </w:pPr>
      <m:oMathPara>
        <m:oMathParaPr>
          <m:jc m:val="center"/>
        </m:oMathParaPr>
        <m:oMath>
          <m:sSub>
            <m:e>
              <m:r>
                <m:t>z</m:t>
              </m:r>
            </m:e>
            <m:sub>
              <m:r>
                <m:t>n</m:t>
              </m:r>
            </m:sub>
          </m:sSub>
          <m:r>
            <m:rPr>
              <m:sty m:val="p"/>
            </m:rPr>
            <m:t>=</m:t>
          </m:r>
          <m:f>
            <m:fPr>
              <m:type m:val="bar"/>
            </m:fPr>
            <m:num>
              <m:sSub>
                <m:e>
                  <m:r>
                    <m:t>r</m:t>
                  </m:r>
                </m:e>
                <m:sub>
                  <m:r>
                    <m:t>n</m:t>
                  </m:r>
                </m:sub>
              </m:sSub>
            </m:num>
            <m:den>
              <m:rad>
                <m:radPr>
                  <m:degHide m:val="on"/>
                </m:radPr>
                <m:deg/>
                <m:e>
                  <m:sSub>
                    <m:e>
                      <m:r>
                        <m:t>A</m:t>
                      </m:r>
                    </m:e>
                    <m:sub>
                      <m:r>
                        <m:t>n</m:t>
                      </m:r>
                    </m:sub>
                  </m:sSub>
                </m:e>
              </m:rad>
            </m:den>
          </m:f>
          <m:r>
            <m:rPr>
              <m:sty m:val="p"/>
            </m:rPr>
            <m:t>.</m:t>
          </m:r>
        </m:oMath>
      </m:oMathPara>
    </w:p>
    <w:p>
      <w:pPr>
        <w:pStyle w:val="FirstParagraph"/>
      </w:pPr>
      <w:r>
        <w:t xml:space="preserve">The next-step between-group and within-group sums of squares are</w:t>
      </w:r>
    </w:p>
    <w:p>
      <w:pPr>
        <w:pStyle w:val="BodyText"/>
      </w:pPr>
      <m:oMathPara>
        <m:oMathParaPr>
          <m:jc m:val="center"/>
        </m:oMathParaPr>
        <m:oMath>
          <m:r>
            <m:t>S</m:t>
          </m:r>
          <m:sSubSup>
            <m:e>
              <m:r>
                <m:t>S</m:t>
              </m:r>
            </m:e>
            <m:sub>
              <m:r>
                <m:t>B</m:t>
              </m:r>
            </m:sub>
            <m:sup>
              <m:r>
                <m:rPr>
                  <m:sty m:val="p"/>
                </m:rPr>
                <m:t>′</m:t>
              </m:r>
            </m:sup>
          </m:sSubSup>
          <m:r>
            <m:rPr>
              <m:sty m:val="p"/>
            </m:rPr>
            <m:t>=</m:t>
          </m:r>
          <m:r>
            <m:rPr>
              <m:sty m:val="p"/>
            </m:rPr>
            <m:t>(</m:t>
          </m:r>
          <m:r>
            <m:t>n</m:t>
          </m:r>
          <m:r>
            <m:rPr>
              <m:sty m:val="p"/>
            </m:rPr>
            <m:t>+</m:t>
          </m:r>
          <m:r>
            <m:t>1</m:t>
          </m:r>
          <m:r>
            <m:rPr>
              <m:sty m:val="p"/>
            </m:rPr>
            <m:t>)</m:t>
          </m:r>
          <m:sSub>
            <m:e>
              <m:r>
                <m:t>A</m:t>
              </m:r>
            </m:e>
            <m:sub>
              <m:r>
                <m:t>n</m:t>
              </m:r>
            </m:sub>
          </m:sSub>
          <m:r>
            <m:rPr>
              <m:sty m:val="p"/>
            </m:rPr>
            <m:t>+</m:t>
          </m:r>
          <m:r>
            <m:t>2</m:t>
          </m:r>
          <m:rad>
            <m:radPr>
              <m:degHide m:val="on"/>
            </m:radPr>
            <m:deg/>
            <m:e>
              <m:sSub>
                <m:e>
                  <m:r>
                    <m:t>A</m:t>
                  </m:r>
                </m:e>
                <m:sub>
                  <m:r>
                    <m:t>n</m:t>
                  </m:r>
                </m:sub>
              </m:sSub>
            </m:e>
          </m:rad>
          <m:r>
            <m:t> </m:t>
          </m:r>
          <m:r>
            <m:t>c</m:t>
          </m:r>
          <m:r>
            <m:t> </m:t>
          </m:r>
          <m:sSub>
            <m:e>
              <m:r>
                <m:t>r</m:t>
              </m:r>
            </m:e>
            <m:sub>
              <m:r>
                <m:t>n</m:t>
              </m:r>
            </m:sub>
          </m:sSub>
          <m:r>
            <m:rPr>
              <m:sty m:val="p"/>
            </m:rPr>
            <m:t>+</m:t>
          </m:r>
          <m:f>
            <m:fPr>
              <m:type m:val="bar"/>
            </m:fPr>
            <m:num>
              <m:sSubSup>
                <m:e>
                  <m:r>
                    <m:t>r</m:t>
                  </m:r>
                </m:e>
                <m:sub>
                  <m:r>
                    <m:t>n</m:t>
                  </m:r>
                </m:sub>
                <m:sup>
                  <m:r>
                    <m:t>2</m:t>
                  </m:r>
                </m:sup>
              </m:sSubSup>
            </m:num>
            <m:den>
              <m:r>
                <m:t>n</m:t>
              </m:r>
              <m:r>
                <m:rPr>
                  <m:sty m:val="p"/>
                </m:rPr>
                <m:t>+</m:t>
              </m:r>
              <m:r>
                <m:t>1</m:t>
              </m:r>
            </m:den>
          </m:f>
        </m:oMath>
      </m:oMathPara>
    </w:p>
    <w:p>
      <w:pPr>
        <w:pStyle w:val="FirstParagraph"/>
      </w:pPr>
      <w:r>
        <w:t xml:space="preserve">and</w:t>
      </w:r>
    </w:p>
    <w:p>
      <w:pPr>
        <w:pStyle w:val="BodyText"/>
      </w:pPr>
      <m:oMathPara>
        <m:oMathParaPr>
          <m:jc m:val="center"/>
        </m:oMathParaPr>
        <m:oMath>
          <m:r>
            <m:t>S</m:t>
          </m:r>
          <m:sSubSup>
            <m:e>
              <m:r>
                <m:t>S</m:t>
              </m:r>
            </m:e>
            <m:sub>
              <m:r>
                <m:t>W</m:t>
              </m:r>
            </m:sub>
            <m:sup>
              <m:r>
                <m:rPr>
                  <m:sty m:val="p"/>
                </m:rPr>
                <m:t>′</m:t>
              </m:r>
            </m:sup>
          </m:sSubSup>
          <m:r>
            <m:rPr>
              <m:sty m:val="p"/>
            </m:rPr>
            <m:t>=</m:t>
          </m:r>
          <m:sSub>
            <m:e>
              <m:r>
                <m:t>W</m:t>
              </m:r>
            </m:e>
            <m:sub>
              <m:r>
                <m:t>n</m:t>
              </m:r>
            </m:sub>
          </m:sSub>
          <m:r>
            <m:rPr>
              <m:sty m:val="p"/>
            </m:rPr>
            <m:t>+</m:t>
          </m:r>
          <m:f>
            <m:fPr>
              <m:type m:val="bar"/>
            </m:fPr>
            <m:num>
              <m:r>
                <m:t>n</m:t>
              </m:r>
            </m:num>
            <m:den>
              <m:r>
                <m:t>n</m:t>
              </m:r>
              <m:r>
                <m:rPr>
                  <m:sty m:val="p"/>
                </m:rPr>
                <m:t>+</m:t>
              </m:r>
              <m:r>
                <m:t>1</m:t>
              </m:r>
            </m:den>
          </m:f>
          <m:sSubSup>
            <m:e>
              <m:r>
                <m:t>r</m:t>
              </m:r>
            </m:e>
            <m:sub>
              <m:r>
                <m:t>n</m:t>
              </m:r>
            </m:sub>
            <m:sup>
              <m:r>
                <m:t>2</m:t>
              </m:r>
            </m:sup>
          </m:sSubSup>
          <m:r>
            <m:rPr>
              <m:sty m:val="p"/>
            </m:rPr>
            <m:t>.</m:t>
          </m:r>
        </m:oMath>
      </m:oMathPara>
    </w:p>
    <w:p>
      <w:pPr>
        <w:pStyle w:val="FirstParagraph"/>
      </w:pPr>
      <w:r>
        <w:t xml:space="preserve">For the updated state to lie on the same ICC threshold</w:t>
      </w:r>
      <w:r>
        <w:t xml:space="preserve"> </w:t>
      </w:r>
      <m:oMath>
        <m:r>
          <m:t>τ</m:t>
        </m:r>
      </m:oMath>
      <w:r>
        <w:t xml:space="preserve">,</w:t>
      </w:r>
    </w:p>
    <w:p>
      <w:pPr>
        <w:pStyle w:val="BodyText"/>
      </w:pPr>
      <m:oMathPara>
        <m:oMathParaPr>
          <m:jc m:val="center"/>
        </m:oMathParaPr>
        <m:oMath>
          <m:r>
            <m:t>S</m:t>
          </m:r>
          <m:sSubSup>
            <m:e>
              <m:r>
                <m:t>S</m:t>
              </m:r>
            </m:e>
            <m:sub>
              <m:r>
                <m:t>B</m:t>
              </m:r>
            </m:sub>
            <m:sup>
              <m:r>
                <m:rPr>
                  <m:sty m:val="p"/>
                </m:rPr>
                <m:t>′</m:t>
              </m:r>
            </m:sup>
          </m:sSubSup>
          <m:r>
            <m:rPr>
              <m:sty m:val="p"/>
            </m:rPr>
            <m:t>=</m:t>
          </m:r>
          <m:sSub>
            <m:e>
              <m:r>
                <m:t>C</m:t>
              </m:r>
            </m:e>
            <m:sub>
              <m:r>
                <m:t>τ</m:t>
              </m:r>
              <m:r>
                <m:rPr>
                  <m:sty m:val="p"/>
                </m:rPr>
                <m:t>,</m:t>
              </m:r>
              <m:r>
                <m:t>n</m:t>
              </m:r>
            </m:sub>
          </m:sSub>
          <m:r>
            <m:t>S</m:t>
          </m:r>
          <m:sSubSup>
            <m:e>
              <m:r>
                <m:t>S</m:t>
              </m:r>
            </m:e>
            <m:sub>
              <m:r>
                <m:t>W</m:t>
              </m:r>
            </m:sub>
            <m:sup>
              <m:r>
                <m:rPr>
                  <m:sty m:val="p"/>
                </m:rPr>
                <m:t>′</m:t>
              </m:r>
            </m:sup>
          </m:sSubSup>
          <m:r>
            <m:rPr>
              <m:sty m:val="p"/>
            </m:rPr>
            <m:t>,</m:t>
          </m:r>
        </m:oMath>
      </m:oMathPara>
    </w:p>
    <w:p>
      <w:pPr>
        <w:pStyle w:val="FirstParagraph"/>
      </w:pPr>
      <w:r>
        <w:t xml:space="preserve">where</w:t>
      </w:r>
    </w:p>
    <w:p>
      <w:pPr>
        <w:pStyle w:val="BodyText"/>
      </w:pPr>
      <m:oMathPara>
        <m:oMathParaPr>
          <m:jc m:val="center"/>
        </m:oMathParaPr>
        <m:oMath>
          <m:sSub>
            <m:e>
              <m:r>
                <m:t>C</m:t>
              </m:r>
            </m:e>
            <m:sub>
              <m:r>
                <m:t>τ</m:t>
              </m:r>
              <m:r>
                <m:rPr>
                  <m:sty m:val="p"/>
                </m:rPr>
                <m:t>,</m:t>
              </m:r>
              <m:r>
                <m:t>n</m:t>
              </m:r>
            </m:sub>
          </m:sSub>
          <m:r>
            <m:rPr>
              <m:sty m:val="p"/>
            </m:rPr>
            <m:t>=</m:t>
          </m:r>
          <m:f>
            <m:fPr>
              <m:type m:val="bar"/>
            </m:fPr>
            <m:num>
              <m:r>
                <m:rPr>
                  <m:sty m:val="p"/>
                </m:rPr>
                <m:t>(</m:t>
              </m:r>
              <m:r>
                <m:t>G</m:t>
              </m:r>
              <m:r>
                <m:rPr>
                  <m:sty m:val="p"/>
                </m:rPr>
                <m:t>−</m:t>
              </m:r>
              <m:r>
                <m:t>1</m:t>
              </m:r>
              <m:r>
                <m:rPr>
                  <m:sty m:val="p"/>
                </m:rPr>
                <m:t>)</m:t>
              </m:r>
              <m:r>
                <m:rPr>
                  <m:sty m:val="p"/>
                </m:rPr>
                <m:t>(</m:t>
              </m:r>
              <m:r>
                <m:t>1</m:t>
              </m:r>
              <m:r>
                <m:rPr>
                  <m:sty m:val="p"/>
                </m:rPr>
                <m:t>+</m:t>
              </m:r>
              <m:r>
                <m:t>n</m:t>
              </m:r>
              <m:r>
                <m:t>τ</m:t>
              </m:r>
              <m:r>
                <m:rPr>
                  <m:sty m:val="p"/>
                </m:rPr>
                <m:t>)</m:t>
              </m:r>
            </m:num>
            <m:den>
              <m:r>
                <m:t>G</m:t>
              </m:r>
              <m:r>
                <m:t>n</m:t>
              </m:r>
              <m:r>
                <m:rPr>
                  <m:sty m:val="p"/>
                </m:rPr>
                <m:t>(</m:t>
              </m:r>
              <m:r>
                <m:t>1</m:t>
              </m:r>
              <m:r>
                <m:rPr>
                  <m:sty m:val="p"/>
                </m:rPr>
                <m:t>−</m:t>
              </m:r>
              <m:r>
                <m:t>τ</m:t>
              </m:r>
              <m:r>
                <m:rPr>
                  <m:sty m:val="p"/>
                </m:rPr>
                <m:t>)</m:t>
              </m:r>
            </m:den>
          </m:f>
          <m:r>
            <m:rPr>
              <m:sty m:val="p"/>
            </m:rPr>
            <m:t>.</m:t>
          </m:r>
        </m:oMath>
      </m:oMathPara>
    </w:p>
    <w:p>
      <w:pPr>
        <w:pStyle w:val="FirstParagraph"/>
      </w:pPr>
      <w:r>
        <w:t xml:space="preserve">Divide the frontier equation by</w:t>
      </w:r>
      <w:r>
        <w:t xml:space="preserve"> </w:t>
      </w:r>
      <m:oMath>
        <m:sSub>
          <m:e>
            <m:r>
              <m:t>A</m:t>
            </m:r>
          </m:e>
          <m:sub>
            <m:r>
              <m:t>n</m:t>
            </m:r>
          </m:sub>
        </m:sSub>
      </m:oMath>
      <w:r>
        <w:t xml:space="preserve">, substitute</w:t>
      </w:r>
      <w:r>
        <w:t xml:space="preserve"> </w:t>
      </w:r>
      <m:oMath>
        <m:sSub>
          <m:e>
            <m:r>
              <m:t>r</m:t>
            </m:r>
          </m:e>
          <m:sub>
            <m:r>
              <m:t>n</m:t>
            </m:r>
          </m:sub>
        </m:sSub>
        <m:r>
          <m:rPr>
            <m:sty m:val="p"/>
          </m:rPr>
          <m:t>=</m:t>
        </m:r>
        <m:sSub>
          <m:e>
            <m:r>
              <m:t>z</m:t>
            </m:r>
          </m:e>
          <m:sub>
            <m:r>
              <m:t>n</m:t>
            </m:r>
          </m:sub>
        </m:sSub>
        <m:rad>
          <m:radPr>
            <m:degHide m:val="on"/>
          </m:radPr>
          <m:deg/>
          <m:e>
            <m:sSub>
              <m:e>
                <m:r>
                  <m:t>A</m:t>
                </m:r>
              </m:e>
              <m:sub>
                <m:r>
                  <m:t>n</m:t>
                </m:r>
              </m:sub>
            </m:sSub>
          </m:e>
        </m:rad>
      </m:oMath>
      <w:r>
        <w:t xml:space="preserve">, and substitute</w:t>
      </w:r>
      <w:r>
        <w:t xml:space="preserve"> </w:t>
      </w:r>
      <m:oMath>
        <m:sSub>
          <m:e>
            <m:r>
              <m:t>W</m:t>
            </m:r>
          </m:e>
          <m:sub>
            <m:r>
              <m:t>n</m:t>
            </m:r>
          </m:sub>
        </m:sSub>
        <m:r>
          <m:rPr>
            <m:sty m:val="p"/>
          </m:rPr>
          <m:t>/</m:t>
        </m:r>
        <m:sSub>
          <m:e>
            <m:r>
              <m:t>A</m:t>
            </m:r>
          </m:e>
          <m:sub>
            <m:r>
              <m:t>n</m:t>
            </m:r>
          </m:sub>
        </m:sSub>
        <m:r>
          <m:rPr>
            <m:sty m:val="p"/>
          </m:rPr>
          <m:t>=</m:t>
        </m:r>
        <m:sSub>
          <m:e>
            <m:r>
              <m:t>λ</m:t>
            </m:r>
          </m:e>
          <m:sub>
            <m:r>
              <m:t>n</m:t>
            </m:r>
          </m:sub>
        </m:sSub>
      </m:oMath>
      <w:r>
        <w:t xml:space="preserve">. The absolute scale</w:t>
      </w:r>
      <w:r>
        <w:t xml:space="preserve"> </w:t>
      </w:r>
      <m:oMath>
        <m:sSub>
          <m:e>
            <m:r>
              <m:t>A</m:t>
            </m:r>
          </m:e>
          <m:sub>
            <m:r>
              <m:t>n</m:t>
            </m:r>
          </m:sub>
        </m:sSub>
      </m:oMath>
      <w:r>
        <w:t xml:space="preserve"> </w:t>
      </w:r>
      <w:r>
        <w:t xml:space="preserve">disappears completely.</w:t>
      </w:r>
    </w:p>
    <w:p>
      <w:pPr>
        <w:pStyle w:val="BodyText"/>
      </w:pPr>
      <w:r>
        <w:t xml:space="preserve">After simplification, the normalized frontier equation is</w:t>
      </w:r>
    </w:p>
    <w:p>
      <w:pPr>
        <w:pStyle w:val="BodyText"/>
      </w:pPr>
      <m:oMathPara>
        <m:oMathParaPr>
          <m:jc m:val="center"/>
        </m:oMathParaPr>
        <m:oMath>
          <m:r>
            <m:rPr>
              <m:sty m:val="p"/>
            </m:rPr>
            <m:t>−</m:t>
          </m:r>
          <m:sSub>
            <m:e>
              <m:r>
                <m:t>a</m:t>
              </m:r>
            </m:e>
            <m:sub>
              <m:r>
                <m:t>n</m:t>
              </m:r>
            </m:sub>
          </m:sSub>
          <m:sSubSup>
            <m:e>
              <m:r>
                <m:t>z</m:t>
              </m:r>
            </m:e>
            <m:sub>
              <m:r>
                <m:t>n</m:t>
              </m:r>
            </m:sub>
            <m:sup>
              <m:r>
                <m:t>2</m:t>
              </m:r>
            </m:sup>
          </m:sSubSup>
          <m:r>
            <m:rPr>
              <m:sty m:val="p"/>
            </m:rPr>
            <m:t>+</m:t>
          </m:r>
          <m:r>
            <m:t>2</m:t>
          </m:r>
          <m:r>
            <m:t>c</m:t>
          </m:r>
          <m:sSub>
            <m:e>
              <m:r>
                <m:t>z</m:t>
              </m:r>
            </m:e>
            <m:sub>
              <m:r>
                <m:t>n</m:t>
              </m:r>
            </m:sub>
          </m:sSub>
          <m:r>
            <m:rPr>
              <m:sty m:val="p"/>
            </m:rPr>
            <m:t>+</m:t>
          </m:r>
          <m:sSub>
            <m:e>
              <m:r>
                <m:t>γ</m:t>
              </m:r>
            </m:e>
            <m:sub>
              <m:r>
                <m:t>n</m:t>
              </m:r>
            </m:sub>
          </m:sSub>
          <m:r>
            <m:rPr>
              <m:sty m:val="p"/>
            </m:rPr>
            <m:t>=</m:t>
          </m:r>
          <m:r>
            <m:t>0</m:t>
          </m:r>
          <m:r>
            <m:rPr>
              <m:sty m:val="p"/>
            </m:rPr>
            <m:t>,</m:t>
          </m:r>
        </m:oMath>
      </m:oMathPara>
    </w:p>
    <w:p>
      <w:pPr>
        <w:pStyle w:val="FirstParagraph"/>
      </w:pPr>
      <w:r>
        <w:t xml:space="preserve">where</w:t>
      </w:r>
    </w:p>
    <w:p>
      <w:pPr>
        <w:pStyle w:val="BodyText"/>
      </w:pPr>
      <m:oMathPara>
        <m:oMathParaPr>
          <m:jc m:val="center"/>
        </m:oMathParaPr>
        <m:oMath>
          <m:borderBox>
            <m:e>
              <m:sSub>
                <m:e>
                  <m:r>
                    <m:t>a</m:t>
                  </m:r>
                </m:e>
                <m:sub>
                  <m:r>
                    <m:t>n</m:t>
                  </m:r>
                </m:sub>
              </m:sSub>
              <m:r>
                <m:rPr>
                  <m:sty m:val="p"/>
                </m:rPr>
                <m:t>=</m:t>
              </m:r>
              <m:f>
                <m:fPr>
                  <m:type m:val="bar"/>
                </m:fPr>
                <m:num>
                  <m:r>
                    <m:t>τ</m:t>
                  </m:r>
                  <m:r>
                    <m:rPr>
                      <m:sty m:val="p"/>
                    </m:rPr>
                    <m:t>{</m:t>
                  </m:r>
                  <m:r>
                    <m:t>G</m:t>
                  </m:r>
                  <m:r>
                    <m:rPr>
                      <m:sty m:val="p"/>
                    </m:rPr>
                    <m:t>+</m:t>
                  </m:r>
                  <m:r>
                    <m:t>n</m:t>
                  </m:r>
                  <m:r>
                    <m:rPr>
                      <m:sty m:val="p"/>
                    </m:rPr>
                    <m:t>(</m:t>
                  </m:r>
                  <m:r>
                    <m:t>G</m:t>
                  </m:r>
                  <m:r>
                    <m:rPr>
                      <m:sty m:val="p"/>
                    </m:rPr>
                    <m:t>−</m:t>
                  </m:r>
                  <m:r>
                    <m:t>1</m:t>
                  </m:r>
                  <m:r>
                    <m:rPr>
                      <m:sty m:val="p"/>
                    </m:rPr>
                    <m:t>)</m:t>
                  </m:r>
                  <m:r>
                    <m:rPr>
                      <m:sty m:val="p"/>
                    </m:rPr>
                    <m:t>}</m:t>
                  </m:r>
                  <m:r>
                    <m:rPr>
                      <m:sty m:val="p"/>
                    </m:rPr>
                    <m:t>−</m:t>
                  </m:r>
                  <m:r>
                    <m:t>1</m:t>
                  </m:r>
                </m:num>
                <m:den>
                  <m:r>
                    <m:t>G</m:t>
                  </m:r>
                  <m:r>
                    <m:rPr>
                      <m:sty m:val="p"/>
                    </m:rPr>
                    <m:t>(</m:t>
                  </m:r>
                  <m:r>
                    <m:t>n</m:t>
                  </m:r>
                  <m:r>
                    <m:rPr>
                      <m:sty m:val="p"/>
                    </m:rPr>
                    <m:t>+</m:t>
                  </m:r>
                  <m:r>
                    <m:t>1</m:t>
                  </m:r>
                  <m:r>
                    <m:rPr>
                      <m:sty m:val="p"/>
                    </m:rPr>
                    <m:t>)</m:t>
                  </m:r>
                  <m:r>
                    <m:rPr>
                      <m:sty m:val="p"/>
                    </m:rPr>
                    <m:t>(</m:t>
                  </m:r>
                  <m:r>
                    <m:t>1</m:t>
                  </m:r>
                  <m:r>
                    <m:rPr>
                      <m:sty m:val="p"/>
                    </m:rPr>
                    <m:t>−</m:t>
                  </m:r>
                  <m:r>
                    <m:t>τ</m:t>
                  </m:r>
                  <m:r>
                    <m:rPr>
                      <m:sty m:val="p"/>
                    </m:rPr>
                    <m:t>)</m:t>
                  </m:r>
                </m:den>
              </m:f>
            </m:e>
          </m:borderBox>
        </m:oMath>
      </m:oMathPara>
    </w:p>
    <w:p>
      <w:pPr>
        <w:pStyle w:val="FirstParagraph"/>
      </w:pPr>
      <w:r>
        <w:t xml:space="preserve">and</w:t>
      </w:r>
    </w:p>
    <w:p>
      <w:pPr>
        <w:pStyle w:val="BodyText"/>
      </w:pPr>
      <m:oMathPara>
        <m:oMathParaPr>
          <m:jc m:val="center"/>
        </m:oMathParaPr>
        <m:oMath>
          <m:borderBox>
            <m:e>
              <m:sSub>
                <m:e>
                  <m:r>
                    <m:t>γ</m:t>
                  </m:r>
                </m:e>
                <m:sub>
                  <m:r>
                    <m:t>n</m:t>
                  </m:r>
                </m:sub>
              </m:sSub>
              <m:r>
                <m:rPr>
                  <m:sty m:val="p"/>
                </m:rPr>
                <m:t>=</m:t>
              </m:r>
              <m:f>
                <m:fPr>
                  <m:type m:val="bar"/>
                </m:fPr>
                <m:num>
                  <m:r>
                    <m:t>τ</m:t>
                  </m:r>
                  <m:r>
                    <m:rPr>
                      <m:sty m:val="p"/>
                    </m:rPr>
                    <m:t>(</m:t>
                  </m:r>
                  <m:r>
                    <m:t>n</m:t>
                  </m:r>
                  <m:r>
                    <m:rPr>
                      <m:sty m:val="p"/>
                    </m:rPr>
                    <m:t>−</m:t>
                  </m:r>
                  <m:r>
                    <m:t>1</m:t>
                  </m:r>
                  <m:r>
                    <m:rPr>
                      <m:sty m:val="p"/>
                    </m:rPr>
                    <m:t>)</m:t>
                  </m:r>
                  <m:r>
                    <m:rPr>
                      <m:sty m:val="p"/>
                    </m:rPr>
                    <m:t>+</m:t>
                  </m:r>
                  <m:r>
                    <m:t>2</m:t>
                  </m:r>
                </m:num>
                <m:den>
                  <m:r>
                    <m:t>τ</m:t>
                  </m:r>
                  <m:r>
                    <m:rPr>
                      <m:sty m:val="p"/>
                    </m:rPr>
                    <m:t>(</m:t>
                  </m:r>
                  <m:r>
                    <m:t>n</m:t>
                  </m:r>
                  <m:r>
                    <m:rPr>
                      <m:sty m:val="p"/>
                    </m:rPr>
                    <m:t>−</m:t>
                  </m:r>
                  <m:r>
                    <m:t>1</m:t>
                  </m:r>
                  <m:r>
                    <m:rPr>
                      <m:sty m:val="p"/>
                    </m:rPr>
                    <m:t>)</m:t>
                  </m:r>
                  <m:r>
                    <m:rPr>
                      <m:sty m:val="p"/>
                    </m:rPr>
                    <m:t>+</m:t>
                  </m:r>
                  <m:r>
                    <m:t>1</m:t>
                  </m:r>
                </m:den>
              </m:f>
            </m:e>
          </m:borderBox>
          <m:r>
            <m:rPr>
              <m:sty m:val="p"/>
            </m:rPr>
            <m:t>.</m:t>
          </m:r>
        </m:oMath>
      </m:oMathPara>
    </w:p>
    <w:p>
      <w:pPr>
        <w:pStyle w:val="FirstParagraph"/>
      </w:pPr>
      <w:r>
        <w:t xml:space="preserve">Under the H2 regime,</w:t>
      </w:r>
      <w:r>
        <w:t xml:space="preserve"> </w:t>
      </w:r>
      <m:oMath>
        <m:sSub>
          <m:e>
            <m:r>
              <m:t>a</m:t>
            </m:r>
          </m:e>
          <m:sub>
            <m:r>
              <m:t>n</m:t>
            </m:r>
          </m:sub>
        </m:sSub>
        <m:r>
          <m:rPr>
            <m:sty m:val="p"/>
          </m:rPr>
          <m:t>&gt;</m:t>
        </m:r>
        <m:r>
          <m:t>0</m:t>
        </m:r>
      </m:oMath>
      <w:r>
        <w:t xml:space="preserve">. Therefore the unique positive normalized frontier radius is</w:t>
      </w:r>
    </w:p>
    <w:p>
      <w:pPr>
        <w:pStyle w:val="BodyText"/>
      </w:pPr>
      <m:oMathPara>
        <m:oMathParaPr>
          <m:jc m:val="center"/>
        </m:oMathParaPr>
        <m:oMath>
          <m:borderBox>
            <m:e>
              <m:sSub>
                <m:e>
                  <m:r>
                    <m:t>z</m:t>
                  </m:r>
                </m:e>
                <m:sub>
                  <m:r>
                    <m:t>n</m:t>
                  </m:r>
                </m:sub>
              </m:sSub>
              <m:r>
                <m:rPr>
                  <m:sty m:val="p"/>
                </m:rPr>
                <m:t>(</m:t>
              </m:r>
              <m:r>
                <m:t>c</m:t>
              </m:r>
              <m:r>
                <m:rPr>
                  <m:sty m:val="p"/>
                </m:rPr>
                <m:t>)</m:t>
              </m:r>
              <m:r>
                <m:rPr>
                  <m:sty m:val="p"/>
                </m:rPr>
                <m:t>=</m:t>
              </m:r>
              <m:f>
                <m:fPr>
                  <m:type m:val="bar"/>
                </m:fPr>
                <m:num>
                  <m:r>
                    <m:t>c</m:t>
                  </m:r>
                  <m:r>
                    <m:rPr>
                      <m:sty m:val="p"/>
                    </m:rPr>
                    <m:t>+</m:t>
                  </m:r>
                  <m:rad>
                    <m:radPr>
                      <m:degHide m:val="on"/>
                    </m:radPr>
                    <m:deg/>
                    <m:e>
                      <m:sSup>
                        <m:e>
                          <m:r>
                            <m:t>c</m:t>
                          </m:r>
                        </m:e>
                        <m:sup>
                          <m:r>
                            <m:t>2</m:t>
                          </m:r>
                        </m:sup>
                      </m:sSup>
                      <m:r>
                        <m:rPr>
                          <m:sty m:val="p"/>
                        </m:rPr>
                        <m:t>+</m:t>
                      </m:r>
                      <m:sSub>
                        <m:e>
                          <m:r>
                            <m:t>a</m:t>
                          </m:r>
                        </m:e>
                        <m:sub>
                          <m:r>
                            <m:t>n</m:t>
                          </m:r>
                        </m:sub>
                      </m:sSub>
                      <m:sSub>
                        <m:e>
                          <m:r>
                            <m:t>γ</m:t>
                          </m:r>
                        </m:e>
                        <m:sub>
                          <m:r>
                            <m:t>n</m:t>
                          </m:r>
                        </m:sub>
                      </m:sSub>
                    </m:e>
                  </m:rad>
                </m:num>
                <m:den>
                  <m:sSub>
                    <m:e>
                      <m:r>
                        <m:t>a</m:t>
                      </m:r>
                    </m:e>
                    <m:sub>
                      <m:r>
                        <m:t>n</m:t>
                      </m:r>
                    </m:sub>
                  </m:sSub>
                </m:den>
              </m:f>
            </m:e>
          </m:borderBox>
          <m:r>
            <m:rPr>
              <m:sty m:val="p"/>
            </m:rPr>
            <m:t>.</m:t>
          </m:r>
        </m:oMath>
      </m:oMathPara>
    </w:p>
    <w:p>
      <w:pPr>
        <w:pStyle w:val="FirstParagraph"/>
      </w:pPr>
      <w:r>
        <w:t xml:space="preserve">This proves the scale-free part of H6:</w:t>
      </w:r>
    </w:p>
    <w:p>
      <w:pPr>
        <w:pStyle w:val="BodyText"/>
      </w:pPr>
      <m:oMathPara>
        <m:oMathParaPr>
          <m:jc m:val="center"/>
        </m:oMathParaPr>
        <m:oMath>
          <m:borderBox>
            <m:e>
              <m:f>
                <m:fPr>
                  <m:type m:val="bar"/>
                </m:fPr>
                <m:num>
                  <m:sSub>
                    <m:e>
                      <m:r>
                        <m:t>r</m:t>
                      </m:r>
                    </m:e>
                    <m:sub>
                      <m:r>
                        <m:t>n</m:t>
                      </m:r>
                    </m:sub>
                  </m:sSub>
                </m:num>
                <m:den>
                  <m:rad>
                    <m:radPr>
                      <m:degHide m:val="on"/>
                    </m:radPr>
                    <m:deg/>
                    <m:e>
                      <m:sSub>
                        <m:e>
                          <m:r>
                            <m:t>A</m:t>
                          </m:r>
                        </m:e>
                        <m:sub>
                          <m:r>
                            <m:t>n</m:t>
                          </m:r>
                        </m:sub>
                      </m:sSub>
                    </m:e>
                  </m:rad>
                </m:den>
              </m:f>
              <m:r>
                <m:rPr>
                  <m:sty m:val="p"/>
                </m:rPr>
                <m:t>=</m:t>
              </m:r>
              <m:sSub>
                <m:e>
                  <m:r>
                    <m:t>z</m:t>
                  </m:r>
                </m:e>
                <m:sub>
                  <m:r>
                    <m:t>n</m:t>
                  </m:r>
                </m:sub>
              </m:sSub>
              <m:r>
                <m:rPr>
                  <m:sty m:val="p"/>
                </m:rPr>
                <m:t>(</m:t>
              </m:r>
              <m:r>
                <m:t>c</m:t>
              </m:r>
              <m:r>
                <m:rPr>
                  <m:sty m:val="p"/>
                </m:rPr>
                <m:t>)</m:t>
              </m:r>
            </m:e>
          </m:borderBox>
        </m:oMath>
      </m:oMathPara>
    </w:p>
    <w:p>
      <w:pPr>
        <w:pStyle w:val="FirstParagraph"/>
      </w:pPr>
      <w:r>
        <w:t xml:space="preserve">depends only on</w:t>
      </w:r>
      <w:r>
        <w:t xml:space="preserve"> </w:t>
      </w:r>
      <m:oMath>
        <m:r>
          <m:t>n</m:t>
        </m:r>
      </m:oMath>
      <w:r>
        <w:t xml:space="preserve">,</w:t>
      </w:r>
      <w:r>
        <w:t xml:space="preserve"> </w:t>
      </w:r>
      <m:oMath>
        <m:r>
          <m:t>G</m:t>
        </m:r>
      </m:oMath>
      <w:r>
        <w:t xml:space="preserve">,</w:t>
      </w:r>
      <w:r>
        <w:t xml:space="preserve"> </w:t>
      </w:r>
      <m:oMath>
        <m:r>
          <m:t>τ</m:t>
        </m:r>
      </m:oMath>
      <w:r>
        <w:t xml:space="preserve">, and</w:t>
      </w:r>
      <w:r>
        <w:t xml:space="preserve"> </w:t>
      </w:r>
      <m:oMath>
        <m:r>
          <m:t>c</m:t>
        </m:r>
      </m:oMath>
      <w:r>
        <w:t xml:space="preserve">, not on the absolute scale of</w:t>
      </w:r>
      <w:r>
        <w:t xml:space="preserve"> </w:t>
      </w:r>
      <m:oMath>
        <m:sSub>
          <m:e>
            <m:r>
              <m:t>A</m:t>
            </m:r>
          </m:e>
          <m:sub>
            <m:r>
              <m:t>n</m:t>
            </m:r>
          </m:sub>
        </m:sSub>
      </m:oMath>
      <w:r>
        <w:t xml:space="preserve"> </w:t>
      </w:r>
      <w:r>
        <w:t xml:space="preserve">and not on the history that produced the threshold state.</w:t>
      </w:r>
    </w:p>
    <w:bookmarkEnd w:id="45"/>
    <w:bookmarkStart w:id="46" w:name="exact-multiplicative-recurrence"/>
    <w:p>
      <w:pPr>
        <w:pStyle w:val="Heading2"/>
      </w:pPr>
      <w:r>
        <w:t xml:space="preserve">Exact multiplicative recurrence</w:t>
      </w:r>
    </w:p>
    <w:p>
      <w:pPr>
        <w:pStyle w:val="FirstParagraph"/>
      </w:pPr>
      <w:r>
        <w:t xml:space="preserve">The updated group-offset sum of squares is</w:t>
      </w:r>
    </w:p>
    <w:p>
      <w:pPr>
        <w:pStyle w:val="BodyText"/>
      </w:pPr>
      <m:oMathPara>
        <m:oMathParaPr>
          <m:jc m:val="center"/>
        </m:oMathParaPr>
        <m:oMath>
          <m:sSub>
            <m:e>
              <m:r>
                <m:t>A</m:t>
              </m:r>
            </m:e>
            <m:sub>
              <m:r>
                <m:t>n</m:t>
              </m:r>
              <m:r>
                <m:rPr>
                  <m:sty m:val="p"/>
                </m:rPr>
                <m:t>+</m:t>
              </m:r>
              <m:r>
                <m:t>1</m:t>
              </m:r>
            </m:sub>
          </m:sSub>
          <m:r>
            <m:rPr>
              <m:sty m:val="p"/>
            </m:rPr>
            <m:t>=</m:t>
          </m:r>
          <m:sSub>
            <m:e>
              <m:r>
                <m:t>A</m:t>
              </m:r>
            </m:e>
            <m:sub>
              <m:r>
                <m:t>n</m:t>
              </m:r>
            </m:sub>
          </m:sSub>
          <m:r>
            <m:rPr>
              <m:sty m:val="p"/>
            </m:rPr>
            <m:t>+</m:t>
          </m:r>
          <m:f>
            <m:fPr>
              <m:type m:val="bar"/>
            </m:fPr>
            <m:num>
              <m:r>
                <m:t>2</m:t>
              </m:r>
              <m:rad>
                <m:radPr>
                  <m:degHide m:val="on"/>
                </m:radPr>
                <m:deg/>
                <m:e>
                  <m:sSub>
                    <m:e>
                      <m:r>
                        <m:t>A</m:t>
                      </m:r>
                    </m:e>
                    <m:sub>
                      <m:r>
                        <m:t>n</m:t>
                      </m:r>
                    </m:sub>
                  </m:sSub>
                </m:e>
              </m:rad>
              <m:r>
                <m:t> </m:t>
              </m:r>
              <m:sSub>
                <m:e>
                  <m:r>
                    <m:t>r</m:t>
                  </m:r>
                </m:e>
                <m:sub>
                  <m:r>
                    <m:t>n</m:t>
                  </m:r>
                </m:sub>
              </m:sSub>
              <m:r>
                <m:t>c</m:t>
              </m:r>
            </m:num>
            <m:den>
              <m:r>
                <m:t>n</m:t>
              </m:r>
              <m:r>
                <m:rPr>
                  <m:sty m:val="p"/>
                </m:rPr>
                <m:t>+</m:t>
              </m:r>
              <m:r>
                <m:t>1</m:t>
              </m:r>
            </m:den>
          </m:f>
          <m:r>
            <m:rPr>
              <m:sty m:val="p"/>
            </m:rPr>
            <m:t>+</m:t>
          </m:r>
          <m:f>
            <m:fPr>
              <m:type m:val="bar"/>
            </m:fPr>
            <m:num>
              <m:sSubSup>
                <m:e>
                  <m:r>
                    <m:t>r</m:t>
                  </m:r>
                </m:e>
                <m:sub>
                  <m:r>
                    <m:t>n</m:t>
                  </m:r>
                </m:sub>
                <m:sup>
                  <m:r>
                    <m:t>2</m:t>
                  </m:r>
                </m:sup>
              </m:sSubSup>
            </m:num>
            <m:den>
              <m:r>
                <m:rPr>
                  <m:sty m:val="p"/>
                </m:rPr>
                <m:t>(</m:t>
              </m:r>
              <m:r>
                <m:t>n</m:t>
              </m:r>
              <m:r>
                <m:rPr>
                  <m:sty m:val="p"/>
                </m:rPr>
                <m:t>+</m:t>
              </m:r>
              <m:r>
                <m:t>1</m:t>
              </m:r>
              <m:sSup>
                <m:e>
                  <m:r>
                    <m:rPr>
                      <m:sty m:val="p"/>
                    </m:rPr>
                    <m:t>)</m:t>
                  </m:r>
                </m:e>
                <m:sup>
                  <m:r>
                    <m:t>2</m:t>
                  </m:r>
                </m:sup>
              </m:sSup>
            </m:den>
          </m:f>
          <m:r>
            <m:rPr>
              <m:sty m:val="p"/>
            </m:rPr>
            <m:t>.</m:t>
          </m:r>
        </m:oMath>
      </m:oMathPara>
    </w:p>
    <w:p>
      <w:pPr>
        <w:pStyle w:val="FirstParagraph"/>
      </w:pPr>
      <w:r>
        <w:t xml:space="preserve">Using</w:t>
      </w:r>
      <w:r>
        <w:t xml:space="preserve"> </w:t>
      </w:r>
      <m:oMath>
        <m:sSub>
          <m:e>
            <m:r>
              <m:t>r</m:t>
            </m:r>
          </m:e>
          <m:sub>
            <m:r>
              <m:t>n</m:t>
            </m:r>
          </m:sub>
        </m:sSub>
        <m:r>
          <m:rPr>
            <m:sty m:val="p"/>
          </m:rPr>
          <m:t>=</m:t>
        </m:r>
        <m:sSub>
          <m:e>
            <m:r>
              <m:t>z</m:t>
            </m:r>
          </m:e>
          <m:sub>
            <m:r>
              <m:t>n</m:t>
            </m:r>
          </m:sub>
        </m:sSub>
        <m:rad>
          <m:radPr>
            <m:degHide m:val="on"/>
          </m:radPr>
          <m:deg/>
          <m:e>
            <m:sSub>
              <m:e>
                <m:r>
                  <m:t>A</m:t>
                </m:r>
              </m:e>
              <m:sub>
                <m:r>
                  <m:t>n</m:t>
                </m:r>
              </m:sub>
            </m:sSub>
          </m:e>
        </m:rad>
      </m:oMath>
      <w:r>
        <w:t xml:space="preserve">,</w:t>
      </w:r>
    </w:p>
    <w:p>
      <w:pPr>
        <w:pStyle w:val="BodyText"/>
      </w:pPr>
      <m:oMathPara>
        <m:oMathParaPr>
          <m:jc m:val="center"/>
        </m:oMathParaPr>
        <m:oMath>
          <m:borderBox>
            <m:e>
              <m:sSub>
                <m:e>
                  <m:r>
                    <m:t>A</m:t>
                  </m:r>
                </m:e>
                <m:sub>
                  <m:r>
                    <m:t>n</m:t>
                  </m:r>
                  <m:r>
                    <m:rPr>
                      <m:sty m:val="p"/>
                    </m:rPr>
                    <m:t>+</m:t>
                  </m:r>
                  <m:r>
                    <m:t>1</m:t>
                  </m:r>
                </m:sub>
              </m:sSub>
              <m:r>
                <m:rPr>
                  <m:sty m:val="p"/>
                </m:rPr>
                <m:t>=</m:t>
              </m:r>
              <m:sSub>
                <m:e>
                  <m:r>
                    <m:t>A</m:t>
                  </m:r>
                </m:e>
                <m:sub>
                  <m:r>
                    <m:t>n</m:t>
                  </m:r>
                </m:sub>
              </m:sSub>
              <m:d>
                <m:dPr>
                  <m:begChr m:val="["/>
                  <m:sepChr m:val=""/>
                  <m:endChr m:val="]"/>
                  <m:grow/>
                </m:dPr>
                <m:e>
                  <m:r>
                    <m:t>1</m:t>
                  </m:r>
                  <m:r>
                    <m:rPr>
                      <m:sty m:val="p"/>
                    </m:rPr>
                    <m:t>+</m:t>
                  </m:r>
                  <m:f>
                    <m:fPr>
                      <m:type m:val="bar"/>
                    </m:fPr>
                    <m:num>
                      <m:r>
                        <m:t>2</m:t>
                      </m:r>
                      <m:r>
                        <m:t>c</m:t>
                      </m:r>
                      <m:sSub>
                        <m:e>
                          <m:r>
                            <m:t>z</m:t>
                          </m:r>
                        </m:e>
                        <m:sub>
                          <m:r>
                            <m:t>n</m:t>
                          </m:r>
                        </m:sub>
                      </m:sSub>
                      <m:r>
                        <m:rPr>
                          <m:sty m:val="p"/>
                        </m:rPr>
                        <m:t>(</m:t>
                      </m:r>
                      <m:r>
                        <m:t>c</m:t>
                      </m:r>
                      <m:r>
                        <m:rPr>
                          <m:sty m:val="p"/>
                        </m:rPr>
                        <m:t>)</m:t>
                      </m:r>
                    </m:num>
                    <m:den>
                      <m:r>
                        <m:t>n</m:t>
                      </m:r>
                      <m:r>
                        <m:rPr>
                          <m:sty m:val="p"/>
                        </m:rPr>
                        <m:t>+</m:t>
                      </m:r>
                      <m:r>
                        <m:t>1</m:t>
                      </m:r>
                    </m:den>
                  </m:f>
                  <m:r>
                    <m:rPr>
                      <m:sty m:val="p"/>
                    </m:rPr>
                    <m:t>+</m:t>
                  </m:r>
                  <m:f>
                    <m:fPr>
                      <m:type m:val="bar"/>
                    </m:fPr>
                    <m:num>
                      <m:sSub>
                        <m:e>
                          <m:r>
                            <m:t>z</m:t>
                          </m:r>
                        </m:e>
                        <m:sub>
                          <m:r>
                            <m:t>n</m:t>
                          </m:r>
                        </m:sub>
                      </m:sSub>
                      <m:r>
                        <m:rPr>
                          <m:sty m:val="p"/>
                        </m:rPr>
                        <m:t>(</m:t>
                      </m:r>
                      <m:r>
                        <m:t>c</m:t>
                      </m:r>
                      <m:sSup>
                        <m:e>
                          <m:r>
                            <m:rPr>
                              <m:sty m:val="p"/>
                            </m:rPr>
                            <m:t>)</m:t>
                          </m:r>
                        </m:e>
                        <m:sup>
                          <m:r>
                            <m:t>2</m:t>
                          </m:r>
                        </m:sup>
                      </m:sSup>
                    </m:num>
                    <m:den>
                      <m:r>
                        <m:rPr>
                          <m:sty m:val="p"/>
                        </m:rPr>
                        <m:t>(</m:t>
                      </m:r>
                      <m:r>
                        <m:t>n</m:t>
                      </m:r>
                      <m:r>
                        <m:rPr>
                          <m:sty m:val="p"/>
                        </m:rPr>
                        <m:t>+</m:t>
                      </m:r>
                      <m:r>
                        <m:t>1</m:t>
                      </m:r>
                      <m:sSup>
                        <m:e>
                          <m:r>
                            <m:rPr>
                              <m:sty m:val="p"/>
                            </m:rPr>
                            <m:t>)</m:t>
                          </m:r>
                        </m:e>
                        <m:sup>
                          <m:r>
                            <m:t>2</m:t>
                          </m:r>
                        </m:sup>
                      </m:sSup>
                    </m:den>
                  </m:f>
                </m:e>
              </m:d>
              <m:r>
                <m:rPr>
                  <m:sty m:val="p"/>
                </m:rPr>
                <m:t>.</m:t>
              </m:r>
            </m:e>
          </m:borderBox>
        </m:oMath>
      </m:oMathPara>
    </w:p>
    <w:p>
      <w:pPr>
        <w:pStyle w:val="FirstParagraph"/>
      </w:pPr>
      <w:r>
        <w:t xml:space="preserve">Thus the sequential threshold-hugging process reduces to a one-dimensional multiplicative recurrence for</w:t>
      </w:r>
      <w:r>
        <w:t xml:space="preserve"> </w:t>
      </w:r>
      <m:oMath>
        <m:sSub>
          <m:e>
            <m:r>
              <m:t>A</m:t>
            </m:r>
          </m:e>
          <m:sub>
            <m:r>
              <m:t>n</m:t>
            </m:r>
          </m:sub>
        </m:sSub>
      </m:oMath>
      <w:r>
        <w:t xml:space="preserve"> </w:t>
      </w:r>
      <w:r>
        <w:t xml:space="preserve">once the alignment sequence is specified.</w:t>
      </w:r>
    </w:p>
    <w:p>
      <w:pPr>
        <w:pStyle w:val="BodyText"/>
      </w:pPr>
      <w:r>
        <w:t xml:space="preserve">For a fixed alignment</w:t>
      </w:r>
      <w:r>
        <w:t xml:space="preserve"> </w:t>
      </w:r>
      <m:oMath>
        <m:r>
          <m:t>c</m:t>
        </m:r>
      </m:oMath>
      <w:r>
        <w:t xml:space="preserve">, define</w:t>
      </w:r>
    </w:p>
    <w:p>
      <w:pPr>
        <w:pStyle w:val="BodyText"/>
      </w:pPr>
      <m:oMathPara>
        <m:oMathParaPr>
          <m:jc m:val="center"/>
        </m:oMathParaPr>
        <m:oMath>
          <m:sSub>
            <m:e>
              <m:r>
                <m:t>m</m:t>
              </m:r>
            </m:e>
            <m:sub>
              <m:r>
                <m:t>n</m:t>
              </m:r>
            </m:sub>
          </m:sSub>
          <m:r>
            <m:rPr>
              <m:sty m:val="p"/>
            </m:rPr>
            <m:t>(</m:t>
          </m:r>
          <m:r>
            <m:t>c</m:t>
          </m:r>
          <m:r>
            <m:rPr>
              <m:sty m:val="p"/>
            </m:rPr>
            <m:t>)</m:t>
          </m:r>
          <m:r>
            <m:rPr>
              <m:sty m:val="p"/>
            </m:rPr>
            <m:t>=</m:t>
          </m:r>
          <m:r>
            <m:t>1</m:t>
          </m:r>
          <m:r>
            <m:rPr>
              <m:sty m:val="p"/>
            </m:rPr>
            <m:t>+</m:t>
          </m:r>
          <m:f>
            <m:fPr>
              <m:type m:val="bar"/>
            </m:fPr>
            <m:num>
              <m:r>
                <m:t>2</m:t>
              </m:r>
              <m:r>
                <m:t>c</m:t>
              </m:r>
              <m:sSub>
                <m:e>
                  <m:r>
                    <m:t>z</m:t>
                  </m:r>
                </m:e>
                <m:sub>
                  <m:r>
                    <m:t>n</m:t>
                  </m:r>
                </m:sub>
              </m:sSub>
              <m:r>
                <m:rPr>
                  <m:sty m:val="p"/>
                </m:rPr>
                <m:t>(</m:t>
              </m:r>
              <m:r>
                <m:t>c</m:t>
              </m:r>
              <m:r>
                <m:rPr>
                  <m:sty m:val="p"/>
                </m:rPr>
                <m:t>)</m:t>
              </m:r>
            </m:num>
            <m:den>
              <m:r>
                <m:t>n</m:t>
              </m:r>
              <m:r>
                <m:rPr>
                  <m:sty m:val="p"/>
                </m:rPr>
                <m:t>+</m:t>
              </m:r>
              <m:r>
                <m:t>1</m:t>
              </m:r>
            </m:den>
          </m:f>
          <m:r>
            <m:rPr>
              <m:sty m:val="p"/>
            </m:rPr>
            <m:t>+</m:t>
          </m:r>
          <m:f>
            <m:fPr>
              <m:type m:val="bar"/>
            </m:fPr>
            <m:num>
              <m:sSub>
                <m:e>
                  <m:r>
                    <m:t>z</m:t>
                  </m:r>
                </m:e>
                <m:sub>
                  <m:r>
                    <m:t>n</m:t>
                  </m:r>
                </m:sub>
              </m:sSub>
              <m:r>
                <m:rPr>
                  <m:sty m:val="p"/>
                </m:rPr>
                <m:t>(</m:t>
              </m:r>
              <m:r>
                <m:t>c</m:t>
              </m:r>
              <m:sSup>
                <m:e>
                  <m:r>
                    <m:rPr>
                      <m:sty m:val="p"/>
                    </m:rPr>
                    <m:t>)</m:t>
                  </m:r>
                </m:e>
                <m:sup>
                  <m:r>
                    <m:t>2</m:t>
                  </m:r>
                </m:sup>
              </m:sSup>
            </m:num>
            <m:den>
              <m:r>
                <m:rPr>
                  <m:sty m:val="p"/>
                </m:rPr>
                <m:t>(</m:t>
              </m:r>
              <m:r>
                <m:t>n</m:t>
              </m:r>
              <m:r>
                <m:rPr>
                  <m:sty m:val="p"/>
                </m:rPr>
                <m:t>+</m:t>
              </m:r>
              <m:r>
                <m:t>1</m:t>
              </m:r>
              <m:sSup>
                <m:e>
                  <m:r>
                    <m:rPr>
                      <m:sty m:val="p"/>
                    </m:rPr>
                    <m:t>)</m:t>
                  </m:r>
                </m:e>
                <m:sup>
                  <m:r>
                    <m:t>2</m:t>
                  </m:r>
                </m:sup>
              </m:sSup>
            </m:den>
          </m:f>
          <m:r>
            <m:rPr>
              <m:sty m:val="p"/>
            </m:rPr>
            <m:t>.</m:t>
          </m:r>
        </m:oMath>
      </m:oMathPara>
    </w:p>
    <w:p>
      <w:pPr>
        <w:pStyle w:val="FirstParagraph"/>
      </w:pPr>
      <w:r>
        <w:t xml:space="preserve">Then</w:t>
      </w:r>
    </w:p>
    <w:p>
      <w:pPr>
        <w:pStyle w:val="BodyText"/>
      </w:pPr>
      <m:oMathPara>
        <m:oMathParaPr>
          <m:jc m:val="center"/>
        </m:oMathParaPr>
        <m:oMath>
          <m:borderBox>
            <m:e>
              <m:sSub>
                <m:e>
                  <m:r>
                    <m:t>A</m:t>
                  </m:r>
                </m:e>
                <m:sub>
                  <m:r>
                    <m:t>n</m:t>
                  </m:r>
                  <m:r>
                    <m:rPr>
                      <m:sty m:val="p"/>
                    </m:rPr>
                    <m:t>+</m:t>
                  </m:r>
                  <m:r>
                    <m:t>1</m:t>
                  </m:r>
                </m:sub>
              </m:sSub>
              <m:r>
                <m:rPr>
                  <m:sty m:val="p"/>
                </m:rPr>
                <m:t>=</m:t>
              </m:r>
              <m:sSub>
                <m:e>
                  <m:r>
                    <m:t>A</m:t>
                  </m:r>
                </m:e>
                <m:sub>
                  <m:r>
                    <m:t>n</m:t>
                  </m:r>
                </m:sub>
              </m:sSub>
              <m:sSub>
                <m:e>
                  <m:r>
                    <m:t>m</m:t>
                  </m:r>
                </m:e>
                <m:sub>
                  <m:r>
                    <m:t>n</m:t>
                  </m:r>
                </m:sub>
              </m:sSub>
              <m:r>
                <m:rPr>
                  <m:sty m:val="p"/>
                </m:rPr>
                <m:t>(</m:t>
              </m:r>
              <m:r>
                <m:t>c</m:t>
              </m:r>
              <m:r>
                <m:rPr>
                  <m:sty m:val="p"/>
                </m:rPr>
                <m:t>)</m:t>
              </m:r>
              <m:r>
                <m:rPr>
                  <m:sty m:val="p"/>
                </m:rPr>
                <m:t>.</m:t>
              </m:r>
            </m:e>
          </m:borderBox>
        </m:oMath>
      </m:oMathPara>
    </w:p>
    <w:p>
      <w:pPr>
        <w:pStyle w:val="FirstParagraph"/>
      </w:pPr>
      <w:r>
        <w:t xml:space="preserve">This is the exact normalized recurrence proposed in H6.</w:t>
      </w:r>
    </w:p>
    <w:bookmarkEnd w:id="46"/>
    <w:bookmarkStart w:id="47" w:name="X258dea9c4cdf64a0561946b4611bd54dddae089"/>
    <w:p>
      <w:pPr>
        <w:pStyle w:val="Heading2"/>
      </w:pPr>
      <w:r>
        <w:t xml:space="preserve">Numerical verification against package trajectories</w:t>
      </w:r>
    </w:p>
    <w:p>
      <w:pPr>
        <w:pStyle w:val="FirstParagraph"/>
      </w:pPr>
      <w:r>
        <w:t xml:space="preserve">For steps 2 through 50 of all nine fixed-alignment trajectories, the maximum absolute discrepancy between</w:t>
      </w:r>
    </w:p>
    <w:p>
      <w:pPr>
        <w:pStyle w:val="BodyText"/>
      </w:pPr>
      <m:oMathPara>
        <m:oMathParaPr>
          <m:jc m:val="center"/>
        </m:oMathParaPr>
        <m:oMath>
          <m:sSub>
            <m:e>
              <m:r>
                <m:t>r</m:t>
              </m:r>
            </m:e>
            <m:sub>
              <m:r>
                <m:t>n</m:t>
              </m:r>
            </m:sub>
          </m:sSub>
          <m:r>
            <m:rPr>
              <m:sty m:val="p"/>
            </m:rPr>
            <m:t>/</m:t>
          </m:r>
          <m:rad>
            <m:radPr>
              <m:degHide m:val="on"/>
            </m:radPr>
            <m:deg/>
            <m:e>
              <m:sSub>
                <m:e>
                  <m:r>
                    <m:t>A</m:t>
                  </m:r>
                </m:e>
                <m:sub>
                  <m:r>
                    <m:t>n</m:t>
                  </m:r>
                </m:sub>
              </m:sSub>
            </m:e>
          </m:rad>
        </m:oMath>
      </m:oMathPara>
    </w:p>
    <w:p>
      <w:pPr>
        <w:pStyle w:val="FirstParagraph"/>
      </w:pPr>
      <w:r>
        <w:t xml:space="preserve">from</w:t>
      </w:r>
      <w:r>
        <w:t xml:space="preserve"> </w:t>
      </w:r>
      <w:r>
        <w:rPr>
          <w:rStyle w:val="VerbatimChar"/>
        </w:rPr>
        <w:t xml:space="preserve">gotham_sequence()</w:t>
      </w:r>
      <w:r>
        <w:t xml:space="preserve"> </w:t>
      </w:r>
      <w:r>
        <w:t xml:space="preserve">and the closed-form</w:t>
      </w:r>
      <w:r>
        <w:t xml:space="preserve"> </w:t>
      </w:r>
      <m:oMath>
        <m:sSub>
          <m:e>
            <m:r>
              <m:t>z</m:t>
            </m:r>
          </m:e>
          <m:sub>
            <m:r>
              <m:t>n</m:t>
            </m:r>
          </m:sub>
        </m:sSub>
        <m:r>
          <m:rPr>
            <m:sty m:val="p"/>
          </m:rPr>
          <m:t>(</m:t>
        </m:r>
        <m:r>
          <m:t>c</m:t>
        </m:r>
        <m:r>
          <m:rPr>
            <m:sty m:val="p"/>
          </m:rPr>
          <m:t>)</m:t>
        </m:r>
      </m:oMath>
      <w:r>
        <w:t xml:space="preserve"> </w:t>
      </w:r>
      <w:r>
        <w:t xml:space="preserve">is:</w:t>
      </w:r>
    </w:p>
    <w:p>
      <w:pPr>
        <w:pStyle w:val="SourceCode"/>
      </w:pPr>
      <w:r>
        <w:rPr>
          <w:rStyle w:val="VerbatimChar"/>
        </w:rPr>
        <w:t xml:space="preserve">## [1] 7.771561e-15</w:t>
      </w:r>
    </w:p>
    <w:p>
      <w:pPr>
        <w:pStyle w:val="FirstParagraph"/>
      </w:pPr>
      <w:r>
        <w:t xml:space="preserve">The maximum relative discrepancy between the observed</w:t>
      </w:r>
      <w:r>
        <w:t xml:space="preserve"> </w:t>
      </w:r>
      <w:r>
        <w:rPr>
          <w:rStyle w:val="VerbatimChar"/>
        </w:rPr>
        <w:t xml:space="preserve">group_offset_ss_after</w:t>
      </w:r>
      <w:r>
        <w:t xml:space="preserve"> </w:t>
      </w:r>
      <w:r>
        <w:t xml:space="preserve">and the exact multiplicative recurrence is:</w:t>
      </w:r>
    </w:p>
    <w:p>
      <w:pPr>
        <w:pStyle w:val="SourceCode"/>
      </w:pPr>
      <w:r>
        <w:rPr>
          <w:rStyle w:val="VerbatimChar"/>
        </w:rPr>
        <w:t xml:space="preserve">## [1] 5.461076e-16</w:t>
      </w:r>
    </w:p>
    <w:bookmarkEnd w:id="47"/>
    <w:bookmarkStart w:id="48" w:name="history-invariance-check"/>
    <w:p>
      <w:pPr>
        <w:pStyle w:val="Heading2"/>
      </w:pPr>
      <w:r>
        <w:t xml:space="preserve">History-invariance check</w:t>
      </w:r>
    </w:p>
    <w:p>
      <w:pPr>
        <w:pStyle w:val="FirstParagraph"/>
      </w:pPr>
      <w:r>
        <w:t xml:space="preserve">To check the path-invariance interpretation directly, three very different threshold states were generated after 10 steps using fixed history alignments</w:t>
      </w:r>
      <w:r>
        <w:t xml:space="preserve"> </w:t>
      </w:r>
      <m:oMath>
        <m:r>
          <m:rPr>
            <m:sty m:val="p"/>
          </m:rPr>
          <m:t>−</m:t>
        </m:r>
        <m:r>
          <m:t>1</m:t>
        </m:r>
      </m:oMath>
      <w:r>
        <w:t xml:space="preserve">,</w:t>
      </w:r>
      <w:r>
        <w:t xml:space="preserve"> </w:t>
      </w:r>
      <m:oMath>
        <m:r>
          <m:t>0</m:t>
        </m:r>
      </m:oMath>
      <w:r>
        <w:t xml:space="preserve">, and</w:t>
      </w:r>
      <w:r>
        <w:t xml:space="preserve"> </w:t>
      </w:r>
      <m:oMath>
        <m:r>
          <m:t>1</m:t>
        </m:r>
      </m:oMath>
      <w:r>
        <w:t xml:space="preserve">. Their absolute group-offset scales differ substantially. Each state was then evaluated at common frontier alignments</w:t>
      </w:r>
      <w:r>
        <w:t xml:space="preserve"> </w:t>
      </w:r>
      <m:oMath>
        <m:r>
          <m:rPr>
            <m:sty m:val="p"/>
          </m:rPr>
          <m:t>−</m:t>
        </m:r>
        <m:r>
          <m:t>0.5</m:t>
        </m:r>
      </m:oMath>
      <w:r>
        <w:t xml:space="preserve">,</w:t>
      </w:r>
      <w:r>
        <w:t xml:space="preserve"> </w:t>
      </w:r>
      <m:oMath>
        <m:r>
          <m:t>0</m:t>
        </m:r>
      </m:oMath>
      <w:r>
        <w:t xml:space="preserve">, and</w:t>
      </w:r>
      <w:r>
        <w:t xml:space="preserve"> </w:t>
      </w:r>
      <m:oMath>
        <m:r>
          <m:t>0.5</m:t>
        </m:r>
      </m:oMath>
      <w:r>
        <w:t xml:space="preserve">.</w:t>
      </w:r>
    </w:p>
    <w:tbl>
      <w:tblPr>
        <w:tblStyle w:val="Table"/>
        <w:tblW w:type="pct" w:w="5000"/>
        <w:tblLayout w:type="fixed"/>
        <w:tblLook w:firstRow="1" w:lastRow="0" w:firstColumn="0" w:lastColumn="0" w:noHBand="0" w:noVBand="0" w:val="0020"/>
      </w:tblPr>
      <w:tblGrid>
        <w:gridCol w:w="1357"/>
        <w:gridCol w:w="1584"/>
        <w:gridCol w:w="829"/>
        <w:gridCol w:w="1206"/>
        <w:gridCol w:w="1357"/>
        <w:gridCol w:w="1131"/>
        <w:gridCol w:w="452"/>
      </w:tblGrid>
      <w:tr>
        <w:trPr>
          <w:tblHeader w:val="on"/>
        </w:trPr>
        <w:tc>
          <w:tcPr/>
          <w:p>
            <w:pPr>
              <w:pStyle w:val="Compact"/>
              <w:jc w:val="right"/>
            </w:pPr>
            <w:r>
              <w:t xml:space="preserve">history_alignment</w:t>
            </w:r>
          </w:p>
        </w:tc>
        <w:tc>
          <w:tcPr/>
          <w:p>
            <w:pPr>
              <w:pStyle w:val="Compact"/>
              <w:jc w:val="right"/>
            </w:pPr>
            <w:r>
              <w:t xml:space="preserve">evaluation_alignment</w:t>
            </w:r>
          </w:p>
        </w:tc>
        <w:tc>
          <w:tcPr/>
          <w:p>
            <w:pPr>
              <w:pStyle w:val="Compact"/>
              <w:jc w:val="right"/>
            </w:pPr>
            <w:r>
              <w:t xml:space="preserve">group_size</w:t>
            </w:r>
          </w:p>
        </w:tc>
        <w:tc>
          <w:tcPr/>
          <w:p>
            <w:pPr>
              <w:pStyle w:val="Compact"/>
              <w:jc w:val="right"/>
            </w:pPr>
            <w:r>
              <w:t xml:space="preserve">group_offset_ss</w:t>
            </w:r>
          </w:p>
        </w:tc>
        <w:tc>
          <w:tcPr/>
          <w:p>
            <w:pPr>
              <w:pStyle w:val="Compact"/>
              <w:jc w:val="right"/>
            </w:pPr>
            <w:r>
              <w:t xml:space="preserve">normalized_radius</w:t>
            </w:r>
          </w:p>
        </w:tc>
        <w:tc>
          <w:tcPr/>
          <w:p>
            <w:pPr>
              <w:pStyle w:val="Compact"/>
              <w:jc w:val="right"/>
            </w:pPr>
            <w:r>
              <w:t xml:space="preserve">formula_radius</w:t>
            </w:r>
          </w:p>
        </w:tc>
        <w:tc>
          <w:tcPr/>
          <w:p>
            <w:pPr>
              <w:pStyle w:val="Compact"/>
              <w:jc w:val="right"/>
            </w:pPr>
            <w:r>
              <w:t xml:space="preserve">error</w:t>
            </w:r>
          </w:p>
        </w:tc>
      </w:tr>
      <w:tr>
        <w:tc>
          <w:tcPr/>
          <w:p>
            <w:pPr>
              <w:pStyle w:val="Compact"/>
              <w:jc w:val="right"/>
            </w:pPr>
            <w:r>
              <w:t xml:space="preserve">-1</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5.015824</w:t>
            </w:r>
          </w:p>
        </w:tc>
        <w:tc>
          <w:tcPr/>
          <w:p>
            <w:pPr>
              <w:pStyle w:val="Compact"/>
              <w:jc w:val="right"/>
            </w:pPr>
            <w:r>
              <w:t xml:space="preserve">0.4815321</w:t>
            </w:r>
          </w:p>
        </w:tc>
        <w:tc>
          <w:tcPr/>
          <w:p>
            <w:pPr>
              <w:pStyle w:val="Compact"/>
              <w:jc w:val="right"/>
            </w:pPr>
            <w:r>
              <w:t xml:space="preserve">0.4815321</w:t>
            </w:r>
          </w:p>
        </w:tc>
        <w:tc>
          <w:tcPr/>
          <w:p>
            <w:pPr>
              <w:pStyle w:val="Compact"/>
              <w:jc w:val="right"/>
            </w:pPr>
            <w:r>
              <w:t xml:space="preserve">0</w:t>
            </w:r>
          </w:p>
        </w:tc>
      </w:tr>
      <w:tr>
        <w:tc>
          <w:tcPr/>
          <w:p>
            <w:pPr>
              <w:pStyle w:val="Compact"/>
              <w:jc w:val="right"/>
            </w:pPr>
            <w:r>
              <w:t xml:space="preserve">-1</w:t>
            </w:r>
          </w:p>
        </w:tc>
        <w:tc>
          <w:tcPr/>
          <w:p>
            <w:pPr>
              <w:pStyle w:val="Compact"/>
              <w:jc w:val="right"/>
            </w:pPr>
            <w:r>
              <w:t xml:space="preserve">0.0</w:t>
            </w:r>
          </w:p>
        </w:tc>
        <w:tc>
          <w:tcPr/>
          <w:p>
            <w:pPr>
              <w:pStyle w:val="Compact"/>
              <w:jc w:val="right"/>
            </w:pPr>
            <w:r>
              <w:t xml:space="preserve">13</w:t>
            </w:r>
          </w:p>
        </w:tc>
        <w:tc>
          <w:tcPr/>
          <w:p>
            <w:pPr>
              <w:pStyle w:val="Compact"/>
              <w:jc w:val="right"/>
            </w:pPr>
            <w:r>
              <w:t xml:space="preserve">5.015824</w:t>
            </w:r>
          </w:p>
        </w:tc>
        <w:tc>
          <w:tcPr/>
          <w:p>
            <w:pPr>
              <w:pStyle w:val="Compact"/>
              <w:jc w:val="right"/>
            </w:pPr>
            <w:r>
              <w:t xml:space="preserve">0.6434862</w:t>
            </w:r>
          </w:p>
        </w:tc>
        <w:tc>
          <w:tcPr/>
          <w:p>
            <w:pPr>
              <w:pStyle w:val="Compact"/>
              <w:jc w:val="right"/>
            </w:pPr>
            <w:r>
              <w:t xml:space="preserve">0.6434862</w:t>
            </w:r>
          </w:p>
        </w:tc>
        <w:tc>
          <w:tcPr/>
          <w:p>
            <w:pPr>
              <w:pStyle w:val="Compact"/>
              <w:jc w:val="right"/>
            </w:pPr>
            <w:r>
              <w:t xml:space="preserve">0</w:t>
            </w:r>
          </w:p>
        </w:tc>
      </w:tr>
      <w:tr>
        <w:tc>
          <w:tcPr/>
          <w:p>
            <w:pPr>
              <w:pStyle w:val="Compact"/>
              <w:jc w:val="right"/>
            </w:pPr>
            <w:r>
              <w:t xml:space="preserve">-1</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5.015824</w:t>
            </w:r>
          </w:p>
        </w:tc>
        <w:tc>
          <w:tcPr/>
          <w:p>
            <w:pPr>
              <w:pStyle w:val="Compact"/>
              <w:jc w:val="right"/>
            </w:pPr>
            <w:r>
              <w:t xml:space="preserve">0.8599104</w:t>
            </w:r>
          </w:p>
        </w:tc>
        <w:tc>
          <w:tcPr/>
          <w:p>
            <w:pPr>
              <w:pStyle w:val="Compact"/>
              <w:jc w:val="right"/>
            </w:pPr>
            <w:r>
              <w:t xml:space="preserve">0.8599104</w:t>
            </w:r>
          </w:p>
        </w:tc>
        <w:tc>
          <w:tcPr/>
          <w:p>
            <w:pPr>
              <w:pStyle w:val="Compact"/>
              <w:jc w:val="right"/>
            </w:pPr>
            <w:r>
              <w:t xml:space="preserve">0</w:t>
            </w:r>
          </w:p>
        </w:tc>
      </w:tr>
      <w:tr>
        <w:tc>
          <w:tcPr/>
          <w:p>
            <w:pPr>
              <w:pStyle w:val="Compact"/>
              <w:jc w:val="right"/>
            </w:pPr>
            <w:r>
              <w:t xml:space="preserve">0</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20.536928</w:t>
            </w:r>
          </w:p>
        </w:tc>
        <w:tc>
          <w:tcPr/>
          <w:p>
            <w:pPr>
              <w:pStyle w:val="Compact"/>
              <w:jc w:val="right"/>
            </w:pPr>
            <w:r>
              <w:t xml:space="preserve">0.4815321</w:t>
            </w:r>
          </w:p>
        </w:tc>
        <w:tc>
          <w:tcPr/>
          <w:p>
            <w:pPr>
              <w:pStyle w:val="Compact"/>
              <w:jc w:val="right"/>
            </w:pPr>
            <w:r>
              <w:t xml:space="preserve">0.4815321</w:t>
            </w:r>
          </w:p>
        </w:tc>
        <w:tc>
          <w:tcPr/>
          <w:p>
            <w:pPr>
              <w:pStyle w:val="Compact"/>
              <w:jc w:val="right"/>
            </w:pPr>
            <w:r>
              <w:t xml:space="preserve">0</w:t>
            </w:r>
          </w:p>
        </w:tc>
      </w:tr>
      <w:tr>
        <w:tc>
          <w:tcPr/>
          <w:p>
            <w:pPr>
              <w:pStyle w:val="Compact"/>
              <w:jc w:val="right"/>
            </w:pPr>
            <w:r>
              <w:t xml:space="preserve">0</w:t>
            </w:r>
          </w:p>
        </w:tc>
        <w:tc>
          <w:tcPr/>
          <w:p>
            <w:pPr>
              <w:pStyle w:val="Compact"/>
              <w:jc w:val="right"/>
            </w:pPr>
            <w:r>
              <w:t xml:space="preserve">0.0</w:t>
            </w:r>
          </w:p>
        </w:tc>
        <w:tc>
          <w:tcPr/>
          <w:p>
            <w:pPr>
              <w:pStyle w:val="Compact"/>
              <w:jc w:val="right"/>
            </w:pPr>
            <w:r>
              <w:t xml:space="preserve">13</w:t>
            </w:r>
          </w:p>
        </w:tc>
        <w:tc>
          <w:tcPr/>
          <w:p>
            <w:pPr>
              <w:pStyle w:val="Compact"/>
              <w:jc w:val="right"/>
            </w:pPr>
            <w:r>
              <w:t xml:space="preserve">20.536928</w:t>
            </w:r>
          </w:p>
        </w:tc>
        <w:tc>
          <w:tcPr/>
          <w:p>
            <w:pPr>
              <w:pStyle w:val="Compact"/>
              <w:jc w:val="right"/>
            </w:pPr>
            <w:r>
              <w:t xml:space="preserve">0.6434862</w:t>
            </w:r>
          </w:p>
        </w:tc>
        <w:tc>
          <w:tcPr/>
          <w:p>
            <w:pPr>
              <w:pStyle w:val="Compact"/>
              <w:jc w:val="right"/>
            </w:pPr>
            <w:r>
              <w:t xml:space="preserve">0.6434862</w:t>
            </w:r>
          </w:p>
        </w:tc>
        <w:tc>
          <w:tcPr/>
          <w:p>
            <w:pPr>
              <w:pStyle w:val="Compact"/>
              <w:jc w:val="right"/>
            </w:pPr>
            <w:r>
              <w:t xml:space="preserve">0</w:t>
            </w:r>
          </w:p>
        </w:tc>
      </w:tr>
      <w:tr>
        <w:tc>
          <w:tcPr/>
          <w:p>
            <w:pPr>
              <w:pStyle w:val="Compact"/>
              <w:jc w:val="right"/>
            </w:pPr>
            <w:r>
              <w:t xml:space="preserve">0</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20.536928</w:t>
            </w:r>
          </w:p>
        </w:tc>
        <w:tc>
          <w:tcPr/>
          <w:p>
            <w:pPr>
              <w:pStyle w:val="Compact"/>
              <w:jc w:val="right"/>
            </w:pPr>
            <w:r>
              <w:t xml:space="preserve">0.8599104</w:t>
            </w:r>
          </w:p>
        </w:tc>
        <w:tc>
          <w:tcPr/>
          <w:p>
            <w:pPr>
              <w:pStyle w:val="Compact"/>
              <w:jc w:val="right"/>
            </w:pPr>
            <w:r>
              <w:t xml:space="preserve">0.8599104</w:t>
            </w:r>
          </w:p>
        </w:tc>
        <w:tc>
          <w:tcPr/>
          <w:p>
            <w:pPr>
              <w:pStyle w:val="Compact"/>
              <w:jc w:val="right"/>
            </w:pPr>
            <w:r>
              <w:t xml:space="preserve">0</w:t>
            </w:r>
          </w:p>
        </w:tc>
      </w:tr>
      <w:tr>
        <w:tc>
          <w:tcPr/>
          <w:p>
            <w:pPr>
              <w:pStyle w:val="Compact"/>
              <w:jc w:val="right"/>
            </w:pPr>
            <w:r>
              <w:t xml:space="preserve">1</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357.147920</w:t>
            </w:r>
          </w:p>
        </w:tc>
        <w:tc>
          <w:tcPr/>
          <w:p>
            <w:pPr>
              <w:pStyle w:val="Compact"/>
              <w:jc w:val="right"/>
            </w:pPr>
            <w:r>
              <w:t xml:space="preserve">0.4815321</w:t>
            </w:r>
          </w:p>
        </w:tc>
        <w:tc>
          <w:tcPr/>
          <w:p>
            <w:pPr>
              <w:pStyle w:val="Compact"/>
              <w:jc w:val="right"/>
            </w:pPr>
            <w:r>
              <w:t xml:space="preserve">0.4815321</w:t>
            </w:r>
          </w:p>
        </w:tc>
        <w:tc>
          <w:tcPr/>
          <w:p>
            <w:pPr>
              <w:pStyle w:val="Compact"/>
              <w:jc w:val="right"/>
            </w:pPr>
            <w:r>
              <w:t xml:space="preserve">0</w:t>
            </w:r>
          </w:p>
        </w:tc>
      </w:tr>
      <w:tr>
        <w:tc>
          <w:tcPr/>
          <w:p>
            <w:pPr>
              <w:pStyle w:val="Compact"/>
              <w:jc w:val="right"/>
            </w:pPr>
            <w:r>
              <w:t xml:space="preserve">1</w:t>
            </w:r>
          </w:p>
        </w:tc>
        <w:tc>
          <w:tcPr/>
          <w:p>
            <w:pPr>
              <w:pStyle w:val="Compact"/>
              <w:jc w:val="right"/>
            </w:pPr>
            <w:r>
              <w:t xml:space="preserve">0.0</w:t>
            </w:r>
          </w:p>
        </w:tc>
        <w:tc>
          <w:tcPr/>
          <w:p>
            <w:pPr>
              <w:pStyle w:val="Compact"/>
              <w:jc w:val="right"/>
            </w:pPr>
            <w:r>
              <w:t xml:space="preserve">13</w:t>
            </w:r>
          </w:p>
        </w:tc>
        <w:tc>
          <w:tcPr/>
          <w:p>
            <w:pPr>
              <w:pStyle w:val="Compact"/>
              <w:jc w:val="right"/>
            </w:pPr>
            <w:r>
              <w:t xml:space="preserve">357.147920</w:t>
            </w:r>
          </w:p>
        </w:tc>
        <w:tc>
          <w:tcPr/>
          <w:p>
            <w:pPr>
              <w:pStyle w:val="Compact"/>
              <w:jc w:val="right"/>
            </w:pPr>
            <w:r>
              <w:t xml:space="preserve">0.6434862</w:t>
            </w:r>
          </w:p>
        </w:tc>
        <w:tc>
          <w:tcPr/>
          <w:p>
            <w:pPr>
              <w:pStyle w:val="Compact"/>
              <w:jc w:val="right"/>
            </w:pPr>
            <w:r>
              <w:t xml:space="preserve">0.6434862</w:t>
            </w:r>
          </w:p>
        </w:tc>
        <w:tc>
          <w:tcPr/>
          <w:p>
            <w:pPr>
              <w:pStyle w:val="Compact"/>
              <w:jc w:val="right"/>
            </w:pPr>
            <w:r>
              <w:t xml:space="preserve">0</w:t>
            </w:r>
          </w:p>
        </w:tc>
      </w:tr>
      <w:tr>
        <w:tc>
          <w:tcPr/>
          <w:p>
            <w:pPr>
              <w:pStyle w:val="Compact"/>
              <w:jc w:val="right"/>
            </w:pPr>
            <w:r>
              <w:t xml:space="preserve">1</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357.147920</w:t>
            </w:r>
          </w:p>
        </w:tc>
        <w:tc>
          <w:tcPr/>
          <w:p>
            <w:pPr>
              <w:pStyle w:val="Compact"/>
              <w:jc w:val="right"/>
            </w:pPr>
            <w:r>
              <w:t xml:space="preserve">0.8599104</w:t>
            </w:r>
          </w:p>
        </w:tc>
        <w:tc>
          <w:tcPr/>
          <w:p>
            <w:pPr>
              <w:pStyle w:val="Compact"/>
              <w:jc w:val="right"/>
            </w:pPr>
            <w:r>
              <w:t xml:space="preserve">0.8599104</w:t>
            </w:r>
          </w:p>
        </w:tc>
        <w:tc>
          <w:tcPr/>
          <w:p>
            <w:pPr>
              <w:pStyle w:val="Compact"/>
              <w:jc w:val="right"/>
            </w:pPr>
            <w:r>
              <w:t xml:space="preserve">0</w:t>
            </w:r>
          </w:p>
        </w:tc>
      </w:tr>
    </w:tbl>
    <w:p>
      <w:pPr>
        <w:pStyle w:val="BodyText"/>
      </w:pPr>
      <w:r>
        <w:t xml:space="preserve">The maximum discrepancy from the closed-form normalized radius across these history/evaluation combinations is:</w:t>
      </w:r>
    </w:p>
    <w:p>
      <w:pPr>
        <w:pStyle w:val="SourceCode"/>
      </w:pPr>
      <w:r>
        <w:rPr>
          <w:rStyle w:val="VerbatimChar"/>
        </w:rPr>
        <w:t xml:space="preserve">## [1] 5.551115e-16</w:t>
      </w:r>
    </w:p>
    <w:p>
      <w:pPr>
        <w:pStyle w:val="FirstParagraph"/>
      </w:pPr>
      <w:r>
        <w:t xml:space="preserve">The largest spread in normalized radius across the three different histories at a common evaluation alignment is:</w:t>
      </w:r>
    </w:p>
    <w:p>
      <w:pPr>
        <w:pStyle w:val="SourceCode"/>
      </w:pPr>
      <w:r>
        <w:rPr>
          <w:rStyle w:val="VerbatimChar"/>
        </w:rPr>
        <w:t xml:space="preserve">## [1] 4.440892e-16</w:t>
      </w:r>
    </w:p>
    <w:bookmarkEnd w:id="48"/>
    <w:bookmarkStart w:id="49" w:name="asymptotic-consequence"/>
    <w:p>
      <w:pPr>
        <w:pStyle w:val="Heading2"/>
      </w:pPr>
      <w:r>
        <w:t xml:space="preserve">Asymptotic consequence</w:t>
      </w:r>
    </w:p>
    <w:p>
      <w:pPr>
        <w:pStyle w:val="FirstParagraph"/>
      </w:pPr>
      <w:r>
        <w:t xml:space="preserve">For fixed</w:t>
      </w:r>
      <w:r>
        <w:t xml:space="preserve"> </w:t>
      </w:r>
      <m:oMath>
        <m:r>
          <m:t>G</m:t>
        </m:r>
      </m:oMath>
      <w:r>
        <w:t xml:space="preserve">,</w:t>
      </w:r>
      <w:r>
        <w:t xml:space="preserve"> </w:t>
      </w:r>
      <m:oMath>
        <m:r>
          <m:t>0</m:t>
        </m:r>
        <m:r>
          <m:rPr>
            <m:sty m:val="p"/>
          </m:rPr>
          <m:t>&lt;</m:t>
        </m:r>
        <m:r>
          <m:t>τ</m:t>
        </m:r>
        <m:r>
          <m:rPr>
            <m:sty m:val="p"/>
          </m:rPr>
          <m:t>&lt;</m:t>
        </m:r>
        <m:r>
          <m:t>1</m:t>
        </m:r>
      </m:oMath>
      <w:r>
        <w:t xml:space="preserve">, and fixed alignment</w:t>
      </w:r>
      <w:r>
        <w:t xml:space="preserve"> </w:t>
      </w:r>
      <m:oMath>
        <m:r>
          <m:t>c</m:t>
        </m:r>
      </m:oMath>
      <w:r>
        <w:t xml:space="preserve">,</w:t>
      </w:r>
    </w:p>
    <w:p>
      <w:pPr>
        <w:pStyle w:val="BodyText"/>
      </w:pPr>
      <m:oMathPara>
        <m:oMathParaPr>
          <m:jc m:val="center"/>
        </m:oMathParaPr>
        <m:oMath>
          <m:sSub>
            <m:e>
              <m:r>
                <m:t>a</m:t>
              </m:r>
            </m:e>
            <m:sub>
              <m:r>
                <m:t>n</m:t>
              </m:r>
            </m:sub>
          </m:sSub>
          <m:r>
            <m:rPr>
              <m:sty m:val="p"/>
            </m:rPr>
            <m:t>→</m:t>
          </m:r>
          <m:sSub>
            <m:e>
              <m:r>
                <m:t>a</m:t>
              </m:r>
            </m:e>
            <m:sub>
              <m:r>
                <m:rPr>
                  <m:sty m:val="p"/>
                </m:rPr>
                <m:t>∞</m:t>
              </m:r>
            </m:sub>
          </m:sSub>
          <m:r>
            <m:rPr>
              <m:sty m:val="p"/>
            </m:rPr>
            <m:t>=</m:t>
          </m:r>
          <m:f>
            <m:fPr>
              <m:type m:val="bar"/>
            </m:fPr>
            <m:num>
              <m:r>
                <m:t>τ</m:t>
              </m:r>
              <m:r>
                <m:rPr>
                  <m:sty m:val="p"/>
                </m:rPr>
                <m:t>(</m:t>
              </m:r>
              <m:r>
                <m:t>G</m:t>
              </m:r>
              <m:r>
                <m:rPr>
                  <m:sty m:val="p"/>
                </m:rPr>
                <m:t>−</m:t>
              </m:r>
              <m:r>
                <m:t>1</m:t>
              </m:r>
              <m:r>
                <m:rPr>
                  <m:sty m:val="p"/>
                </m:rPr>
                <m:t>)</m:t>
              </m:r>
            </m:num>
            <m:den>
              <m:r>
                <m:t>G</m:t>
              </m:r>
              <m:r>
                <m:rPr>
                  <m:sty m:val="p"/>
                </m:rPr>
                <m:t>(</m:t>
              </m:r>
              <m:r>
                <m:t>1</m:t>
              </m:r>
              <m:r>
                <m:rPr>
                  <m:sty m:val="p"/>
                </m:rPr>
                <m:t>−</m:t>
              </m:r>
              <m:r>
                <m:t>τ</m:t>
              </m:r>
              <m:r>
                <m:rPr>
                  <m:sty m:val="p"/>
                </m:rPr>
                <m:t>)</m:t>
              </m:r>
            </m:den>
          </m:f>
        </m:oMath>
      </m:oMathPara>
    </w:p>
    <w:p>
      <w:pPr>
        <w:pStyle w:val="FirstParagraph"/>
      </w:pPr>
      <w:r>
        <w:t xml:space="preserve">and</w:t>
      </w:r>
    </w:p>
    <w:p>
      <w:pPr>
        <w:pStyle w:val="BodyText"/>
      </w:pPr>
      <m:oMathPara>
        <m:oMathParaPr>
          <m:jc m:val="center"/>
        </m:oMathParaPr>
        <m:oMath>
          <m:sSub>
            <m:e>
              <m:r>
                <m:t>γ</m:t>
              </m:r>
            </m:e>
            <m:sub>
              <m:r>
                <m:t>n</m:t>
              </m:r>
            </m:sub>
          </m:sSub>
          <m:r>
            <m:rPr>
              <m:sty m:val="p"/>
            </m:rPr>
            <m:t>→</m:t>
          </m:r>
          <m:r>
            <m:t>1</m:t>
          </m:r>
          <m:r>
            <m:rPr>
              <m:sty m:val="p"/>
            </m:rPr>
            <m:t>.</m:t>
          </m:r>
        </m:oMath>
      </m:oMathPara>
    </w:p>
    <w:p>
      <w:pPr>
        <w:pStyle w:val="FirstParagraph"/>
      </w:pPr>
      <w:r>
        <w:t xml:space="preserve">Therefore</w:t>
      </w:r>
    </w:p>
    <w:p>
      <w:pPr>
        <w:pStyle w:val="BodyText"/>
      </w:pPr>
      <m:oMathPara>
        <m:oMathParaPr>
          <m:jc m:val="center"/>
        </m:oMathParaPr>
        <m:oMath>
          <m:sSub>
            <m:e>
              <m:r>
                <m:t>z</m:t>
              </m:r>
            </m:e>
            <m:sub>
              <m:r>
                <m:t>n</m:t>
              </m:r>
            </m:sub>
          </m:sSub>
          <m:r>
            <m:rPr>
              <m:sty m:val="p"/>
            </m:rPr>
            <m:t>(</m:t>
          </m:r>
          <m:r>
            <m:t>c</m:t>
          </m:r>
          <m:r>
            <m:rPr>
              <m:sty m:val="p"/>
            </m:rPr>
            <m:t>)</m:t>
          </m:r>
          <m:r>
            <m:rPr>
              <m:sty m:val="p"/>
            </m:rPr>
            <m:t>→</m:t>
          </m:r>
          <m:sSub>
            <m:e>
              <m:r>
                <m:t>z</m:t>
              </m:r>
            </m:e>
            <m:sub>
              <m:r>
                <m:rPr>
                  <m:sty m:val="p"/>
                </m:rPr>
                <m:t>∞</m:t>
              </m:r>
            </m:sub>
          </m:sSub>
          <m:r>
            <m:rPr>
              <m:sty m:val="p"/>
            </m:rPr>
            <m:t>(</m:t>
          </m:r>
          <m:r>
            <m:t>c</m:t>
          </m:r>
          <m:r>
            <m:rPr>
              <m:sty m:val="p"/>
            </m:rPr>
            <m:t>)</m:t>
          </m:r>
          <m:r>
            <m:rPr>
              <m:sty m:val="p"/>
            </m:rPr>
            <m:t>=</m:t>
          </m:r>
          <m:f>
            <m:fPr>
              <m:type m:val="bar"/>
            </m:fPr>
            <m:num>
              <m:r>
                <m:t>c</m:t>
              </m:r>
              <m:r>
                <m:rPr>
                  <m:sty m:val="p"/>
                </m:rPr>
                <m:t>+</m:t>
              </m:r>
              <m:rad>
                <m:radPr>
                  <m:degHide m:val="on"/>
                </m:radPr>
                <m:deg/>
                <m:e>
                  <m:sSup>
                    <m:e>
                      <m:r>
                        <m:t>c</m:t>
                      </m:r>
                    </m:e>
                    <m:sup>
                      <m:r>
                        <m:t>2</m:t>
                      </m:r>
                    </m:sup>
                  </m:sSup>
                  <m:r>
                    <m:rPr>
                      <m:sty m:val="p"/>
                    </m:rPr>
                    <m:t>+</m:t>
                  </m:r>
                  <m:sSub>
                    <m:e>
                      <m:r>
                        <m:t>a</m:t>
                      </m:r>
                    </m:e>
                    <m:sub>
                      <m:r>
                        <m:rPr>
                          <m:sty m:val="p"/>
                        </m:rPr>
                        <m:t>∞</m:t>
                      </m:r>
                    </m:sub>
                  </m:sSub>
                </m:e>
              </m:rad>
            </m:num>
            <m:den>
              <m:sSub>
                <m:e>
                  <m:r>
                    <m:t>a</m:t>
                  </m:r>
                </m:e>
                <m:sub>
                  <m:r>
                    <m:rPr>
                      <m:sty m:val="p"/>
                    </m:rPr>
                    <m:t>∞</m:t>
                  </m:r>
                </m:sub>
              </m:sSub>
            </m:den>
          </m:f>
          <m:r>
            <m:rPr>
              <m:sty m:val="p"/>
            </m:rPr>
            <m:t>.</m:t>
          </m:r>
        </m:oMath>
      </m:oMathPara>
    </w:p>
    <w:p>
      <w:pPr>
        <w:pStyle w:val="FirstParagraph"/>
      </w:pPr>
      <w:r>
        <w:t xml:space="preserve">The exact multiplicative factor satisfies</w:t>
      </w:r>
    </w:p>
    <w:p>
      <w:pPr>
        <w:pStyle w:val="BodyText"/>
      </w:pPr>
      <m:oMathPara>
        <m:oMathParaPr>
          <m:jc m:val="center"/>
        </m:oMathParaPr>
        <m:oMath>
          <m:sSub>
            <m:e>
              <m:r>
                <m:t>m</m:t>
              </m:r>
            </m:e>
            <m:sub>
              <m:r>
                <m:t>n</m:t>
              </m:r>
            </m:sub>
          </m:sSub>
          <m:r>
            <m:rPr>
              <m:sty m:val="p"/>
            </m:rPr>
            <m:t>(</m:t>
          </m:r>
          <m:r>
            <m:t>c</m:t>
          </m:r>
          <m:r>
            <m:rPr>
              <m:sty m:val="p"/>
            </m:rPr>
            <m:t>)</m:t>
          </m:r>
          <m:r>
            <m:rPr>
              <m:sty m:val="p"/>
            </m:rPr>
            <m:t>=</m:t>
          </m:r>
          <m:r>
            <m:t>1</m:t>
          </m:r>
          <m:r>
            <m:rPr>
              <m:sty m:val="p"/>
            </m:rPr>
            <m:t>+</m:t>
          </m:r>
          <m:f>
            <m:fPr>
              <m:type m:val="bar"/>
            </m:fPr>
            <m:num>
              <m:r>
                <m:t>2</m:t>
              </m:r>
              <m:r>
                <m:t>c</m:t>
              </m:r>
              <m:sSub>
                <m:e>
                  <m:r>
                    <m:t>z</m:t>
                  </m:r>
                </m:e>
                <m:sub>
                  <m:r>
                    <m:rPr>
                      <m:sty m:val="p"/>
                    </m:rPr>
                    <m:t>∞</m:t>
                  </m:r>
                </m:sub>
              </m:sSub>
              <m:r>
                <m:rPr>
                  <m:sty m:val="p"/>
                </m:rPr>
                <m:t>(</m:t>
              </m:r>
              <m:r>
                <m:t>c</m:t>
              </m:r>
              <m:r>
                <m:rPr>
                  <m:sty m:val="p"/>
                </m:rPr>
                <m:t>)</m:t>
              </m:r>
            </m:num>
            <m:den>
              <m:r>
                <m:t>n</m:t>
              </m:r>
            </m:den>
          </m:f>
          <m:r>
            <m:rPr>
              <m:sty m:val="p"/>
            </m:rPr>
            <m:t>+</m:t>
          </m:r>
          <m:r>
            <m:t>O</m:t>
          </m:r>
          <m:r>
            <m:rPr>
              <m:sty m:val="p"/>
            </m:rPr>
            <m:t>(</m:t>
          </m:r>
          <m:sSup>
            <m:e>
              <m:r>
                <m:t>n</m:t>
              </m:r>
            </m:e>
            <m:sup>
              <m:r>
                <m:rPr>
                  <m:sty m:val="p"/>
                </m:rPr>
                <m:t>−</m:t>
              </m:r>
              <m:r>
                <m:t>2</m:t>
              </m:r>
            </m:sup>
          </m:sSup>
          <m:r>
            <m:rPr>
              <m:sty m:val="p"/>
            </m:rPr>
            <m:t>)</m:t>
          </m:r>
          <m:r>
            <m:rPr>
              <m:sty m:val="p"/>
            </m:rPr>
            <m:t>.</m:t>
          </m:r>
        </m:oMath>
      </m:oMathPara>
    </w:p>
    <w:p>
      <w:pPr>
        <w:pStyle w:val="FirstParagraph"/>
      </w:pPr>
      <w:r>
        <w:t xml:space="preserve">Consequently,</w:t>
      </w:r>
    </w:p>
    <w:p>
      <w:pPr>
        <w:pStyle w:val="BodyText"/>
      </w:pPr>
      <m:oMathPara>
        <m:oMathParaPr>
          <m:jc m:val="center"/>
        </m:oMathParaPr>
        <m:oMath>
          <m:r>
            <m:rPr>
              <m:sty m:val="p"/>
            </m:rPr>
            <m:t>log</m:t>
          </m:r>
          <m:sSub>
            <m:e>
              <m:r>
                <m:t>A</m:t>
              </m:r>
            </m:e>
            <m:sub>
              <m:r>
                <m:t>n</m:t>
              </m:r>
            </m:sub>
          </m:sSub>
          <m:r>
            <m:rPr>
              <m:sty m:val="p"/>
            </m:rPr>
            <m:t>=</m:t>
          </m:r>
          <m:r>
            <m:t>2</m:t>
          </m:r>
          <m:r>
            <m:t>c</m:t>
          </m:r>
          <m:sSub>
            <m:e>
              <m:r>
                <m:t>z</m:t>
              </m:r>
            </m:e>
            <m:sub>
              <m:r>
                <m:rPr>
                  <m:sty m:val="p"/>
                </m:rPr>
                <m:t>∞</m:t>
              </m:r>
            </m:sub>
          </m:sSub>
          <m:r>
            <m:rPr>
              <m:sty m:val="p"/>
            </m:rPr>
            <m:t>(</m:t>
          </m:r>
          <m:r>
            <m:t>c</m:t>
          </m:r>
          <m:r>
            <m:rPr>
              <m:sty m:val="p"/>
            </m:rPr>
            <m:t>)</m:t>
          </m:r>
          <m:r>
            <m:rPr>
              <m:sty m:val="p"/>
            </m:rPr>
            <m:t>log</m:t>
          </m:r>
          <m:r>
            <m:t>n</m:t>
          </m:r>
          <m:r>
            <m:rPr>
              <m:sty m:val="p"/>
            </m:rPr>
            <m:t>+</m:t>
          </m:r>
          <m:r>
            <m:t>O</m:t>
          </m:r>
          <m:r>
            <m:rPr>
              <m:sty m:val="p"/>
            </m:rPr>
            <m:t>(</m:t>
          </m:r>
          <m:r>
            <m:t>1</m:t>
          </m:r>
          <m:r>
            <m:rPr>
              <m:sty m:val="p"/>
            </m:rPr>
            <m:t>)</m:t>
          </m:r>
          <m:r>
            <m:rPr>
              <m:sty m:val="p"/>
            </m:rPr>
            <m:t>,</m:t>
          </m:r>
        </m:oMath>
      </m:oMathPara>
    </w:p>
    <w:p>
      <w:pPr>
        <w:pStyle w:val="FirstParagraph"/>
      </w:pPr>
      <w:r>
        <w:t xml:space="preserve">so, up to a positive multiplicative constant,</w:t>
      </w:r>
    </w:p>
    <w:p>
      <w:pPr>
        <w:pStyle w:val="BodyText"/>
      </w:pPr>
      <m:oMathPara>
        <m:oMathParaPr>
          <m:jc m:val="center"/>
        </m:oMathParaPr>
        <m:oMath>
          <m:borderBox>
            <m:e>
              <m:sSub>
                <m:e>
                  <m:r>
                    <m:t>A</m:t>
                  </m:r>
                </m:e>
                <m:sub>
                  <m:r>
                    <m:t>n</m:t>
                  </m:r>
                </m:sub>
              </m:sSub>
              <m:r>
                <m:rPr>
                  <m:sty m:val="p"/>
                </m:rPr>
                <m:t>≍</m:t>
              </m:r>
              <m:sSup>
                <m:e>
                  <m:r>
                    <m:t>n</m:t>
                  </m:r>
                </m:e>
                <m:sup>
                  <m:r>
                    <m:t> </m:t>
                  </m:r>
                  <m:r>
                    <m:t>2</m:t>
                  </m:r>
                  <m:r>
                    <m:t>c</m:t>
                  </m:r>
                  <m:sSub>
                    <m:e>
                      <m:r>
                        <m:t>z</m:t>
                      </m:r>
                    </m:e>
                    <m:sub>
                      <m:r>
                        <m:rPr>
                          <m:sty m:val="p"/>
                        </m:rPr>
                        <m:t>∞</m:t>
                      </m:r>
                    </m:sub>
                  </m:sSub>
                  <m:r>
                    <m:rPr>
                      <m:sty m:val="p"/>
                    </m:rPr>
                    <m:t>(</m:t>
                  </m:r>
                  <m:r>
                    <m:t>c</m:t>
                  </m:r>
                  <m:r>
                    <m:rPr>
                      <m:sty m:val="p"/>
                    </m:rPr>
                    <m:t>)</m:t>
                  </m:r>
                </m:sup>
              </m:sSup>
            </m:e>
          </m:borderBox>
        </m:oMath>
      </m:oMathPara>
    </w:p>
    <w:p>
      <w:pPr>
        <w:pStyle w:val="FirstParagraph"/>
      </w:pPr>
      <w:r>
        <w:t xml:space="preserve">for</w:t>
      </w:r>
      <w:r>
        <w:t xml:space="preserve"> </w:t>
      </w:r>
      <m:oMath>
        <m:r>
          <m:t>c</m:t>
        </m:r>
        <m:r>
          <m:rPr>
            <m:sty m:val="p"/>
          </m:rPr>
          <m:t>≠</m:t>
        </m:r>
        <m:r>
          <m:t>0</m:t>
        </m:r>
      </m:oMath>
      <w:r>
        <w:t xml:space="preserve">. Because</w:t>
      </w:r>
    </w:p>
    <w:p>
      <w:pPr>
        <w:pStyle w:val="BodyText"/>
      </w:pPr>
      <m:oMathPara>
        <m:oMathParaPr>
          <m:jc m:val="center"/>
        </m:oMathParaPr>
        <m:oMath>
          <m:sSub>
            <m:e>
              <m:r>
                <m:t>r</m:t>
              </m:r>
            </m:e>
            <m:sub>
              <m:r>
                <m:t>n</m:t>
              </m:r>
            </m:sub>
          </m:sSub>
          <m:r>
            <m:rPr>
              <m:sty m:val="p"/>
            </m:rPr>
            <m:t>=</m:t>
          </m:r>
          <m:sSub>
            <m:e>
              <m:r>
                <m:t>z</m:t>
              </m:r>
            </m:e>
            <m:sub>
              <m:r>
                <m:t>n</m:t>
              </m:r>
            </m:sub>
          </m:sSub>
          <m:r>
            <m:rPr>
              <m:sty m:val="p"/>
            </m:rPr>
            <m:t>(</m:t>
          </m:r>
          <m:r>
            <m:t>c</m:t>
          </m:r>
          <m:r>
            <m:rPr>
              <m:sty m:val="p"/>
            </m:rPr>
            <m:t>)</m:t>
          </m:r>
          <m:rad>
            <m:radPr>
              <m:degHide m:val="on"/>
            </m:radPr>
            <m:deg/>
            <m:e>
              <m:sSub>
                <m:e>
                  <m:r>
                    <m:t>A</m:t>
                  </m:r>
                </m:e>
                <m:sub>
                  <m:r>
                    <m:t>n</m:t>
                  </m:r>
                </m:sub>
              </m:sSub>
            </m:e>
          </m:rad>
          <m:r>
            <m:rPr>
              <m:sty m:val="p"/>
            </m:rPr>
            <m:t>,</m:t>
          </m:r>
        </m:oMath>
      </m:oMathPara>
    </w:p>
    <w:p>
      <w:pPr>
        <w:pStyle w:val="FirstParagraph"/>
      </w:pPr>
      <w:r>
        <w:t xml:space="preserve">the frontier radius satisfies</w:t>
      </w:r>
    </w:p>
    <w:p>
      <w:pPr>
        <w:pStyle w:val="BodyText"/>
      </w:pPr>
      <m:oMathPara>
        <m:oMathParaPr>
          <m:jc m:val="center"/>
        </m:oMathParaPr>
        <m:oMath>
          <m:borderBox>
            <m:e>
              <m:sSub>
                <m:e>
                  <m:r>
                    <m:t>r</m:t>
                  </m:r>
                </m:e>
                <m:sub>
                  <m:r>
                    <m:t>n</m:t>
                  </m:r>
                </m:sub>
              </m:sSub>
              <m:r>
                <m:rPr>
                  <m:sty m:val="p"/>
                </m:rPr>
                <m:t>≍</m:t>
              </m:r>
              <m:sSup>
                <m:e>
                  <m:r>
                    <m:t>n</m:t>
                  </m:r>
                </m:e>
                <m:sup>
                  <m:r>
                    <m:t> </m:t>
                  </m:r>
                  <m:r>
                    <m:t>c</m:t>
                  </m:r>
                  <m:sSub>
                    <m:e>
                      <m:r>
                        <m:t>z</m:t>
                      </m:r>
                    </m:e>
                    <m:sub>
                      <m:r>
                        <m:rPr>
                          <m:sty m:val="p"/>
                        </m:rPr>
                        <m:t>∞</m:t>
                      </m:r>
                    </m:sub>
                  </m:sSub>
                  <m:r>
                    <m:rPr>
                      <m:sty m:val="p"/>
                    </m:rPr>
                    <m:t>(</m:t>
                  </m:r>
                  <m:r>
                    <m:t>c</m:t>
                  </m:r>
                  <m:r>
                    <m:rPr>
                      <m:sty m:val="p"/>
                    </m:rPr>
                    <m:t>)</m:t>
                  </m:r>
                </m:sup>
              </m:sSup>
            </m:e>
          </m:borderBox>
        </m:oMath>
      </m:oMathPara>
    </w:p>
    <w:p>
      <w:pPr>
        <w:pStyle w:val="FirstParagraph"/>
      </w:pPr>
      <w:r>
        <w:t xml:space="preserve">for</w:t>
      </w:r>
      <w:r>
        <w:t xml:space="preserve"> </w:t>
      </w:r>
      <m:oMath>
        <m:r>
          <m:t>c</m:t>
        </m:r>
        <m:r>
          <m:rPr>
            <m:sty m:val="p"/>
          </m:rPr>
          <m:t>≠</m:t>
        </m:r>
        <m:r>
          <m:t>0</m:t>
        </m:r>
      </m:oMath>
      <w:r>
        <w:t xml:space="preserve">.</w:t>
      </w:r>
    </w:p>
    <w:p>
      <w:pPr>
        <w:pStyle w:val="BodyText"/>
      </w:pPr>
      <w:r>
        <w:t xml:space="preserve">At</w:t>
      </w:r>
      <w:r>
        <w:t xml:space="preserve"> </w:t>
      </w:r>
      <m:oMath>
        <m:r>
          <m:t>c</m:t>
        </m:r>
        <m:r>
          <m:rPr>
            <m:sty m:val="p"/>
          </m:rPr>
          <m:t>=</m:t>
        </m:r>
        <m:r>
          <m:t>0</m:t>
        </m:r>
      </m:oMath>
      <w:r>
        <w:t xml:space="preserve">, the first-order</w:t>
      </w:r>
      <w:r>
        <w:t xml:space="preserve"> </w:t>
      </w:r>
      <m:oMath>
        <m:r>
          <m:t>1</m:t>
        </m:r>
        <m:r>
          <m:rPr>
            <m:sty m:val="p"/>
          </m:rPr>
          <m:t>/</m:t>
        </m:r>
        <m:r>
          <m:t>n</m:t>
        </m:r>
      </m:oMath>
      <w:r>
        <w:t xml:space="preserve"> </w:t>
      </w:r>
      <w:r>
        <w:t xml:space="preserve">term vanishes. Instead,</w:t>
      </w:r>
    </w:p>
    <w:p>
      <w:pPr>
        <w:pStyle w:val="BodyText"/>
      </w:pPr>
      <m:oMathPara>
        <m:oMathParaPr>
          <m:jc m:val="center"/>
        </m:oMathParaPr>
        <m:oMath>
          <m:sSub>
            <m:e>
              <m:r>
                <m:t>m</m:t>
              </m:r>
            </m:e>
            <m:sub>
              <m:r>
                <m:t>n</m:t>
              </m:r>
            </m:sub>
          </m:sSub>
          <m:r>
            <m:rPr>
              <m:sty m:val="p"/>
            </m:rPr>
            <m:t>(</m:t>
          </m:r>
          <m:r>
            <m:t>0</m:t>
          </m:r>
          <m:r>
            <m:rPr>
              <m:sty m:val="p"/>
            </m:rPr>
            <m:t>)</m:t>
          </m:r>
          <m:r>
            <m:rPr>
              <m:sty m:val="p"/>
            </m:rPr>
            <m:t>=</m:t>
          </m:r>
          <m:r>
            <m:t>1</m:t>
          </m:r>
          <m:r>
            <m:rPr>
              <m:sty m:val="p"/>
            </m:rPr>
            <m:t>+</m:t>
          </m:r>
          <m:r>
            <m:t>O</m:t>
          </m:r>
          <m:r>
            <m:rPr>
              <m:sty m:val="p"/>
            </m:rPr>
            <m:t>(</m:t>
          </m:r>
          <m:sSup>
            <m:e>
              <m:r>
                <m:t>n</m:t>
              </m:r>
            </m:e>
            <m:sup>
              <m:r>
                <m:rPr>
                  <m:sty m:val="p"/>
                </m:rPr>
                <m:t>−</m:t>
              </m:r>
              <m:r>
                <m:t>2</m:t>
              </m:r>
            </m:sup>
          </m:sSup>
          <m:r>
            <m:rPr>
              <m:sty m:val="p"/>
            </m:rPr>
            <m:t>)</m:t>
          </m:r>
          <m:r>
            <m:rPr>
              <m:sty m:val="p"/>
            </m:rPr>
            <m:t>,</m:t>
          </m:r>
        </m:oMath>
      </m:oMathPara>
    </w:p>
    <w:p>
      <w:pPr>
        <w:pStyle w:val="FirstParagraph"/>
      </w:pPr>
      <w:r>
        <w:t xml:space="preserve">and the infinite product of these factors converges. Therefore</w:t>
      </w:r>
      <w:r>
        <w:t xml:space="preserve"> </w:t>
      </w:r>
      <m:oMath>
        <m:sSub>
          <m:e>
            <m:r>
              <m:t>A</m:t>
            </m:r>
          </m:e>
          <m:sub>
            <m:r>
              <m:t>n</m:t>
            </m:r>
          </m:sub>
        </m:sSub>
      </m:oMath>
      <w:r>
        <w:t xml:space="preserve"> </w:t>
      </w:r>
      <w:r>
        <w:t xml:space="preserve">increases by finite total multiplication and converges to a finite positive limit;</w:t>
      </w:r>
      <w:r>
        <w:t xml:space="preserve"> </w:t>
      </w:r>
      <m:oMath>
        <m:sSub>
          <m:e>
            <m:r>
              <m:t>r</m:t>
            </m:r>
          </m:e>
          <m:sub>
            <m:r>
              <m:t>n</m:t>
            </m:r>
          </m:sub>
        </m:sSub>
      </m:oMath>
      <w:r>
        <w:t xml:space="preserve"> </w:t>
      </w:r>
      <w:r>
        <w:t xml:space="preserve">also converges to a finite positive limit.</w:t>
      </w:r>
    </w:p>
    <w:p>
      <w:pPr>
        <w:pStyle w:val="BodyText"/>
      </w:pPr>
      <w:r>
        <w:t xml:space="preserve">This gives three asymptotic regimes:</w:t>
      </w:r>
    </w:p>
    <w:p>
      <w:pPr>
        <w:pStyle w:val="Compact"/>
        <w:numPr>
          <w:ilvl w:val="0"/>
          <w:numId w:val="1002"/>
        </w:numPr>
      </w:pPr>
      <m:oMath>
        <m:r>
          <m:t>c</m:t>
        </m:r>
        <m:r>
          <m:rPr>
            <m:sty m:val="p"/>
          </m:rPr>
          <m:t>&lt;</m:t>
        </m:r>
        <m:r>
          <m:t>0</m:t>
        </m:r>
      </m:oMath>
      <w:r>
        <w:t xml:space="preserve">:</w:t>
      </w:r>
      <w:r>
        <w:t xml:space="preserve"> </w:t>
      </w:r>
      <m:oMath>
        <m:sSub>
          <m:e>
            <m:r>
              <m:t>A</m:t>
            </m:r>
          </m:e>
          <m:sub>
            <m:r>
              <m:t>n</m:t>
            </m:r>
          </m:sub>
        </m:sSub>
        <m:r>
          <m:rPr>
            <m:sty m:val="p"/>
          </m:rPr>
          <m:t>→</m:t>
        </m:r>
        <m:r>
          <m:t>0</m:t>
        </m:r>
      </m:oMath>
      <w:r>
        <w:t xml:space="preserve"> </w:t>
      </w:r>
      <w:r>
        <w:t xml:space="preserve">and</w:t>
      </w:r>
      <w:r>
        <w:t xml:space="preserve"> </w:t>
      </w:r>
      <m:oMath>
        <m:sSub>
          <m:e>
            <m:r>
              <m:t>r</m:t>
            </m:r>
          </m:e>
          <m:sub>
            <m:r>
              <m:t>n</m:t>
            </m:r>
          </m:sub>
        </m:sSub>
        <m:r>
          <m:rPr>
            <m:sty m:val="p"/>
          </m:rPr>
          <m:t>→</m:t>
        </m:r>
        <m:r>
          <m:t>0</m:t>
        </m:r>
      </m:oMath>
      <w:r>
        <w:t xml:space="preserve">;</w:t>
      </w:r>
    </w:p>
    <w:p>
      <w:pPr>
        <w:pStyle w:val="Compact"/>
        <w:numPr>
          <w:ilvl w:val="0"/>
          <w:numId w:val="1002"/>
        </w:numPr>
      </w:pPr>
      <m:oMath>
        <m:r>
          <m:t>c</m:t>
        </m:r>
        <m:r>
          <m:rPr>
            <m:sty m:val="p"/>
          </m:rPr>
          <m:t>=</m:t>
        </m:r>
        <m:r>
          <m:t>0</m:t>
        </m:r>
      </m:oMath>
      <w:r>
        <w:t xml:space="preserve">:</w:t>
      </w:r>
      <w:r>
        <w:t xml:space="preserve"> </w:t>
      </w:r>
      <m:oMath>
        <m:sSub>
          <m:e>
            <m:r>
              <m:t>A</m:t>
            </m:r>
          </m:e>
          <m:sub>
            <m:r>
              <m:t>n</m:t>
            </m:r>
          </m:sub>
        </m:sSub>
      </m:oMath>
      <w:r>
        <w:t xml:space="preserve"> </w:t>
      </w:r>
      <w:r>
        <w:t xml:space="preserve">and</w:t>
      </w:r>
      <w:r>
        <w:t xml:space="preserve"> </w:t>
      </w:r>
      <m:oMath>
        <m:sSub>
          <m:e>
            <m:r>
              <m:t>r</m:t>
            </m:r>
          </m:e>
          <m:sub>
            <m:r>
              <m:t>n</m:t>
            </m:r>
          </m:sub>
        </m:sSub>
      </m:oMath>
      <w:r>
        <w:t xml:space="preserve"> </w:t>
      </w:r>
      <w:r>
        <w:t xml:space="preserve">approach finite positive limits;</w:t>
      </w:r>
    </w:p>
    <w:p>
      <w:pPr>
        <w:pStyle w:val="Compact"/>
        <w:numPr>
          <w:ilvl w:val="0"/>
          <w:numId w:val="1002"/>
        </w:numPr>
      </w:pPr>
      <m:oMath>
        <m:r>
          <m:t>c</m:t>
        </m:r>
        <m:r>
          <m:rPr>
            <m:sty m:val="p"/>
          </m:rPr>
          <m:t>&gt;</m:t>
        </m:r>
        <m:r>
          <m:t>0</m:t>
        </m:r>
      </m:oMath>
      <w:r>
        <w:t xml:space="preserve">:</w:t>
      </w:r>
      <w:r>
        <w:t xml:space="preserve"> </w:t>
      </w:r>
      <m:oMath>
        <m:sSub>
          <m:e>
            <m:r>
              <m:t>A</m:t>
            </m:r>
          </m:e>
          <m:sub>
            <m:r>
              <m:t>n</m:t>
            </m:r>
          </m:sub>
        </m:sSub>
        <m:r>
          <m:rPr>
            <m:sty m:val="p"/>
          </m:rPr>
          <m:t>→</m:t>
        </m:r>
        <m:r>
          <m:rPr>
            <m:sty m:val="p"/>
          </m:rPr>
          <m:t>∞</m:t>
        </m:r>
      </m:oMath>
      <w:r>
        <w:t xml:space="preserve"> </w:t>
      </w:r>
      <w:r>
        <w:t xml:space="preserve">and</w:t>
      </w:r>
      <w:r>
        <w:t xml:space="preserve"> </w:t>
      </w:r>
      <m:oMath>
        <m:sSub>
          <m:e>
            <m:r>
              <m:t>r</m:t>
            </m:r>
          </m:e>
          <m:sub>
            <m:r>
              <m:t>n</m:t>
            </m:r>
          </m:sub>
        </m:sSub>
        <m:r>
          <m:rPr>
            <m:sty m:val="p"/>
          </m:rPr>
          <m:t>→</m:t>
        </m:r>
        <m:r>
          <m:rPr>
            <m:sty m:val="p"/>
          </m:rPr>
          <m:t>∞</m:t>
        </m:r>
      </m:oMath>
      <w:r>
        <w:t xml:space="preserve">.</w:t>
      </w:r>
    </w:p>
    <w:p>
      <w:pPr>
        <w:pStyle w:val="FirstParagraph"/>
      </w:pPr>
      <w:r>
        <w:t xml:space="preserve">For the canonical</w:t>
      </w:r>
      <w:r>
        <w:t xml:space="preserve"> </w:t>
      </w:r>
      <m:oMath>
        <m:r>
          <m:t>G</m:t>
        </m:r>
        <m:r>
          <m:rPr>
            <m:sty m:val="p"/>
          </m:rPr>
          <m:t>=</m:t>
        </m:r>
        <m:r>
          <m:t>3</m:t>
        </m:r>
      </m:oMath>
      <w:r>
        <w:t xml:space="preserve">,</w:t>
      </w:r>
      <w:r>
        <w:t xml:space="preserve"> </w:t>
      </w:r>
      <m:oMath>
        <m:r>
          <m:t>τ</m:t>
        </m:r>
        <m:r>
          <m:rPr>
            <m:sty m:val="p"/>
          </m:rPr>
          <m:t>=</m:t>
        </m:r>
        <m:r>
          <m:t>0.80</m:t>
        </m:r>
      </m:oMath>
      <w:r>
        <w:t xml:space="preserve"> </w:t>
      </w:r>
      <w:r>
        <w:t xml:space="preserve">example, the limiting normalized radii and power-law exponents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alignment</w:t>
            </w:r>
          </w:p>
        </w:tc>
        <w:tc>
          <w:tcPr/>
          <w:p>
            <w:pPr>
              <w:pStyle w:val="Compact"/>
              <w:jc w:val="right"/>
            </w:pPr>
            <w:r>
              <w:t xml:space="preserve">z_infinity</w:t>
            </w:r>
          </w:p>
        </w:tc>
        <w:tc>
          <w:tcPr/>
          <w:p>
            <w:pPr>
              <w:pStyle w:val="Compact"/>
              <w:jc w:val="right"/>
            </w:pPr>
            <w:r>
              <w:t xml:space="preserve">group_offset_power</w:t>
            </w:r>
          </w:p>
        </w:tc>
        <w:tc>
          <w:tcPr/>
          <w:p>
            <w:pPr>
              <w:pStyle w:val="Compact"/>
              <w:jc w:val="right"/>
            </w:pPr>
            <w:r>
              <w:t xml:space="preserve">radius_power</w:t>
            </w:r>
          </w:p>
        </w:tc>
      </w:tr>
      <w:tr>
        <w:tc>
          <w:tcPr/>
          <w:p>
            <w:pPr>
              <w:pStyle w:val="Compact"/>
              <w:jc w:val="right"/>
            </w:pPr>
            <w:r>
              <w:t xml:space="preserve">-1.00</w:t>
            </w:r>
          </w:p>
        </w:tc>
        <w:tc>
          <w:tcPr/>
          <w:p>
            <w:pPr>
              <w:pStyle w:val="Compact"/>
              <w:jc w:val="right"/>
            </w:pPr>
            <w:r>
              <w:t xml:space="preserve">0.343070</w:t>
            </w:r>
          </w:p>
        </w:tc>
        <w:tc>
          <w:tcPr/>
          <w:p>
            <w:pPr>
              <w:pStyle w:val="Compact"/>
              <w:jc w:val="right"/>
            </w:pPr>
            <w:r>
              <w:t xml:space="preserve">-0.686141</w:t>
            </w:r>
          </w:p>
        </w:tc>
        <w:tc>
          <w:tcPr/>
          <w:p>
            <w:pPr>
              <w:pStyle w:val="Compact"/>
              <w:jc w:val="right"/>
            </w:pPr>
            <w:r>
              <w:t xml:space="preserve">-0.343070</w:t>
            </w:r>
          </w:p>
        </w:tc>
      </w:tr>
      <w:tr>
        <w:tc>
          <w:tcPr/>
          <w:p>
            <w:pPr>
              <w:pStyle w:val="Compact"/>
              <w:jc w:val="right"/>
            </w:pPr>
            <w:r>
              <w:t xml:space="preserve">-0.75</w:t>
            </w:r>
          </w:p>
        </w:tc>
        <w:tc>
          <w:tcPr/>
          <w:p>
            <w:pPr>
              <w:pStyle w:val="Compact"/>
              <w:jc w:val="right"/>
            </w:pPr>
            <w:r>
              <w:t xml:space="preserve">0.392621</w:t>
            </w:r>
          </w:p>
        </w:tc>
        <w:tc>
          <w:tcPr/>
          <w:p>
            <w:pPr>
              <w:pStyle w:val="Compact"/>
              <w:jc w:val="right"/>
            </w:pPr>
            <w:r>
              <w:t xml:space="preserve">-0.588931</w:t>
            </w:r>
          </w:p>
        </w:tc>
        <w:tc>
          <w:tcPr/>
          <w:p>
            <w:pPr>
              <w:pStyle w:val="Compact"/>
              <w:jc w:val="right"/>
            </w:pPr>
            <w:r>
              <w:t xml:space="preserve">-0.294465</w:t>
            </w:r>
          </w:p>
        </w:tc>
      </w:tr>
      <w:tr>
        <w:tc>
          <w:tcPr/>
          <w:p>
            <w:pPr>
              <w:pStyle w:val="Compact"/>
              <w:jc w:val="right"/>
            </w:pPr>
            <w:r>
              <w:t xml:space="preserve">-0.50</w:t>
            </w:r>
          </w:p>
        </w:tc>
        <w:tc>
          <w:tcPr/>
          <w:p>
            <w:pPr>
              <w:pStyle w:val="Compact"/>
              <w:jc w:val="right"/>
            </w:pPr>
            <w:r>
              <w:t xml:space="preserve">0.452934</w:t>
            </w:r>
          </w:p>
        </w:tc>
        <w:tc>
          <w:tcPr/>
          <w:p>
            <w:pPr>
              <w:pStyle w:val="Compact"/>
              <w:jc w:val="right"/>
            </w:pPr>
            <w:r>
              <w:t xml:space="preserve">-0.452934</w:t>
            </w:r>
          </w:p>
        </w:tc>
        <w:tc>
          <w:tcPr/>
          <w:p>
            <w:pPr>
              <w:pStyle w:val="Compact"/>
              <w:jc w:val="right"/>
            </w:pPr>
            <w:r>
              <w:t xml:space="preserve">-0.226467</w:t>
            </w:r>
          </w:p>
        </w:tc>
      </w:tr>
      <w:tr>
        <w:tc>
          <w:tcPr/>
          <w:p>
            <w:pPr>
              <w:pStyle w:val="Compact"/>
              <w:jc w:val="right"/>
            </w:pPr>
            <w:r>
              <w:t xml:space="preserve">-0.25</w:t>
            </w:r>
          </w:p>
        </w:tc>
        <w:tc>
          <w:tcPr/>
          <w:p>
            <w:pPr>
              <w:pStyle w:val="Compact"/>
              <w:jc w:val="right"/>
            </w:pPr>
            <w:r>
              <w:t xml:space="preserve">0.525757</w:t>
            </w:r>
          </w:p>
        </w:tc>
        <w:tc>
          <w:tcPr/>
          <w:p>
            <w:pPr>
              <w:pStyle w:val="Compact"/>
              <w:jc w:val="right"/>
            </w:pPr>
            <w:r>
              <w:t xml:space="preserve">-0.262879</w:t>
            </w:r>
          </w:p>
        </w:tc>
        <w:tc>
          <w:tcPr/>
          <w:p>
            <w:pPr>
              <w:pStyle w:val="Compact"/>
              <w:jc w:val="right"/>
            </w:pPr>
            <w:r>
              <w:t xml:space="preserve">-0.131439</w:t>
            </w:r>
          </w:p>
        </w:tc>
      </w:tr>
      <w:tr>
        <w:tc>
          <w:tcPr/>
          <w:p>
            <w:pPr>
              <w:pStyle w:val="Compact"/>
              <w:jc w:val="right"/>
            </w:pPr>
            <w:r>
              <w:t xml:space="preserve">0.00</w:t>
            </w:r>
          </w:p>
        </w:tc>
        <w:tc>
          <w:tcPr/>
          <w:p>
            <w:pPr>
              <w:pStyle w:val="Compact"/>
              <w:jc w:val="right"/>
            </w:pPr>
            <w:r>
              <w:t xml:space="preserve">0.612372</w:t>
            </w:r>
          </w:p>
        </w:tc>
        <w:tc>
          <w:tcPr/>
          <w:p>
            <w:pPr>
              <w:pStyle w:val="Compact"/>
              <w:jc w:val="right"/>
            </w:pPr>
            <w:r>
              <w:t xml:space="preserve">0.000000</w:t>
            </w:r>
          </w:p>
        </w:tc>
        <w:tc>
          <w:tcPr/>
          <w:p>
            <w:pPr>
              <w:pStyle w:val="Compact"/>
              <w:jc w:val="right"/>
            </w:pPr>
            <w:r>
              <w:t xml:space="preserve">0.000000</w:t>
            </w:r>
          </w:p>
        </w:tc>
      </w:tr>
      <w:tr>
        <w:tc>
          <w:tcPr/>
          <w:p>
            <w:pPr>
              <w:pStyle w:val="Compact"/>
              <w:jc w:val="right"/>
            </w:pPr>
            <w:r>
              <w:t xml:space="preserve">0.25</w:t>
            </w:r>
          </w:p>
        </w:tc>
        <w:tc>
          <w:tcPr/>
          <w:p>
            <w:pPr>
              <w:pStyle w:val="Compact"/>
              <w:jc w:val="right"/>
            </w:pPr>
            <w:r>
              <w:t xml:space="preserve">0.713257</w:t>
            </w:r>
          </w:p>
        </w:tc>
        <w:tc>
          <w:tcPr/>
          <w:p>
            <w:pPr>
              <w:pStyle w:val="Compact"/>
              <w:jc w:val="right"/>
            </w:pPr>
            <w:r>
              <w:t xml:space="preserve">0.356629</w:t>
            </w:r>
          </w:p>
        </w:tc>
        <w:tc>
          <w:tcPr/>
          <w:p>
            <w:pPr>
              <w:pStyle w:val="Compact"/>
              <w:jc w:val="right"/>
            </w:pPr>
            <w:r>
              <w:t xml:space="preserve">0.178314</w:t>
            </w:r>
          </w:p>
        </w:tc>
      </w:tr>
      <w:tr>
        <w:tc>
          <w:tcPr/>
          <w:p>
            <w:pPr>
              <w:pStyle w:val="Compact"/>
              <w:jc w:val="right"/>
            </w:pPr>
            <w:r>
              <w:t xml:space="preserve">0.50</w:t>
            </w:r>
          </w:p>
        </w:tc>
        <w:tc>
          <w:tcPr/>
          <w:p>
            <w:pPr>
              <w:pStyle w:val="Compact"/>
              <w:jc w:val="right"/>
            </w:pPr>
            <w:r>
              <w:t xml:space="preserve">0.827934</w:t>
            </w:r>
          </w:p>
        </w:tc>
        <w:tc>
          <w:tcPr/>
          <w:p>
            <w:pPr>
              <w:pStyle w:val="Compact"/>
              <w:jc w:val="right"/>
            </w:pPr>
            <w:r>
              <w:t xml:space="preserve">0.827934</w:t>
            </w:r>
          </w:p>
        </w:tc>
        <w:tc>
          <w:tcPr/>
          <w:p>
            <w:pPr>
              <w:pStyle w:val="Compact"/>
              <w:jc w:val="right"/>
            </w:pPr>
            <w:r>
              <w:t xml:space="preserve">0.413967</w:t>
            </w:r>
          </w:p>
        </w:tc>
      </w:tr>
      <w:tr>
        <w:tc>
          <w:tcPr/>
          <w:p>
            <w:pPr>
              <w:pStyle w:val="Compact"/>
              <w:jc w:val="right"/>
            </w:pPr>
            <w:r>
              <w:t xml:space="preserve">0.75</w:t>
            </w:r>
          </w:p>
        </w:tc>
        <w:tc>
          <w:tcPr/>
          <w:p>
            <w:pPr>
              <w:pStyle w:val="Compact"/>
              <w:jc w:val="right"/>
            </w:pPr>
            <w:r>
              <w:t xml:space="preserve">0.955121</w:t>
            </w:r>
          </w:p>
        </w:tc>
        <w:tc>
          <w:tcPr/>
          <w:p>
            <w:pPr>
              <w:pStyle w:val="Compact"/>
              <w:jc w:val="right"/>
            </w:pPr>
            <w:r>
              <w:t xml:space="preserve">1.432681</w:t>
            </w:r>
          </w:p>
        </w:tc>
        <w:tc>
          <w:tcPr/>
          <w:p>
            <w:pPr>
              <w:pStyle w:val="Compact"/>
              <w:jc w:val="right"/>
            </w:pPr>
            <w:r>
              <w:t xml:space="preserve">0.716340</w:t>
            </w:r>
          </w:p>
        </w:tc>
      </w:tr>
      <w:tr>
        <w:tc>
          <w:tcPr/>
          <w:p>
            <w:pPr>
              <w:pStyle w:val="Compact"/>
              <w:jc w:val="right"/>
            </w:pPr>
            <w:r>
              <w:t xml:space="preserve">1.00</w:t>
            </w:r>
          </w:p>
        </w:tc>
        <w:tc>
          <w:tcPr/>
          <w:p>
            <w:pPr>
              <w:pStyle w:val="Compact"/>
              <w:jc w:val="right"/>
            </w:pPr>
            <w:r>
              <w:t xml:space="preserve">1.093070</w:t>
            </w:r>
          </w:p>
        </w:tc>
        <w:tc>
          <w:tcPr/>
          <w:p>
            <w:pPr>
              <w:pStyle w:val="Compact"/>
              <w:jc w:val="right"/>
            </w:pPr>
            <w:r>
              <w:t xml:space="preserve">2.186141</w:t>
            </w:r>
          </w:p>
        </w:tc>
        <w:tc>
          <w:tcPr/>
          <w:p>
            <w:pPr>
              <w:pStyle w:val="Compact"/>
              <w:jc w:val="right"/>
            </w:pPr>
            <w:r>
              <w:t xml:space="preserve">1.093070</w:t>
            </w:r>
          </w:p>
        </w:tc>
      </w:tr>
    </w:tbl>
    <w:bookmarkEnd w:id="49"/>
    <w:bookmarkStart w:id="50" w:name="consequence-for-h4-and-h5"/>
    <w:p>
      <w:pPr>
        <w:pStyle w:val="Heading2"/>
      </w:pPr>
      <w:r>
        <w:t xml:space="preserve">Consequence for H4 and H5</w:t>
      </w:r>
    </w:p>
    <w:p>
      <w:pPr>
        <w:pStyle w:val="FirstParagraph"/>
      </w:pPr>
      <w:r>
        <w:t xml:space="preserve">The recurrence clarifies the two apparent 50-step transition points.</w:t>
      </w:r>
    </w:p>
    <w:p>
      <w:pPr>
        <w:pStyle w:val="BodyText"/>
      </w:pPr>
      <w:r>
        <w:t xml:space="preserve">The finite-horizon endpoint plot placed the group-offset crossing between</w:t>
      </w:r>
      <w:r>
        <w:t xml:space="preserve"> </w:t>
      </w:r>
      <m:oMath>
        <m:r>
          <m:rPr>
            <m:sty m:val="p"/>
          </m:rPr>
          <m:t>−</m:t>
        </m:r>
        <m:r>
          <m:t>0.25</m:t>
        </m:r>
      </m:oMath>
      <w:r>
        <w:t xml:space="preserve"> </w:t>
      </w:r>
      <w:r>
        <w:t xml:space="preserve">and</w:t>
      </w:r>
      <w:r>
        <w:t xml:space="preserve"> </w:t>
      </w:r>
      <m:oMath>
        <m:r>
          <m:t>0</m:t>
        </m:r>
      </m:oMath>
      <w:r>
        <w:t xml:space="preserve">, while the frontier-radius crossing lay between</w:t>
      </w:r>
      <w:r>
        <w:t xml:space="preserve"> </w:t>
      </w:r>
      <m:oMath>
        <m:r>
          <m:t>0</m:t>
        </m:r>
      </m:oMath>
      <w:r>
        <w:t xml:space="preserve"> </w:t>
      </w:r>
      <w:r>
        <w:t xml:space="preserve">and</w:t>
      </w:r>
      <w:r>
        <w:t xml:space="preserve"> </w:t>
      </w:r>
      <m:oMath>
        <m:r>
          <m:t>0.25</m:t>
        </m:r>
      </m:oMath>
      <w:r>
        <w:t xml:space="preserve">. Those are finite-horizon comparisons against the original scale.</w:t>
      </w:r>
    </w:p>
    <w:p>
      <w:pPr>
        <w:pStyle w:val="BodyText"/>
      </w:pPr>
      <w:r>
        <w:t xml:space="preserve">Asymptotically, however, the recurrence shows that the critical alignment for both qualitative regimes is exactly</w:t>
      </w:r>
    </w:p>
    <w:p>
      <w:pPr>
        <w:pStyle w:val="BodyText"/>
      </w:pPr>
      <m:oMathPara>
        <m:oMathParaPr>
          <m:jc m:val="center"/>
        </m:oMathParaPr>
        <m:oMath>
          <m:borderBox>
            <m:e>
              <m:r>
                <m:t>c</m:t>
              </m:r>
              <m:r>
                <m:rPr>
                  <m:sty m:val="p"/>
                </m:rPr>
                <m:t>=</m:t>
              </m:r>
              <m:r>
                <m:t>0</m:t>
              </m:r>
            </m:e>
          </m:borderBox>
          <m:r>
            <m:rPr>
              <m:sty m:val="p"/>
            </m:rPr>
            <m:t>.</m:t>
          </m:r>
        </m:oMath>
      </m:oMathPara>
    </w:p>
    <w:p>
      <w:pPr>
        <w:pStyle w:val="FirstParagraph"/>
      </w:pPr>
      <w:r>
        <w:t xml:space="preserve">What differs at finite horizons is the amount of accumulated transient scaling before the asymptotic power law dominates.</w:t>
      </w:r>
    </w:p>
    <w:p>
      <w:pPr>
        <w:pStyle w:val="BodyText"/>
      </w:pPr>
      <w:r>
        <w:t xml:space="preserve">Thus the current evidence does</w:t>
      </w:r>
      <w:r>
        <w:t xml:space="preserve"> </w:t>
      </w:r>
      <w:r>
        <w:rPr>
          <w:b/>
          <w:bCs/>
        </w:rPr>
        <w:t xml:space="preserve">not</w:t>
      </w:r>
      <w:r>
        <w:t xml:space="preserve"> </w:t>
      </w:r>
      <w:r>
        <w:t xml:space="preserve">support two distinct asymptotic critical alignments. Instead, it supports a shared asymptotic boundary at zero alignment plus distinct finite-horizon neutral points.</w:t>
      </w:r>
    </w:p>
    <w:p>
      <w:pPr>
        <w:pStyle w:val="BodyText"/>
      </w:pPr>
      <w:r>
        <w:rPr>
          <w:b/>
          <w:bCs/>
        </w:rPr>
        <w:t xml:space="preserve">Status:</w:t>
      </w:r>
      <w:r>
        <w:t xml:space="preserve"> </w:t>
      </w:r>
      <w:r>
        <w:t xml:space="preserve">H6 is derived exactly under the current threshold-hugging centered balanced one-way ANOVA formulation. The recurrence also resolves the main asymptotic part of H4 and qualifies the original interpretation of H5.</w:t>
      </w:r>
    </w:p>
    <w:bookmarkEnd w:id="50"/>
    <w:bookmarkEnd w:id="51"/>
    <w:bookmarkStart w:id="57" w:name="X4ea284429728b7431a29afa87373761d7651d65"/>
    <w:p>
      <w:pPr>
        <w:pStyle w:val="Heading1"/>
      </w:pPr>
      <w:r>
        <w:t xml:space="preserve">H7. Mean-Zero Variable Alignment Is Not Generally Gotham-Neutral</w:t>
      </w:r>
    </w:p>
    <w:p>
      <w:pPr>
        <w:pStyle w:val="FirstParagraph"/>
      </w:pPr>
      <w:r>
        <w:t xml:space="preserve">H6 extends immediately to a variable alignment sequence</w:t>
      </w:r>
    </w:p>
    <w:p>
      <w:pPr>
        <w:pStyle w:val="BodyText"/>
      </w:pPr>
      <m:oMathPara>
        <m:oMathParaPr>
          <m:jc m:val="center"/>
        </m:oMathParaPr>
        <m:oMath>
          <m:sSub>
            <m:e>
              <m:r>
                <m:t>c</m:t>
              </m:r>
            </m:e>
            <m:sub>
              <m:r>
                <m:t>n</m:t>
              </m:r>
            </m:sub>
          </m:sSub>
          <m:r>
            <m:rPr>
              <m:sty m:val="p"/>
            </m:rPr>
            <m:t>∈</m:t>
          </m:r>
          <m:r>
            <m:rPr>
              <m:sty m:val="p"/>
            </m:rPr>
            <m:t>[</m:t>
          </m:r>
          <m:r>
            <m:rPr>
              <m:sty m:val="p"/>
            </m:rPr>
            <m:t>−</m:t>
          </m:r>
          <m:r>
            <m:t>1</m:t>
          </m:r>
          <m:r>
            <m:rPr>
              <m:sty m:val="p"/>
            </m:rPr>
            <m:t>,</m:t>
          </m:r>
          <m:r>
            <m:t>1</m:t>
          </m:r>
          <m:r>
            <m:rPr>
              <m:sty m:val="p"/>
            </m:rPr>
            <m:t>]</m:t>
          </m:r>
          <m:r>
            <m:rPr>
              <m:sty m:val="p"/>
            </m:rPr>
            <m:t>.</m:t>
          </m:r>
        </m:oMath>
      </m:oMathPara>
    </w:p>
    <w:p>
      <w:pPr>
        <w:pStyle w:val="FirstParagraph"/>
      </w:pPr>
      <w:r>
        <w:t xml:space="preserve">The exact recurrence becomes</w:t>
      </w:r>
    </w:p>
    <w:p>
      <w:pPr>
        <w:pStyle w:val="BodyText"/>
      </w:pPr>
      <m:oMathPara>
        <m:oMathParaPr>
          <m:jc m:val="center"/>
        </m:oMathParaPr>
        <m:oMath>
          <m:sSub>
            <m:e>
              <m:r>
                <m:t>A</m:t>
              </m:r>
            </m:e>
            <m:sub>
              <m:r>
                <m:t>n</m:t>
              </m:r>
              <m:r>
                <m:rPr>
                  <m:sty m:val="p"/>
                </m:rPr>
                <m:t>+</m:t>
              </m:r>
              <m:r>
                <m:t>1</m:t>
              </m:r>
            </m:sub>
          </m:sSub>
          <m:r>
            <m:rPr>
              <m:sty m:val="p"/>
            </m:rPr>
            <m:t>=</m:t>
          </m:r>
          <m:sSub>
            <m:e>
              <m:r>
                <m:t>A</m:t>
              </m:r>
            </m:e>
            <m:sub>
              <m:r>
                <m:t>n</m:t>
              </m:r>
            </m:sub>
          </m:sSub>
          <m:sSub>
            <m:e>
              <m:r>
                <m:t>m</m:t>
              </m:r>
            </m:e>
            <m:sub>
              <m:r>
                <m:t>n</m:t>
              </m:r>
            </m:sub>
          </m:sSub>
          <m:r>
            <m:rPr>
              <m:sty m:val="p"/>
            </m:rPr>
            <m:t>(</m:t>
          </m:r>
          <m:sSub>
            <m:e>
              <m:r>
                <m:t>c</m:t>
              </m:r>
            </m:e>
            <m:sub>
              <m:r>
                <m:t>n</m:t>
              </m:r>
            </m:sub>
          </m:sSub>
          <m:r>
            <m:rPr>
              <m:sty m:val="p"/>
            </m:rPr>
            <m:t>)</m:t>
          </m:r>
          <m:r>
            <m:rPr>
              <m:sty m:val="p"/>
            </m:rPr>
            <m:t>,</m:t>
          </m:r>
        </m:oMath>
      </m:oMathPara>
    </w:p>
    <w:p>
      <w:pPr>
        <w:pStyle w:val="FirstParagraph"/>
      </w:pPr>
      <w:r>
        <w:t xml:space="preserve">with</w:t>
      </w:r>
    </w:p>
    <w:p>
      <w:pPr>
        <w:pStyle w:val="BodyText"/>
      </w:pPr>
      <m:oMathPara>
        <m:oMathParaPr>
          <m:jc m:val="center"/>
        </m:oMathParaPr>
        <m:oMath>
          <m:sSub>
            <m:e>
              <m:r>
                <m:t>m</m:t>
              </m:r>
            </m:e>
            <m:sub>
              <m:r>
                <m:t>n</m:t>
              </m:r>
            </m:sub>
          </m:sSub>
          <m:r>
            <m:rPr>
              <m:sty m:val="p"/>
            </m:rPr>
            <m:t>(</m:t>
          </m:r>
          <m:sSub>
            <m:e>
              <m:r>
                <m:t>c</m:t>
              </m:r>
            </m:e>
            <m:sub>
              <m:r>
                <m:t>n</m:t>
              </m:r>
            </m:sub>
          </m:sSub>
          <m:r>
            <m:rPr>
              <m:sty m:val="p"/>
            </m:rPr>
            <m:t>)</m:t>
          </m:r>
          <m:r>
            <m:rPr>
              <m:sty m:val="p"/>
            </m:rPr>
            <m:t>=</m:t>
          </m:r>
          <m:r>
            <m:t>1</m:t>
          </m:r>
          <m:r>
            <m:rPr>
              <m:sty m:val="p"/>
            </m:rPr>
            <m:t>+</m:t>
          </m:r>
          <m:f>
            <m:fPr>
              <m:type m:val="bar"/>
            </m:fPr>
            <m:num>
              <m:r>
                <m:t>2</m:t>
              </m:r>
              <m:sSub>
                <m:e>
                  <m:r>
                    <m:t>c</m:t>
                  </m:r>
                </m:e>
                <m:sub>
                  <m:r>
                    <m:t>n</m:t>
                  </m:r>
                </m:sub>
              </m:sSub>
              <m:sSub>
                <m:e>
                  <m:r>
                    <m:t>z</m:t>
                  </m:r>
                </m:e>
                <m:sub>
                  <m:r>
                    <m:t>n</m:t>
                  </m:r>
                </m:sub>
              </m:sSub>
              <m:r>
                <m:rPr>
                  <m:sty m:val="p"/>
                </m:rPr>
                <m:t>(</m:t>
              </m:r>
              <m:sSub>
                <m:e>
                  <m:r>
                    <m:t>c</m:t>
                  </m:r>
                </m:e>
                <m:sub>
                  <m:r>
                    <m:t>n</m:t>
                  </m:r>
                </m:sub>
              </m:sSub>
              <m:r>
                <m:rPr>
                  <m:sty m:val="p"/>
                </m:rPr>
                <m:t>)</m:t>
              </m:r>
            </m:num>
            <m:den>
              <m:r>
                <m:t>n</m:t>
              </m:r>
              <m:r>
                <m:rPr>
                  <m:sty m:val="p"/>
                </m:rPr>
                <m:t>+</m:t>
              </m:r>
              <m:r>
                <m:t>1</m:t>
              </m:r>
            </m:den>
          </m:f>
          <m:r>
            <m:rPr>
              <m:sty m:val="p"/>
            </m:rPr>
            <m:t>+</m:t>
          </m:r>
          <m:f>
            <m:fPr>
              <m:type m:val="bar"/>
            </m:fPr>
            <m:num>
              <m:sSub>
                <m:e>
                  <m:r>
                    <m:t>z</m:t>
                  </m:r>
                </m:e>
                <m:sub>
                  <m:r>
                    <m:t>n</m:t>
                  </m:r>
                </m:sub>
              </m:sSub>
              <m:r>
                <m:rPr>
                  <m:sty m:val="p"/>
                </m:rPr>
                <m:t>(</m:t>
              </m:r>
              <m:sSub>
                <m:e>
                  <m:r>
                    <m:t>c</m:t>
                  </m:r>
                </m:e>
                <m:sub>
                  <m:r>
                    <m:t>n</m:t>
                  </m:r>
                </m:sub>
              </m:sSub>
              <m:sSup>
                <m:e>
                  <m:r>
                    <m:rPr>
                      <m:sty m:val="p"/>
                    </m:rPr>
                    <m:t>)</m:t>
                  </m:r>
                </m:e>
                <m:sup>
                  <m:r>
                    <m:t>2</m:t>
                  </m:r>
                </m:sup>
              </m:sSup>
            </m:num>
            <m:den>
              <m:r>
                <m:rPr>
                  <m:sty m:val="p"/>
                </m:rPr>
                <m:t>(</m:t>
              </m:r>
              <m:r>
                <m:t>n</m:t>
              </m:r>
              <m:r>
                <m:rPr>
                  <m:sty m:val="p"/>
                </m:rPr>
                <m:t>+</m:t>
              </m:r>
              <m:r>
                <m:t>1</m:t>
              </m:r>
              <m:sSup>
                <m:e>
                  <m:r>
                    <m:rPr>
                      <m:sty m:val="p"/>
                    </m:rPr>
                    <m:t>)</m:t>
                  </m:r>
                </m:e>
                <m:sup>
                  <m:r>
                    <m:t>2</m:t>
                  </m:r>
                </m:sup>
              </m:sSup>
            </m:den>
          </m:f>
          <m:r>
            <m:rPr>
              <m:sty m:val="p"/>
            </m:rPr>
            <m:t>.</m:t>
          </m:r>
        </m:oMath>
      </m:oMathPara>
    </w:p>
    <w:p>
      <w:pPr>
        <w:pStyle w:val="FirstParagraph"/>
      </w:pPr>
      <w:r>
        <w:t xml:space="preserve">Therefore</w:t>
      </w:r>
    </w:p>
    <w:p>
      <w:pPr>
        <w:pStyle w:val="BodyText"/>
      </w:pPr>
      <m:oMathPara>
        <m:oMathParaPr>
          <m:jc m:val="center"/>
        </m:oMathParaPr>
        <m:oMath>
          <m:borderBox>
            <m:e>
              <m:sSub>
                <m:e>
                  <m:r>
                    <m:t>A</m:t>
                  </m:r>
                </m:e>
                <m:sub>
                  <m:r>
                    <m:t>N</m:t>
                  </m:r>
                </m:sub>
              </m:sSub>
              <m:r>
                <m:rPr>
                  <m:sty m:val="p"/>
                </m:rPr>
                <m:t>=</m:t>
              </m:r>
              <m:sSub>
                <m:e>
                  <m:r>
                    <m:t>A</m:t>
                  </m:r>
                </m:e>
                <m:sub>
                  <m:sSub>
                    <m:e>
                      <m:r>
                        <m:t>n</m:t>
                      </m:r>
                    </m:e>
                    <m:sub>
                      <m:r>
                        <m:t>0</m:t>
                      </m:r>
                    </m:sub>
                  </m:sSub>
                </m:sub>
              </m:sSub>
              <m:nary>
                <m:naryPr>
                  <m:chr m:val="∏"/>
                  <m:limLoc m:val="undOvr"/>
                  <m:subHide m:val="off"/>
                  <m:supHide m:val="off"/>
                </m:naryPr>
                <m:sub>
                  <m:r>
                    <m:t>n</m:t>
                  </m:r>
                  <m:r>
                    <m:rPr>
                      <m:sty m:val="p"/>
                    </m:rPr>
                    <m:t>=</m:t>
                  </m:r>
                  <m:sSub>
                    <m:e>
                      <m:r>
                        <m:t>n</m:t>
                      </m:r>
                    </m:e>
                    <m:sub>
                      <m:r>
                        <m:t>0</m:t>
                      </m:r>
                    </m:sub>
                  </m:sSub>
                </m:sub>
                <m:sup>
                  <m:r>
                    <m:t>N</m:t>
                  </m:r>
                  <m:r>
                    <m:rPr>
                      <m:sty m:val="p"/>
                    </m:rPr>
                    <m:t>−</m:t>
                  </m:r>
                  <m:r>
                    <m:t>1</m:t>
                  </m:r>
                </m:sup>
                <m:e>
                  <m:sSub>
                    <m:e>
                      <m:r>
                        <m:t>m</m:t>
                      </m:r>
                    </m:e>
                    <m:sub>
                      <m:r>
                        <m:t>n</m:t>
                      </m:r>
                    </m:sub>
                  </m:sSub>
                </m:e>
              </m:nary>
              <m:r>
                <m:rPr>
                  <m:sty m:val="p"/>
                </m:rPr>
                <m:t>(</m:t>
              </m:r>
              <m:sSub>
                <m:e>
                  <m:r>
                    <m:t>c</m:t>
                  </m:r>
                </m:e>
                <m:sub>
                  <m:r>
                    <m:t>n</m:t>
                  </m:r>
                </m:sub>
              </m:sSub>
              <m:r>
                <m:rPr>
                  <m:sty m:val="p"/>
                </m:rPr>
                <m:t>)</m:t>
              </m:r>
            </m:e>
          </m:borderBox>
          <m:r>
            <m:rPr>
              <m:sty m:val="p"/>
            </m:rPr>
            <m:t>.</m:t>
          </m:r>
        </m:oMath>
      </m:oMathPara>
    </w:p>
    <w:p>
      <w:pPr>
        <w:pStyle w:val="FirstParagraph"/>
      </w:pPr>
      <w:r>
        <w:t xml:space="preserve">The entire variable-alignment history enters through a product of known one-step multipliers.</w:t>
      </w:r>
    </w:p>
    <w:bookmarkStart w:id="52" w:name="asymptotic-cumulative-drift-criterion"/>
    <w:p>
      <w:pPr>
        <w:pStyle w:val="Heading2"/>
      </w:pPr>
      <w:r>
        <w:t xml:space="preserve">Asymptotic cumulative-drift criterion</w:t>
      </w:r>
    </w:p>
    <w:p>
      <w:pPr>
        <w:pStyle w:val="FirstParagraph"/>
      </w:pPr>
      <w:r>
        <w:t xml:space="preserve">Define</w:t>
      </w:r>
    </w:p>
    <w:p>
      <w:pPr>
        <w:pStyle w:val="BodyText"/>
      </w:pPr>
      <m:oMathPara>
        <m:oMathParaPr>
          <m:jc m:val="center"/>
        </m:oMathParaPr>
        <m:oMath>
          <m:r>
            <m:t>h</m:t>
          </m:r>
          <m:r>
            <m:rPr>
              <m:sty m:val="p"/>
            </m:rPr>
            <m:t>(</m:t>
          </m:r>
          <m:r>
            <m:t>c</m:t>
          </m:r>
          <m:r>
            <m:rPr>
              <m:sty m:val="p"/>
            </m:rPr>
            <m:t>)</m:t>
          </m:r>
          <m:r>
            <m:rPr>
              <m:sty m:val="p"/>
            </m:rPr>
            <m:t>=</m:t>
          </m:r>
          <m:r>
            <m:t>2</m:t>
          </m:r>
          <m:r>
            <m:t>c</m:t>
          </m:r>
          <m:sSub>
            <m:e>
              <m:r>
                <m:t>z</m:t>
              </m:r>
            </m:e>
            <m:sub>
              <m:r>
                <m:rPr>
                  <m:sty m:val="p"/>
                </m:rPr>
                <m:t>∞</m:t>
              </m:r>
            </m:sub>
          </m:sSub>
          <m:r>
            <m:rPr>
              <m:sty m:val="p"/>
            </m:rPr>
            <m:t>(</m:t>
          </m:r>
          <m:r>
            <m:t>c</m:t>
          </m:r>
          <m:r>
            <m:rPr>
              <m:sty m:val="p"/>
            </m:rPr>
            <m:t>)</m:t>
          </m:r>
          <m:r>
            <m:rPr>
              <m:sty m:val="p"/>
            </m:rPr>
            <m:t>.</m:t>
          </m:r>
        </m:oMath>
      </m:oMathPara>
    </w:p>
    <w:p>
      <w:pPr>
        <w:pStyle w:val="FirstParagraph"/>
      </w:pPr>
      <w:r>
        <w:t xml:space="preserve">From H6,</w:t>
      </w:r>
    </w:p>
    <w:p>
      <w:pPr>
        <w:pStyle w:val="BodyText"/>
      </w:pPr>
      <m:oMathPara>
        <m:oMathParaPr>
          <m:jc m:val="center"/>
        </m:oMathParaPr>
        <m:oMath>
          <m:r>
            <m:rPr>
              <m:sty m:val="p"/>
            </m:rPr>
            <m:t>log</m:t>
          </m:r>
          <m:sSub>
            <m:e>
              <m:r>
                <m:t>m</m:t>
              </m:r>
            </m:e>
            <m:sub>
              <m:r>
                <m:t>n</m:t>
              </m:r>
            </m:sub>
          </m:sSub>
          <m:r>
            <m:rPr>
              <m:sty m:val="p"/>
            </m:rPr>
            <m:t>(</m:t>
          </m:r>
          <m:sSub>
            <m:e>
              <m:r>
                <m:t>c</m:t>
              </m:r>
            </m:e>
            <m:sub>
              <m:r>
                <m:t>n</m:t>
              </m:r>
            </m:sub>
          </m:sSub>
          <m:r>
            <m:rPr>
              <m:sty m:val="p"/>
            </m:rPr>
            <m:t>)</m:t>
          </m:r>
          <m:r>
            <m:rPr>
              <m:sty m:val="p"/>
            </m:rPr>
            <m:t>=</m:t>
          </m:r>
          <m:f>
            <m:fPr>
              <m:type m:val="bar"/>
            </m:fPr>
            <m:num>
              <m:r>
                <m:t>h</m:t>
              </m:r>
              <m:r>
                <m:rPr>
                  <m:sty m:val="p"/>
                </m:rPr>
                <m:t>(</m:t>
              </m:r>
              <m:sSub>
                <m:e>
                  <m:r>
                    <m:t>c</m:t>
                  </m:r>
                </m:e>
                <m:sub>
                  <m:r>
                    <m:t>n</m:t>
                  </m:r>
                </m:sub>
              </m:sSub>
              <m:r>
                <m:rPr>
                  <m:sty m:val="p"/>
                </m:rPr>
                <m:t>)</m:t>
              </m:r>
            </m:num>
            <m:den>
              <m:r>
                <m:t>n</m:t>
              </m:r>
            </m:den>
          </m:f>
          <m:r>
            <m:rPr>
              <m:sty m:val="p"/>
            </m:rPr>
            <m:t>+</m:t>
          </m:r>
          <m:r>
            <m:t>O</m:t>
          </m:r>
          <m:r>
            <m:rPr>
              <m:sty m:val="p"/>
            </m:rPr>
            <m:t>(</m:t>
          </m:r>
          <m:sSup>
            <m:e>
              <m:r>
                <m:t>n</m:t>
              </m:r>
            </m:e>
            <m:sup>
              <m:r>
                <m:rPr>
                  <m:sty m:val="p"/>
                </m:rPr>
                <m:t>−</m:t>
              </m:r>
              <m:r>
                <m:t>2</m:t>
              </m:r>
            </m:sup>
          </m:sSup>
          <m:r>
            <m:rPr>
              <m:sty m:val="p"/>
            </m:rPr>
            <m:t>)</m:t>
          </m:r>
          <m:r>
            <m:rPr>
              <m:sty m:val="p"/>
            </m:rPr>
            <m:t>,</m:t>
          </m:r>
        </m:oMath>
      </m:oMathPara>
    </w:p>
    <w:p>
      <w:pPr>
        <w:pStyle w:val="FirstParagraph"/>
      </w:pPr>
      <w:r>
        <w:t xml:space="preserve">uniformly for</w:t>
      </w:r>
      <w:r>
        <w:t xml:space="preserve"> </w:t>
      </w:r>
      <m:oMath>
        <m:sSub>
          <m:e>
            <m:r>
              <m:t>c</m:t>
            </m:r>
          </m:e>
          <m:sub>
            <m:r>
              <m:t>n</m:t>
            </m:r>
          </m:sub>
        </m:sSub>
        <m:r>
          <m:rPr>
            <m:sty m:val="p"/>
          </m:rPr>
          <m:t>∈</m:t>
        </m:r>
        <m:r>
          <m:rPr>
            <m:sty m:val="p"/>
          </m:rPr>
          <m:t>[</m:t>
        </m:r>
        <m:r>
          <m:rPr>
            <m:sty m:val="p"/>
          </m:rPr>
          <m:t>−</m:t>
        </m:r>
        <m:r>
          <m:t>1</m:t>
        </m:r>
        <m:r>
          <m:rPr>
            <m:sty m:val="p"/>
          </m:rPr>
          <m:t>,</m:t>
        </m:r>
        <m:r>
          <m:t>1</m:t>
        </m:r>
        <m:r>
          <m:rPr>
            <m:sty m:val="p"/>
          </m:rPr>
          <m:t>]</m:t>
        </m:r>
      </m:oMath>
      <w:r>
        <w:t xml:space="preserve">. Hence</w:t>
      </w:r>
    </w:p>
    <w:p>
      <w:pPr>
        <w:pStyle w:val="BodyText"/>
      </w:pPr>
      <m:oMathPara>
        <m:oMathParaPr>
          <m:jc m:val="center"/>
        </m:oMathParaPr>
        <m:oMath>
          <m:borderBox>
            <m:e>
              <m:r>
                <m:rPr>
                  <m:sty m:val="p"/>
                </m:rPr>
                <m:t>log</m:t>
              </m:r>
              <m:sSub>
                <m:e>
                  <m:r>
                    <m:t>A</m:t>
                  </m:r>
                </m:e>
                <m:sub>
                  <m:r>
                    <m:t>N</m:t>
                  </m:r>
                </m:sub>
              </m:sSub>
              <m:r>
                <m:rPr>
                  <m:sty m:val="p"/>
                </m:rPr>
                <m:t>=</m:t>
              </m:r>
              <m:r>
                <m:rPr>
                  <m:sty m:val="p"/>
                </m:rPr>
                <m:t>log</m:t>
              </m:r>
              <m:sSub>
                <m:e>
                  <m:r>
                    <m:t>A</m:t>
                  </m:r>
                </m:e>
                <m:sub>
                  <m:sSub>
                    <m:e>
                      <m:r>
                        <m:t>n</m:t>
                      </m:r>
                    </m:e>
                    <m:sub>
                      <m:r>
                        <m:t>0</m:t>
                      </m:r>
                    </m:sub>
                  </m:sSub>
                </m:sub>
              </m:sSub>
              <m:r>
                <m:rPr>
                  <m:sty m:val="p"/>
                </m:rPr>
                <m:t>+</m:t>
              </m:r>
              <m:nary>
                <m:naryPr>
                  <m:chr m:val="∑"/>
                  <m:limLoc m:val="undOvr"/>
                  <m:subHide m:val="off"/>
                  <m:supHide m:val="off"/>
                </m:naryPr>
                <m:sub>
                  <m:r>
                    <m:t>n</m:t>
                  </m:r>
                  <m:r>
                    <m:rPr>
                      <m:sty m:val="p"/>
                    </m:rPr>
                    <m:t>=</m:t>
                  </m:r>
                  <m:sSub>
                    <m:e>
                      <m:r>
                        <m:t>n</m:t>
                      </m:r>
                    </m:e>
                    <m:sub>
                      <m:r>
                        <m:t>0</m:t>
                      </m:r>
                    </m:sub>
                  </m:sSub>
                </m:sub>
                <m:sup>
                  <m:r>
                    <m:t>N</m:t>
                  </m:r>
                  <m:r>
                    <m:rPr>
                      <m:sty m:val="p"/>
                    </m:rPr>
                    <m:t>−</m:t>
                  </m:r>
                  <m:r>
                    <m:t>1</m:t>
                  </m:r>
                </m:sup>
                <m:e>
                  <m:f>
                    <m:fPr>
                      <m:type m:val="bar"/>
                    </m:fPr>
                    <m:num>
                      <m:r>
                        <m:t>h</m:t>
                      </m:r>
                      <m:r>
                        <m:rPr>
                          <m:sty m:val="p"/>
                        </m:rPr>
                        <m:t>(</m:t>
                      </m:r>
                      <m:sSub>
                        <m:e>
                          <m:r>
                            <m:t>c</m:t>
                          </m:r>
                        </m:e>
                        <m:sub>
                          <m:r>
                            <m:t>n</m:t>
                          </m:r>
                        </m:sub>
                      </m:sSub>
                      <m:r>
                        <m:rPr>
                          <m:sty m:val="p"/>
                        </m:rPr>
                        <m:t>)</m:t>
                      </m:r>
                    </m:num>
                    <m:den>
                      <m:r>
                        <m:t>n</m:t>
                      </m:r>
                    </m:den>
                  </m:f>
                </m:e>
              </m:nary>
              <m:r>
                <m:rPr>
                  <m:sty m:val="p"/>
                </m:rPr>
                <m:t>+</m:t>
              </m:r>
              <m:r>
                <m:t>O</m:t>
              </m:r>
              <m:r>
                <m:rPr>
                  <m:sty m:val="p"/>
                </m:rPr>
                <m:t>(</m:t>
              </m:r>
              <m:r>
                <m:t>1</m:t>
              </m:r>
              <m:r>
                <m:rPr>
                  <m:sty m:val="p"/>
                </m:rPr>
                <m:t>)</m:t>
              </m:r>
            </m:e>
          </m:borderBox>
          <m:r>
            <m:rPr>
              <m:sty m:val="p"/>
            </m:rPr>
            <m:t>.</m:t>
          </m:r>
        </m:oMath>
      </m:oMathPara>
    </w:p>
    <w:p>
      <w:pPr>
        <w:pStyle w:val="FirstParagraph"/>
      </w:pPr>
      <w:r>
        <w:t xml:space="preserve">This gives a cumulative criterion:</w:t>
      </w:r>
    </w:p>
    <w:p>
      <w:pPr>
        <w:pStyle w:val="Compact"/>
        <w:numPr>
          <w:ilvl w:val="0"/>
          <w:numId w:val="1003"/>
        </w:numPr>
      </w:pPr>
      <w:r>
        <w:t xml:space="preserve">if the weighted drift sum diverges to</w:t>
      </w:r>
      <w:r>
        <w:t xml:space="preserve"> </w:t>
      </w:r>
      <m:oMath>
        <m:r>
          <m:rPr>
            <m:sty m:val="p"/>
          </m:rPr>
          <m:t>+</m:t>
        </m:r>
        <m:r>
          <m:rPr>
            <m:sty m:val="p"/>
          </m:rPr>
          <m:t>∞</m:t>
        </m:r>
      </m:oMath>
      <w:r>
        <w:t xml:space="preserve">, then</w:t>
      </w:r>
      <w:r>
        <w:t xml:space="preserve"> </w:t>
      </w:r>
      <m:oMath>
        <m:sSub>
          <m:e>
            <m:r>
              <m:t>A</m:t>
            </m:r>
          </m:e>
          <m:sub>
            <m:r>
              <m:t>N</m:t>
            </m:r>
          </m:sub>
        </m:sSub>
        <m:r>
          <m:rPr>
            <m:sty m:val="p"/>
          </m:rPr>
          <m:t>→</m:t>
        </m:r>
        <m:r>
          <m:rPr>
            <m:sty m:val="p"/>
          </m:rPr>
          <m:t>∞</m:t>
        </m:r>
      </m:oMath>
      <w:r>
        <w:t xml:space="preserve">;</w:t>
      </w:r>
    </w:p>
    <w:p>
      <w:pPr>
        <w:pStyle w:val="Compact"/>
        <w:numPr>
          <w:ilvl w:val="0"/>
          <w:numId w:val="1003"/>
        </w:numPr>
      </w:pPr>
      <w:r>
        <w:t xml:space="preserve">if it diverges to</w:t>
      </w:r>
      <w:r>
        <w:t xml:space="preserve"> </w:t>
      </w:r>
      <m:oMath>
        <m:r>
          <m:rPr>
            <m:sty m:val="p"/>
          </m:rPr>
          <m:t>−</m:t>
        </m:r>
        <m:r>
          <m:rPr>
            <m:sty m:val="p"/>
          </m:rPr>
          <m:t>∞</m:t>
        </m:r>
      </m:oMath>
      <w:r>
        <w:t xml:space="preserve">, then</w:t>
      </w:r>
      <w:r>
        <w:t xml:space="preserve"> </w:t>
      </w:r>
      <m:oMath>
        <m:sSub>
          <m:e>
            <m:r>
              <m:t>A</m:t>
            </m:r>
          </m:e>
          <m:sub>
            <m:r>
              <m:t>N</m:t>
            </m:r>
          </m:sub>
        </m:sSub>
        <m:r>
          <m:rPr>
            <m:sty m:val="p"/>
          </m:rPr>
          <m:t>→</m:t>
        </m:r>
        <m:r>
          <m:t>0</m:t>
        </m:r>
      </m:oMath>
      <w:r>
        <w:t xml:space="preserve">;</w:t>
      </w:r>
    </w:p>
    <w:p>
      <w:pPr>
        <w:pStyle w:val="Compact"/>
        <w:numPr>
          <w:ilvl w:val="0"/>
          <w:numId w:val="1003"/>
        </w:numPr>
      </w:pPr>
      <w:r>
        <w:t xml:space="preserve">if it converges, then</w:t>
      </w:r>
      <w:r>
        <w:t xml:space="preserve"> </w:t>
      </w:r>
      <m:oMath>
        <m:sSub>
          <m:e>
            <m:r>
              <m:t>A</m:t>
            </m:r>
          </m:e>
          <m:sub>
            <m:r>
              <m:t>N</m:t>
            </m:r>
          </m:sub>
        </m:sSub>
      </m:oMath>
      <w:r>
        <w:t xml:space="preserve"> </w:t>
      </w:r>
      <w:r>
        <w:t xml:space="preserve">approaches a finite positive limit.</w:t>
      </w:r>
    </w:p>
    <w:p>
      <w:pPr>
        <w:pStyle w:val="FirstParagraph"/>
      </w:pPr>
      <w:r>
        <w:t xml:space="preserve">So the relevant long-run summary is not the ordinary mean of the alignments. It is the harmonic-time accumulation of the nonlinear drift</w:t>
      </w:r>
      <w:r>
        <w:t xml:space="preserve"> </w:t>
      </w:r>
      <m:oMath>
        <m:r>
          <m:t>h</m:t>
        </m:r>
        <m:r>
          <m:rPr>
            <m:sty m:val="p"/>
          </m:rPr>
          <m:t>(</m:t>
        </m:r>
        <m:sSub>
          <m:e>
            <m:r>
              <m:t>c</m:t>
            </m:r>
          </m:e>
          <m:sub>
            <m:r>
              <m:t>n</m:t>
            </m:r>
          </m:sub>
        </m:sSub>
        <m:r>
          <m:rPr>
            <m:sty m:val="p"/>
          </m:rPr>
          <m:t>)</m:t>
        </m:r>
      </m:oMath>
      <w:r>
        <w:t xml:space="preserve">.</w:t>
      </w:r>
    </w:p>
    <w:bookmarkEnd w:id="52"/>
    <w:bookmarkStart w:id="53" w:name="Xebd03904c81631c535074c41ce3c967c31e5750"/>
    <w:p>
      <w:pPr>
        <w:pStyle w:val="Heading2"/>
      </w:pPr>
      <w:r>
        <w:t xml:space="preserve">Symmetric positive and negative alignments are not neutral</w:t>
      </w:r>
    </w:p>
    <w:p>
      <w:pPr>
        <w:pStyle w:val="FirstParagraph"/>
      </w:pPr>
      <w:r>
        <w:t xml:space="preserve">Let</w:t>
      </w:r>
    </w:p>
    <w:p>
      <w:pPr>
        <w:pStyle w:val="BodyText"/>
      </w:pPr>
      <m:oMathPara>
        <m:oMathParaPr>
          <m:jc m:val="center"/>
        </m:oMathParaPr>
        <m:oMath>
          <m:sSub>
            <m:e>
              <m:r>
                <m:t>a</m:t>
              </m:r>
            </m:e>
            <m:sub>
              <m:r>
                <m:rPr>
                  <m:sty m:val="p"/>
                </m:rPr>
                <m:t>∞</m:t>
              </m:r>
            </m:sub>
          </m:sSub>
          <m:r>
            <m:rPr>
              <m:sty m:val="p"/>
            </m:rPr>
            <m:t>=</m:t>
          </m:r>
          <m:f>
            <m:fPr>
              <m:type m:val="bar"/>
            </m:fPr>
            <m:num>
              <m:r>
                <m:t>τ</m:t>
              </m:r>
              <m:r>
                <m:rPr>
                  <m:sty m:val="p"/>
                </m:rPr>
                <m:t>(</m:t>
              </m:r>
              <m:r>
                <m:t>G</m:t>
              </m:r>
              <m:r>
                <m:rPr>
                  <m:sty m:val="p"/>
                </m:rPr>
                <m:t>−</m:t>
              </m:r>
              <m:r>
                <m:t>1</m:t>
              </m:r>
              <m:r>
                <m:rPr>
                  <m:sty m:val="p"/>
                </m:rPr>
                <m:t>)</m:t>
              </m:r>
            </m:num>
            <m:den>
              <m:r>
                <m:t>G</m:t>
              </m:r>
              <m:r>
                <m:rPr>
                  <m:sty m:val="p"/>
                </m:rPr>
                <m:t>(</m:t>
              </m:r>
              <m:r>
                <m:t>1</m:t>
              </m:r>
              <m:r>
                <m:rPr>
                  <m:sty m:val="p"/>
                </m:rPr>
                <m:t>−</m:t>
              </m:r>
              <m:r>
                <m:t>τ</m:t>
              </m:r>
              <m:r>
                <m:rPr>
                  <m:sty m:val="p"/>
                </m:rPr>
                <m:t>)</m:t>
              </m:r>
            </m:den>
          </m:f>
          <m:r>
            <m:rPr>
              <m:sty m:val="p"/>
            </m:rPr>
            <m:t>.</m:t>
          </m:r>
        </m:oMath>
      </m:oMathPara>
    </w:p>
    <w:p>
      <w:pPr>
        <w:pStyle w:val="FirstParagraph"/>
      </w:pPr>
      <w:r>
        <w:t xml:space="preserve">Recall</w:t>
      </w:r>
    </w:p>
    <w:p>
      <w:pPr>
        <w:pStyle w:val="BodyText"/>
      </w:pPr>
      <m:oMathPara>
        <m:oMathParaPr>
          <m:jc m:val="center"/>
        </m:oMathParaPr>
        <m:oMath>
          <m:sSub>
            <m:e>
              <m:r>
                <m:t>z</m:t>
              </m:r>
            </m:e>
            <m:sub>
              <m:r>
                <m:rPr>
                  <m:sty m:val="p"/>
                </m:rPr>
                <m:t>∞</m:t>
              </m:r>
            </m:sub>
          </m:sSub>
          <m:r>
            <m:rPr>
              <m:sty m:val="p"/>
            </m:rPr>
            <m:t>(</m:t>
          </m:r>
          <m:r>
            <m:t>c</m:t>
          </m:r>
          <m:r>
            <m:rPr>
              <m:sty m:val="p"/>
            </m:rPr>
            <m:t>)</m:t>
          </m:r>
          <m:r>
            <m:rPr>
              <m:sty m:val="p"/>
            </m:rPr>
            <m:t>=</m:t>
          </m:r>
          <m:f>
            <m:fPr>
              <m:type m:val="bar"/>
            </m:fPr>
            <m:num>
              <m:r>
                <m:t>c</m:t>
              </m:r>
              <m:r>
                <m:rPr>
                  <m:sty m:val="p"/>
                </m:rPr>
                <m:t>+</m:t>
              </m:r>
              <m:rad>
                <m:radPr>
                  <m:degHide m:val="on"/>
                </m:radPr>
                <m:deg/>
                <m:e>
                  <m:sSup>
                    <m:e>
                      <m:r>
                        <m:t>c</m:t>
                      </m:r>
                    </m:e>
                    <m:sup>
                      <m:r>
                        <m:t>2</m:t>
                      </m:r>
                    </m:sup>
                  </m:sSup>
                  <m:r>
                    <m:rPr>
                      <m:sty m:val="p"/>
                    </m:rPr>
                    <m:t>+</m:t>
                  </m:r>
                  <m:sSub>
                    <m:e>
                      <m:r>
                        <m:t>a</m:t>
                      </m:r>
                    </m:e>
                    <m:sub>
                      <m:r>
                        <m:rPr>
                          <m:sty m:val="p"/>
                        </m:rPr>
                        <m:t>∞</m:t>
                      </m:r>
                    </m:sub>
                  </m:sSub>
                </m:e>
              </m:rad>
            </m:num>
            <m:den>
              <m:sSub>
                <m:e>
                  <m:r>
                    <m:t>a</m:t>
                  </m:r>
                </m:e>
                <m:sub>
                  <m:r>
                    <m:rPr>
                      <m:sty m:val="p"/>
                    </m:rPr>
                    <m:t>∞</m:t>
                  </m:r>
                </m:sub>
              </m:sSub>
            </m:den>
          </m:f>
          <m:r>
            <m:rPr>
              <m:sty m:val="p"/>
            </m:rPr>
            <m:t>.</m:t>
          </m:r>
        </m:oMath>
      </m:oMathPara>
    </w:p>
    <w:p>
      <w:pPr>
        <w:pStyle w:val="FirstParagraph"/>
      </w:pPr>
      <w:r>
        <w:t xml:space="preserve">For any</w:t>
      </w:r>
      <w:r>
        <w:t xml:space="preserve"> </w:t>
      </w:r>
      <m:oMath>
        <m:r>
          <m:t>c</m:t>
        </m:r>
        <m:r>
          <m:rPr>
            <m:sty m:val="p"/>
          </m:rPr>
          <m:t>&gt;</m:t>
        </m:r>
        <m:r>
          <m:t>0</m:t>
        </m:r>
      </m:oMath>
      <w:r>
        <w:t xml:space="preserve">,</w:t>
      </w:r>
    </w:p>
    <w:p>
      <w:pPr>
        <w:pStyle w:val="BodyText"/>
      </w:pPr>
      <m:oMathPara>
        <m:oMathParaPr>
          <m:jc m:val="center"/>
        </m:oMathParaPr>
        <m:oMath>
          <m:sSub>
            <m:e>
              <m:r>
                <m:t>z</m:t>
              </m:r>
            </m:e>
            <m:sub>
              <m:r>
                <m:rPr>
                  <m:sty m:val="p"/>
                </m:rPr>
                <m:t>∞</m:t>
              </m:r>
            </m:sub>
          </m:sSub>
          <m:r>
            <m:rPr>
              <m:sty m:val="p"/>
            </m:rPr>
            <m:t>(</m:t>
          </m:r>
          <m:r>
            <m:t>c</m:t>
          </m:r>
          <m:r>
            <m:rPr>
              <m:sty m:val="p"/>
            </m:rPr>
            <m:t>)</m:t>
          </m:r>
          <m:r>
            <m:rPr>
              <m:sty m:val="p"/>
            </m:rPr>
            <m:t>−</m:t>
          </m:r>
          <m:sSub>
            <m:e>
              <m:r>
                <m:t>z</m:t>
              </m:r>
            </m:e>
            <m:sub>
              <m:r>
                <m:rPr>
                  <m:sty m:val="p"/>
                </m:rPr>
                <m:t>∞</m:t>
              </m:r>
            </m:sub>
          </m:sSub>
          <m:r>
            <m:rPr>
              <m:sty m:val="p"/>
            </m:rPr>
            <m:t>(</m:t>
          </m:r>
          <m:r>
            <m:rPr>
              <m:sty m:val="p"/>
            </m:rPr>
            <m:t>−</m:t>
          </m:r>
          <m:r>
            <m:t>c</m:t>
          </m:r>
          <m:r>
            <m:rPr>
              <m:sty m:val="p"/>
            </m:rPr>
            <m:t>)</m:t>
          </m:r>
          <m:r>
            <m:rPr>
              <m:sty m:val="p"/>
            </m:rPr>
            <m:t>=</m:t>
          </m:r>
          <m:f>
            <m:fPr>
              <m:type m:val="bar"/>
            </m:fPr>
            <m:num>
              <m:r>
                <m:t>2</m:t>
              </m:r>
              <m:r>
                <m:t>c</m:t>
              </m:r>
            </m:num>
            <m:den>
              <m:sSub>
                <m:e>
                  <m:r>
                    <m:t>a</m:t>
                  </m:r>
                </m:e>
                <m:sub>
                  <m:r>
                    <m:rPr>
                      <m:sty m:val="p"/>
                    </m:rPr>
                    <m:t>∞</m:t>
                  </m:r>
                </m:sub>
              </m:sSub>
            </m:den>
          </m:f>
          <m:r>
            <m:rPr>
              <m:sty m:val="p"/>
            </m:rPr>
            <m:t>.</m:t>
          </m:r>
        </m:oMath>
      </m:oMathPara>
    </w:p>
    <w:p>
      <w:pPr>
        <w:pStyle w:val="FirstParagraph"/>
      </w:pPr>
      <w:r>
        <w:t xml:space="preserve">Therefore</w:t>
      </w:r>
    </w:p>
    <w:p>
      <w:pPr>
        <w:pStyle w:val="BodyText"/>
      </w:pPr>
      <m:oMathPara>
        <m:oMathParaPr>
          <m:jc m:val="center"/>
        </m:oMathParaPr>
        <m:oMath>
          <m:r>
            <m:t>h</m:t>
          </m:r>
          <m:r>
            <m:rPr>
              <m:sty m:val="p"/>
            </m:rPr>
            <m:t>(</m:t>
          </m:r>
          <m:r>
            <m:t>c</m:t>
          </m:r>
          <m:r>
            <m:rPr>
              <m:sty m:val="p"/>
            </m:rPr>
            <m:t>)</m:t>
          </m:r>
          <m:r>
            <m:rPr>
              <m:sty m:val="p"/>
            </m:rPr>
            <m:t>+</m:t>
          </m:r>
          <m:r>
            <m:t>h</m:t>
          </m:r>
          <m:r>
            <m:rPr>
              <m:sty m:val="p"/>
            </m:rPr>
            <m:t>(</m:t>
          </m:r>
          <m:r>
            <m:rPr>
              <m:sty m:val="p"/>
            </m:rPr>
            <m:t>−</m:t>
          </m:r>
          <m:r>
            <m:t>c</m:t>
          </m:r>
          <m:r>
            <m:rPr>
              <m:sty m:val="p"/>
            </m:rPr>
            <m:t>)</m:t>
          </m:r>
          <m:r>
            <m:rPr>
              <m:sty m:val="p"/>
            </m:rPr>
            <m:t>=</m:t>
          </m:r>
          <m:r>
            <m:t>2</m:t>
          </m:r>
          <m:r>
            <m:t>c</m:t>
          </m:r>
          <m:sSub>
            <m:e>
              <m:r>
                <m:t>z</m:t>
              </m:r>
            </m:e>
            <m:sub>
              <m:r>
                <m:rPr>
                  <m:sty m:val="p"/>
                </m:rPr>
                <m:t>∞</m:t>
              </m:r>
            </m:sub>
          </m:sSub>
          <m:r>
            <m:rPr>
              <m:sty m:val="p"/>
            </m:rPr>
            <m:t>(</m:t>
          </m:r>
          <m:r>
            <m:t>c</m:t>
          </m:r>
          <m:r>
            <m:rPr>
              <m:sty m:val="p"/>
            </m:rPr>
            <m:t>)</m:t>
          </m:r>
          <m:r>
            <m:rPr>
              <m:sty m:val="p"/>
            </m:rPr>
            <m:t>−</m:t>
          </m:r>
          <m:r>
            <m:t>2</m:t>
          </m:r>
          <m:r>
            <m:t>c</m:t>
          </m:r>
          <m:sSub>
            <m:e>
              <m:r>
                <m:t>z</m:t>
              </m:r>
            </m:e>
            <m:sub>
              <m:r>
                <m:rPr>
                  <m:sty m:val="p"/>
                </m:rPr>
                <m:t>∞</m:t>
              </m:r>
            </m:sub>
          </m:sSub>
          <m:r>
            <m:rPr>
              <m:sty m:val="p"/>
            </m:rPr>
            <m:t>(</m:t>
          </m:r>
          <m:r>
            <m:rPr>
              <m:sty m:val="p"/>
            </m:rPr>
            <m:t>−</m:t>
          </m:r>
          <m:r>
            <m:t>c</m:t>
          </m:r>
          <m:r>
            <m:rPr>
              <m:sty m:val="p"/>
            </m:rPr>
            <m:t>)</m:t>
          </m:r>
          <m:r>
            <m:rPr>
              <m:sty m:val="p"/>
            </m:rPr>
            <m:t>=</m:t>
          </m:r>
          <m:f>
            <m:fPr>
              <m:type m:val="bar"/>
            </m:fPr>
            <m:num>
              <m:r>
                <m:t>4</m:t>
              </m:r>
              <m:sSup>
                <m:e>
                  <m:r>
                    <m:t>c</m:t>
                  </m:r>
                </m:e>
                <m:sup>
                  <m:r>
                    <m:t>2</m:t>
                  </m:r>
                </m:sup>
              </m:sSup>
            </m:num>
            <m:den>
              <m:sSub>
                <m:e>
                  <m:r>
                    <m:t>a</m:t>
                  </m:r>
                </m:e>
                <m:sub>
                  <m:r>
                    <m:rPr>
                      <m:sty m:val="p"/>
                    </m:rPr>
                    <m:t>∞</m:t>
                  </m:r>
                </m:sub>
              </m:sSub>
            </m:den>
          </m:f>
          <m:r>
            <m:rPr>
              <m:sty m:val="p"/>
            </m:rPr>
            <m:t>&gt;</m:t>
          </m:r>
          <m:r>
            <m:t>0</m:t>
          </m:r>
          <m:r>
            <m:rPr>
              <m:sty m:val="p"/>
            </m:rPr>
            <m:t>.</m:t>
          </m:r>
        </m:oMath>
      </m:oMathPara>
    </w:p>
    <w:p>
      <w:pPr>
        <w:pStyle w:val="FirstParagraph"/>
      </w:pPr>
      <w:r>
        <w:t xml:space="preserve">Thus an exactly symmetric alternating sequence</w:t>
      </w:r>
    </w:p>
    <w:p>
      <w:pPr>
        <w:pStyle w:val="BodyText"/>
      </w:pPr>
      <m:oMathPara>
        <m:oMathParaPr>
          <m:jc m:val="center"/>
        </m:oMathParaPr>
        <m:oMath>
          <m:r>
            <m:rPr>
              <m:sty m:val="p"/>
            </m:rPr>
            <m:t>−</m:t>
          </m:r>
          <m:r>
            <m:t>c</m:t>
          </m:r>
          <m:r>
            <m:rPr>
              <m:sty m:val="p"/>
            </m:rPr>
            <m:t>,</m:t>
          </m:r>
          <m:r>
            <m:rPr>
              <m:sty m:val="p"/>
            </m:rPr>
            <m:t>+</m:t>
          </m:r>
          <m:r>
            <m:t>c</m:t>
          </m:r>
          <m:r>
            <m:rPr>
              <m:sty m:val="p"/>
            </m:rPr>
            <m:t>,</m:t>
          </m:r>
          <m:r>
            <m:rPr>
              <m:sty m:val="p"/>
            </m:rPr>
            <m:t>−</m:t>
          </m:r>
          <m:r>
            <m:t>c</m:t>
          </m:r>
          <m:r>
            <m:rPr>
              <m:sty m:val="p"/>
            </m:rPr>
            <m:t>,</m:t>
          </m:r>
          <m:r>
            <m:rPr>
              <m:sty m:val="p"/>
            </m:rPr>
            <m:t>+</m:t>
          </m:r>
          <m:r>
            <m:t>c</m:t>
          </m:r>
          <m:r>
            <m:rPr>
              <m:sty m:val="p"/>
            </m:rPr>
            <m:t>,</m:t>
          </m:r>
          <m:r>
            <m:rPr>
              <m:sty m:val="p"/>
            </m:rPr>
            <m:t>…</m:t>
          </m:r>
        </m:oMath>
      </m:oMathPara>
    </w:p>
    <w:p>
      <w:pPr>
        <w:pStyle w:val="FirstParagraph"/>
      </w:pPr>
      <w:r>
        <w:t xml:space="preserve">has raw mean alignment zero but positive asymptotic Gotham drift.</w:t>
      </w:r>
    </w:p>
    <w:p>
      <w:pPr>
        <w:pStyle w:val="BodyText"/>
      </w:pPr>
      <w:r>
        <w:t xml:space="preserve">Its average power-law exponent for</w:t>
      </w:r>
      <w:r>
        <w:t xml:space="preserve"> </w:t>
      </w:r>
      <m:oMath>
        <m:sSub>
          <m:e>
            <m:r>
              <m:t>A</m:t>
            </m:r>
          </m:e>
          <m:sub>
            <m:r>
              <m:t>n</m:t>
            </m:r>
          </m:sub>
        </m:sSub>
      </m:oMath>
      <w:r>
        <w:t xml:space="preserve"> </w:t>
      </w:r>
      <w:r>
        <w:t xml:space="preserve">is</w:t>
      </w:r>
    </w:p>
    <w:p>
      <w:pPr>
        <w:pStyle w:val="BodyText"/>
      </w:pPr>
      <m:oMathPara>
        <m:oMathParaPr>
          <m:jc m:val="center"/>
        </m:oMathParaPr>
        <m:oMath>
          <m:borderBox>
            <m:e>
              <m:sSub>
                <m:e>
                  <m:acc>
                    <m:accPr>
                      <m:chr m:val="‾"/>
                    </m:accPr>
                    <m:e>
                      <m:r>
                        <m:t>h</m:t>
                      </m:r>
                    </m:e>
                  </m:acc>
                </m:e>
                <m:sub>
                  <m:r>
                    <m:rPr>
                      <m:sty m:val="p"/>
                    </m:rPr>
                    <m:t>±</m:t>
                  </m:r>
                  <m:r>
                    <m:t>c</m:t>
                  </m:r>
                </m:sub>
              </m:sSub>
              <m:r>
                <m:rPr>
                  <m:sty m:val="p"/>
                </m:rPr>
                <m:t>=</m:t>
              </m:r>
              <m:f>
                <m:fPr>
                  <m:type m:val="bar"/>
                </m:fPr>
                <m:num>
                  <m:r>
                    <m:t>2</m:t>
                  </m:r>
                  <m:sSup>
                    <m:e>
                      <m:r>
                        <m:t>c</m:t>
                      </m:r>
                    </m:e>
                    <m:sup>
                      <m:r>
                        <m:t>2</m:t>
                      </m:r>
                    </m:sup>
                  </m:sSup>
                </m:num>
                <m:den>
                  <m:sSub>
                    <m:e>
                      <m:r>
                        <m:t>a</m:t>
                      </m:r>
                    </m:e>
                    <m:sub>
                      <m:r>
                        <m:rPr>
                          <m:sty m:val="p"/>
                        </m:rPr>
                        <m:t>∞</m:t>
                      </m:r>
                    </m:sub>
                  </m:sSub>
                </m:den>
              </m:f>
              <m:r>
                <m:rPr>
                  <m:sty m:val="p"/>
                </m:rPr>
                <m:t>&gt;</m:t>
              </m:r>
              <m:r>
                <m:t>0</m:t>
              </m:r>
              <m:r>
                <m:rPr>
                  <m:sty m:val="p"/>
                </m:rPr>
                <m:t>.</m:t>
              </m:r>
            </m:e>
          </m:borderBox>
        </m:oMath>
      </m:oMathPara>
    </w:p>
    <w:p>
      <w:pPr>
        <w:pStyle w:val="FirstParagraph"/>
      </w:pPr>
      <w:r>
        <w:t xml:space="preserve">This is a strong asymmetry result: equal-magnitude reinforcement and opposition do not cancel in the long run.</w:t>
      </w:r>
    </w:p>
    <w:p>
      <w:pPr>
        <w:pStyle w:val="BodyText"/>
      </w:pPr>
      <w:r>
        <w:t xml:space="preserve">For the canonical</w:t>
      </w:r>
      <w:r>
        <w:t xml:space="preserve"> </w:t>
      </w:r>
      <m:oMath>
        <m:r>
          <m:t>G</m:t>
        </m:r>
        <m:r>
          <m:rPr>
            <m:sty m:val="p"/>
          </m:rPr>
          <m:t>=</m:t>
        </m:r>
        <m:r>
          <m:t>3</m:t>
        </m:r>
      </m:oMath>
      <w:r>
        <w:t xml:space="preserve">,</w:t>
      </w:r>
      <w:r>
        <w:t xml:space="preserve"> </w:t>
      </w:r>
      <m:oMath>
        <m:r>
          <m:t>τ</m:t>
        </m:r>
        <m:r>
          <m:rPr>
            <m:sty m:val="p"/>
          </m:rPr>
          <m:t>=</m:t>
        </m:r>
        <m:r>
          <m:t>0.80</m:t>
        </m:r>
      </m:oMath>
      <w:r>
        <w:t xml:space="preserve"> </w:t>
      </w:r>
      <w:r>
        <w:t xml:space="preserve">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magnitude</w:t>
            </w:r>
          </w:p>
        </w:tc>
        <w:tc>
          <w:tcPr/>
          <w:p>
            <w:pPr>
              <w:pStyle w:val="Compact"/>
              <w:jc w:val="right"/>
            </w:pPr>
            <w:r>
              <w:t xml:space="preserve">pair_mean_alignment</w:t>
            </w:r>
          </w:p>
        </w:tc>
        <w:tc>
          <w:tcPr/>
          <w:p>
            <w:pPr>
              <w:pStyle w:val="Compact"/>
              <w:jc w:val="right"/>
            </w:pPr>
            <w:r>
              <w:t xml:space="preserve">predicted_pair_average_exponent</w:t>
            </w:r>
          </w:p>
        </w:tc>
      </w:tr>
      <w:tr>
        <w:tc>
          <w:tcPr/>
          <w:p>
            <w:pPr>
              <w:pStyle w:val="Compact"/>
              <w:jc w:val="right"/>
            </w:pPr>
            <w:r>
              <w:t xml:space="preserve">0.25</w:t>
            </w:r>
          </w:p>
        </w:tc>
        <w:tc>
          <w:tcPr/>
          <w:p>
            <w:pPr>
              <w:pStyle w:val="Compact"/>
              <w:jc w:val="right"/>
            </w:pPr>
            <w:r>
              <w:t xml:space="preserve">0</w:t>
            </w:r>
          </w:p>
        </w:tc>
        <w:tc>
          <w:tcPr/>
          <w:p>
            <w:pPr>
              <w:pStyle w:val="Compact"/>
              <w:jc w:val="right"/>
            </w:pPr>
            <w:r>
              <w:t xml:space="preserve">0.046875</w:t>
            </w:r>
          </w:p>
        </w:tc>
      </w:tr>
      <w:tr>
        <w:tc>
          <w:tcPr/>
          <w:p>
            <w:pPr>
              <w:pStyle w:val="Compact"/>
              <w:jc w:val="right"/>
            </w:pPr>
            <w:r>
              <w:t xml:space="preserve">0.50</w:t>
            </w:r>
          </w:p>
        </w:tc>
        <w:tc>
          <w:tcPr/>
          <w:p>
            <w:pPr>
              <w:pStyle w:val="Compact"/>
              <w:jc w:val="right"/>
            </w:pPr>
            <w:r>
              <w:t xml:space="preserve">0</w:t>
            </w:r>
          </w:p>
        </w:tc>
        <w:tc>
          <w:tcPr/>
          <w:p>
            <w:pPr>
              <w:pStyle w:val="Compact"/>
              <w:jc w:val="right"/>
            </w:pPr>
            <w:r>
              <w:t xml:space="preserve">0.187500</w:t>
            </w:r>
          </w:p>
        </w:tc>
      </w:tr>
      <w:tr>
        <w:tc>
          <w:tcPr/>
          <w:p>
            <w:pPr>
              <w:pStyle w:val="Compact"/>
              <w:jc w:val="right"/>
            </w:pPr>
            <w:r>
              <w:t xml:space="preserve">1.00</w:t>
            </w:r>
          </w:p>
        </w:tc>
        <w:tc>
          <w:tcPr/>
          <w:p>
            <w:pPr>
              <w:pStyle w:val="Compact"/>
              <w:jc w:val="right"/>
            </w:pPr>
            <w:r>
              <w:t xml:space="preserve">0</w:t>
            </w:r>
          </w:p>
        </w:tc>
        <w:tc>
          <w:tcPr/>
          <w:p>
            <w:pPr>
              <w:pStyle w:val="Compact"/>
              <w:jc w:val="right"/>
            </w:pPr>
            <w:r>
              <w:t xml:space="preserve">0.750000</w:t>
            </w:r>
          </w:p>
        </w:tc>
      </w:tr>
    </w:tbl>
    <w:p>
      <w:pPr>
        <w:pStyle w:val="BodyText"/>
      </w:pPr>
      <w:r>
        <w:t xml:space="preserve">All of these schedules have mean alignment exactly zero, yet all have positive predicted expansion exponents.</w:t>
      </w:r>
    </w:p>
    <w:bookmarkEnd w:id="53"/>
    <w:bookmarkStart w:id="54" w:name="exact-recurrence-versus-package-sequence"/>
    <w:p>
      <w:pPr>
        <w:pStyle w:val="Heading2"/>
      </w:pPr>
      <w:r>
        <w:t xml:space="preserve">Exact recurrence versus package sequence</w:t>
      </w:r>
    </w:p>
    <w:p>
      <w:pPr>
        <w:pStyle w:val="FirstParagraph"/>
      </w:pPr>
      <w:r>
        <w:t xml:space="preserve">For 100 threshold-hugging steps alternating between</w:t>
      </w:r>
      <w:r>
        <w:t xml:space="preserve"> </w:t>
      </w:r>
      <m:oMath>
        <m:r>
          <m:rPr>
            <m:sty m:val="p"/>
          </m:rPr>
          <m:t>−</m:t>
        </m:r>
        <m:r>
          <m:t>0.5</m:t>
        </m:r>
      </m:oMath>
      <w:r>
        <w:t xml:space="preserve"> </w:t>
      </w:r>
      <w:r>
        <w:t xml:space="preserve">and</w:t>
      </w:r>
      <w:r>
        <w:t xml:space="preserve"> </w:t>
      </w:r>
      <m:oMath>
        <m:r>
          <m:rPr>
            <m:sty m:val="p"/>
          </m:rPr>
          <m:t>+</m:t>
        </m:r>
        <m:r>
          <m:t>0.5</m:t>
        </m:r>
      </m:oMath>
      <w:r>
        <w:t xml:space="preserve">, the maximum relative discrepancy between the H6 recurrence and</w:t>
      </w:r>
      <w:r>
        <w:t xml:space="preserve"> </w:t>
      </w:r>
      <w:r>
        <w:rPr>
          <w:rStyle w:val="VerbatimChar"/>
        </w:rPr>
        <w:t xml:space="preserve">gotham_sequence()</w:t>
      </w:r>
      <w:r>
        <w:t xml:space="preserve"> </w:t>
      </w:r>
      <w:r>
        <w:t xml:space="preserve">is:</w:t>
      </w:r>
    </w:p>
    <w:p>
      <w:pPr>
        <w:pStyle w:val="SourceCode"/>
      </w:pPr>
      <w:r>
        <w:rPr>
          <w:rStyle w:val="VerbatimChar"/>
        </w:rPr>
        <w:t xml:space="preserve">## [1] 6.808267e-16</w:t>
      </w:r>
    </w:p>
    <w:bookmarkEnd w:id="54"/>
    <w:bookmarkStart w:id="55" w:name="long-run-numerical-illustration"/>
    <w:p>
      <w:pPr>
        <w:pStyle w:val="Heading2"/>
      </w:pPr>
      <w:r>
        <w:t xml:space="preserve">Long-run numerical illustration</w:t>
      </w:r>
    </w:p>
    <w:p>
      <w:pPr>
        <w:pStyle w:val="FirstParagraph"/>
      </w:pPr>
      <w:r>
        <w:t xml:space="preserve">The exact normalized recurrence was propagated for 5,000 steps for several periodic schedules:</w:t>
      </w:r>
    </w:p>
    <w:tbl>
      <w:tblPr>
        <w:tblStyle w:val="Table"/>
        <w:tblW w:type="pct" w:w="5000"/>
        <w:tblLayout w:type="fixed"/>
        <w:tblLook w:firstRow="1" w:lastRow="0" w:firstColumn="0" w:lastColumn="0" w:noHBand="0" w:noVBand="0" w:val="0020"/>
      </w:tblPr>
      <w:tblGrid>
        <w:gridCol w:w="1230"/>
        <w:gridCol w:w="1460"/>
        <w:gridCol w:w="1460"/>
        <w:gridCol w:w="1845"/>
        <w:gridCol w:w="1922"/>
      </w:tblGrid>
      <w:tr>
        <w:trPr>
          <w:tblHeader w:val="on"/>
        </w:trPr>
        <w:tc>
          <w:tcPr/>
          <w:p>
            <w:pPr>
              <w:pStyle w:val="Compact"/>
              <w:jc w:val="left"/>
            </w:pPr>
            <w:r>
              <w:t xml:space="preserve">schedule</w:t>
            </w:r>
          </w:p>
        </w:tc>
        <w:tc>
          <w:tcPr/>
          <w:p>
            <w:pPr>
              <w:pStyle w:val="Compact"/>
              <w:jc w:val="right"/>
            </w:pPr>
            <w:r>
              <w:t xml:space="preserve">raw_mean_alignment</w:t>
            </w:r>
          </w:p>
        </w:tc>
        <w:tc>
          <w:tcPr/>
          <w:p>
            <w:pPr>
              <w:pStyle w:val="Compact"/>
              <w:jc w:val="right"/>
            </w:pPr>
            <w:r>
              <w:t xml:space="preserve">predicted_exponent</w:t>
            </w:r>
          </w:p>
        </w:tc>
        <w:tc>
          <w:tcPr/>
          <w:p>
            <w:pPr>
              <w:pStyle w:val="Compact"/>
              <w:jc w:val="right"/>
            </w:pPr>
            <w:r>
              <w:t xml:space="preserve">estimated_late_exponent</w:t>
            </w:r>
          </w:p>
        </w:tc>
        <w:tc>
          <w:tcPr/>
          <w:p>
            <w:pPr>
              <w:pStyle w:val="Compact"/>
              <w:jc w:val="right"/>
            </w:pPr>
            <w:r>
              <w:t xml:space="preserve">final_group_offset_ratio</w:t>
            </w:r>
          </w:p>
        </w:tc>
      </w:tr>
      <w:tr>
        <w:tc>
          <w:tcPr/>
          <w:p>
            <w:pPr>
              <w:pStyle w:val="Compact"/>
              <w:jc w:val="left"/>
            </w:pPr>
            <w:r>
              <w:t xml:space="preserve">zero</w:t>
            </w:r>
          </w:p>
        </w:tc>
        <w:tc>
          <w:tcPr/>
          <w:p>
            <w:pPr>
              <w:pStyle w:val="Compact"/>
              <w:jc w:val="right"/>
            </w:pPr>
            <w:r>
              <w:t xml:space="preserve">0</w:t>
            </w:r>
          </w:p>
        </w:tc>
        <w:tc>
          <w:tcPr/>
          <w:p>
            <w:pPr>
              <w:pStyle w:val="Compact"/>
              <w:jc w:val="right"/>
            </w:pPr>
            <w:r>
              <w:t xml:space="preserve">0.000000</w:t>
            </w:r>
          </w:p>
        </w:tc>
        <w:tc>
          <w:tcPr/>
          <w:p>
            <w:pPr>
              <w:pStyle w:val="Compact"/>
              <w:jc w:val="right"/>
            </w:pPr>
            <w:r>
              <w:t xml:space="preserve">0.000106</w:t>
            </w:r>
          </w:p>
        </w:tc>
        <w:tc>
          <w:tcPr/>
          <w:p>
            <w:pPr>
              <w:pStyle w:val="Compact"/>
              <w:jc w:val="right"/>
            </w:pPr>
            <w:r>
              <w:t xml:space="preserve">1.101641</w:t>
            </w:r>
          </w:p>
        </w:tc>
      </w:tr>
      <w:tr>
        <w:tc>
          <w:tcPr/>
          <w:p>
            <w:pPr>
              <w:pStyle w:val="Compact"/>
              <w:jc w:val="left"/>
            </w:pPr>
            <w:r>
              <w:t xml:space="preserve">plus_minus_0_25</w:t>
            </w:r>
          </w:p>
        </w:tc>
        <w:tc>
          <w:tcPr/>
          <w:p>
            <w:pPr>
              <w:pStyle w:val="Compact"/>
              <w:jc w:val="right"/>
            </w:pPr>
            <w:r>
              <w:t xml:space="preserve">0</w:t>
            </w:r>
          </w:p>
        </w:tc>
        <w:tc>
          <w:tcPr/>
          <w:p>
            <w:pPr>
              <w:pStyle w:val="Compact"/>
              <w:jc w:val="right"/>
            </w:pPr>
            <w:r>
              <w:t xml:space="preserve">0.046875</w:t>
            </w:r>
          </w:p>
        </w:tc>
        <w:tc>
          <w:tcPr/>
          <w:p>
            <w:pPr>
              <w:pStyle w:val="Compact"/>
              <w:jc w:val="right"/>
            </w:pPr>
            <w:r>
              <w:t xml:space="preserve">0.046967</w:t>
            </w:r>
          </w:p>
        </w:tc>
        <w:tc>
          <w:tcPr/>
          <w:p>
            <w:pPr>
              <w:pStyle w:val="Compact"/>
              <w:jc w:val="right"/>
            </w:pPr>
            <w:r>
              <w:t xml:space="preserve">1.455437</w:t>
            </w:r>
          </w:p>
        </w:tc>
      </w:tr>
      <w:tr>
        <w:tc>
          <w:tcPr/>
          <w:p>
            <w:pPr>
              <w:pStyle w:val="Compact"/>
              <w:jc w:val="left"/>
            </w:pPr>
            <w:r>
              <w:t xml:space="preserve">plus_minus_0_50</w:t>
            </w:r>
          </w:p>
        </w:tc>
        <w:tc>
          <w:tcPr/>
          <w:p>
            <w:pPr>
              <w:pStyle w:val="Compact"/>
              <w:jc w:val="right"/>
            </w:pPr>
            <w:r>
              <w:t xml:space="preserve">0</w:t>
            </w:r>
          </w:p>
        </w:tc>
        <w:tc>
          <w:tcPr/>
          <w:p>
            <w:pPr>
              <w:pStyle w:val="Compact"/>
              <w:jc w:val="right"/>
            </w:pPr>
            <w:r>
              <w:t xml:space="preserve">0.187500</w:t>
            </w:r>
          </w:p>
        </w:tc>
        <w:tc>
          <w:tcPr/>
          <w:p>
            <w:pPr>
              <w:pStyle w:val="Compact"/>
              <w:jc w:val="right"/>
            </w:pPr>
            <w:r>
              <w:t xml:space="preserve">0.187543</w:t>
            </w:r>
          </w:p>
        </w:tc>
        <w:tc>
          <w:tcPr/>
          <w:p>
            <w:pPr>
              <w:pStyle w:val="Compact"/>
              <w:jc w:val="right"/>
            </w:pPr>
            <w:r>
              <w:t xml:space="preserve">3.629740</w:t>
            </w:r>
          </w:p>
        </w:tc>
      </w:tr>
      <w:tr>
        <w:tc>
          <w:tcPr/>
          <w:p>
            <w:pPr>
              <w:pStyle w:val="Compact"/>
              <w:jc w:val="left"/>
            </w:pPr>
            <w:r>
              <w:t xml:space="preserve">plus_minus_1_00</w:t>
            </w:r>
          </w:p>
        </w:tc>
        <w:tc>
          <w:tcPr/>
          <w:p>
            <w:pPr>
              <w:pStyle w:val="Compact"/>
              <w:jc w:val="right"/>
            </w:pPr>
            <w:r>
              <w:t xml:space="preserve">0</w:t>
            </w:r>
          </w:p>
        </w:tc>
        <w:tc>
          <w:tcPr/>
          <w:p>
            <w:pPr>
              <w:pStyle w:val="Compact"/>
              <w:jc w:val="right"/>
            </w:pPr>
            <w:r>
              <w:t xml:space="preserve">0.750000</w:t>
            </w:r>
          </w:p>
        </w:tc>
        <w:tc>
          <w:tcPr/>
          <w:p>
            <w:pPr>
              <w:pStyle w:val="Compact"/>
              <w:jc w:val="right"/>
            </w:pPr>
            <w:r>
              <w:t xml:space="preserve">0.749736</w:t>
            </w:r>
          </w:p>
        </w:tc>
        <w:tc>
          <w:tcPr/>
          <w:p>
            <w:pPr>
              <w:pStyle w:val="Compact"/>
              <w:jc w:val="right"/>
            </w:pPr>
            <w:r>
              <w:t xml:space="preserve">143.135659</w:t>
            </w:r>
          </w:p>
        </w:tc>
      </w:tr>
    </w:tbl>
    <w:p>
      <w:pPr>
        <w:pStyle w:val="BodyText"/>
      </w:pPr>
      <w:r>
        <w:t xml:space="preserve">For the alternating schedules, the raw mean alignment is zero, but the fitted late-time log-log slope is positive and approaches the predicted exponent.</w:t>
      </w:r>
    </w:p>
    <w:p>
      <w:pPr>
        <w:pStyle w:val="BodyText"/>
      </w:pPr>
      <w:r>
        <w:t xml:space="preserve">The all-zero schedule is different. Its first-order drift is exactly zero, leaving only the summable</w:t>
      </w:r>
      <w:r>
        <w:t xml:space="preserve"> </w:t>
      </w:r>
      <m:oMath>
        <m:r>
          <m:t>O</m:t>
        </m:r>
        <m:r>
          <m:rPr>
            <m:sty m:val="p"/>
          </m:rPr>
          <m:t>(</m:t>
        </m:r>
        <m:sSup>
          <m:e>
            <m:r>
              <m:t>n</m:t>
            </m:r>
          </m:e>
          <m:sup>
            <m:r>
              <m:rPr>
                <m:sty m:val="p"/>
              </m:rPr>
              <m:t>−</m:t>
            </m:r>
            <m:r>
              <m:t>2</m:t>
            </m:r>
          </m:sup>
        </m:sSup>
        <m:r>
          <m:rPr>
            <m:sty m:val="p"/>
          </m:rPr>
          <m:t>)</m:t>
        </m:r>
      </m:oMath>
      <w:r>
        <w:t xml:space="preserve"> </w:t>
      </w:r>
      <w:r>
        <w:t xml:space="preserve">contribution identified in H6, so it approaches a finite positive limit.</w:t>
      </w:r>
    </w:p>
    <w:bookmarkEnd w:id="55"/>
    <w:bookmarkStart w:id="56" w:name="interpretation"/>
    <w:p>
      <w:pPr>
        <w:pStyle w:val="Heading2"/>
      </w:pPr>
      <w:r>
        <w:t xml:space="preserve">Interpretation</w:t>
      </w:r>
    </w:p>
    <w:p>
      <w:pPr>
        <w:pStyle w:val="FirstParagraph"/>
      </w:pPr>
      <w:r>
        <w:t xml:space="preserve">This adds an important distinction to the Gotham framework:</w:t>
      </w:r>
    </w:p>
    <w:p>
      <w:pPr>
        <w:pStyle w:val="BodyText"/>
      </w:pPr>
      <m:oMathPara>
        <m:oMathParaPr>
          <m:jc m:val="center"/>
        </m:oMathParaPr>
        <m:oMath>
          <m:borderBox>
            <m:e>
              <m:r>
                <m:rPr>
                  <m:nor/>
                  <m:sty m:val="p"/>
                </m:rPr>
                <m:t>mean alignment </m:t>
              </m:r>
              <m:r>
                <m:rPr>
                  <m:sty m:val="p"/>
                </m:rPr>
                <m:t>=</m:t>
              </m:r>
              <m:r>
                <m:t>0</m:t>
              </m:r>
              <m:r>
                <m:t> </m:t>
              </m:r>
              <m:box>
                <m:boxPr>
                  <m:opEmu m:val="on"/>
                </m:boxPr>
                <m:e>
                  <m:r>
                    <m:rPr>
                      <m:sty m:val="p"/>
                    </m:rPr>
                    <m:t>⇏</m:t>
                  </m:r>
                </m:e>
              </m:box>
              <m:r>
                <m:t> </m:t>
              </m:r>
              <m:r>
                <m:rPr>
                  <m:nor/>
                  <m:sty m:val="p"/>
                </m:rPr>
                <m:t>long-run structural neutrality</m:t>
              </m:r>
              <m:r>
                <m:rPr>
                  <m:sty m:val="p"/>
                </m:rPr>
                <m:t>.</m:t>
              </m:r>
            </m:e>
          </m:borderBox>
        </m:oMath>
      </m:oMathPara>
    </w:p>
    <w:p>
      <w:pPr>
        <w:pStyle w:val="FirstParagraph"/>
      </w:pPr>
      <w:r>
        <w:t xml:space="preserve">A sequence can contain equal amounts of positive and negative directional alignment and still expand the between-group geometry because reinforcement and opposition have asymmetric normalized frontier radii.</w:t>
      </w:r>
    </w:p>
    <w:p>
      <w:pPr>
        <w:pStyle w:val="BodyText"/>
      </w:pPr>
      <w:r>
        <w:t xml:space="preserve">A genuinely neutral variable-alignment policy must balance the nonlinear drift</w:t>
      </w:r>
      <w:r>
        <w:t xml:space="preserve"> </w:t>
      </w:r>
      <m:oMath>
        <m:r>
          <m:t>h</m:t>
        </m:r>
        <m:r>
          <m:rPr>
            <m:sty m:val="p"/>
          </m:rPr>
          <m:t>(</m:t>
        </m:r>
        <m:r>
          <m:t>c</m:t>
        </m:r>
        <m:r>
          <m:rPr>
            <m:sty m:val="p"/>
          </m:rPr>
          <m:t>)</m:t>
        </m:r>
      </m:oMath>
      <w:r>
        <w:t xml:space="preserve">, not merely the raw alignments</w:t>
      </w:r>
      <w:r>
        <w:t xml:space="preserve"> </w:t>
      </w:r>
      <m:oMath>
        <m:r>
          <m:t>c</m:t>
        </m:r>
      </m:oMath>
      <w:r>
        <w:t xml:space="preserve">.</w:t>
      </w:r>
    </w:p>
    <w:p>
      <w:pPr>
        <w:pStyle w:val="BodyText"/>
      </w:pPr>
      <w:r>
        <w:rPr>
          <w:b/>
          <w:bCs/>
        </w:rPr>
        <w:t xml:space="preserve">Status:</w:t>
      </w:r>
      <w:r>
        <w:t xml:space="preserve"> </w:t>
      </w:r>
      <w:r>
        <w:t xml:space="preserve">H7 is an exact consequence of the H6 recurrence. The symmetric-alternation result is proved analytically and checked numerically against both the recurrence and</w:t>
      </w:r>
      <w:r>
        <w:t xml:space="preserve"> </w:t>
      </w:r>
      <w:r>
        <w:rPr>
          <w:rStyle w:val="VerbatimChar"/>
        </w:rPr>
        <w:t xml:space="preserve">gotham_sequence()</w:t>
      </w:r>
      <w:r>
        <w:t xml:space="preserve">.</w:t>
      </w:r>
    </w:p>
    <w:bookmarkEnd w:id="56"/>
    <w:bookmarkEnd w:id="57"/>
    <w:bookmarkStart w:id="63" w:name="Xc191105b98cf35e34bfe654aefb4fba6d0096e1"/>
    <w:p>
      <w:pPr>
        <w:pStyle w:val="Heading1"/>
      </w:pPr>
      <w:r>
        <w:t xml:space="preserve">H8. Gotham-Neutral Mixed Policies Require Asymmetric Directional Weighting</w:t>
      </w:r>
    </w:p>
    <w:p>
      <w:pPr>
        <w:pStyle w:val="FirstParagraph"/>
      </w:pPr>
      <w:r>
        <w:t xml:space="preserve">H7 shows that an equal-frequency</w:t>
      </w:r>
      <w:r>
        <w:t xml:space="preserve"> </w:t>
      </w:r>
      <m:oMath>
        <m:r>
          <m:rPr>
            <m:sty m:val="p"/>
          </m:rPr>
          <m:t>+</m:t>
        </m:r>
        <m:r>
          <m:t>c</m:t>
        </m:r>
        <m:r>
          <m:rPr>
            <m:sty m:val="p"/>
          </m:rPr>
          <m:t>/</m:t>
        </m:r>
        <m:r>
          <m:rPr>
            <m:sty m:val="p"/>
          </m:rPr>
          <m:t>−</m:t>
        </m:r>
        <m:r>
          <m:t>c</m:t>
        </m:r>
      </m:oMath>
      <w:r>
        <w:t xml:space="preserve"> </w:t>
      </w:r>
      <w:r>
        <w:t xml:space="preserve">schedule is not generally neutral. H8 asks what weighting would actually remove the long-run Gotham drift.</w:t>
      </w:r>
    </w:p>
    <w:bookmarkStart w:id="58" w:name="general-two-direction-rule"/>
    <w:p>
      <w:pPr>
        <w:pStyle w:val="Heading2"/>
      </w:pPr>
      <w:r>
        <w:t xml:space="preserve">General two-direction rule</w:t>
      </w:r>
    </w:p>
    <w:p>
      <w:pPr>
        <w:pStyle w:val="FirstParagraph"/>
      </w:pPr>
      <w:r>
        <w:t xml:space="preserve">Choose two available alignments</w:t>
      </w:r>
    </w:p>
    <w:p>
      <w:pPr>
        <w:pStyle w:val="BodyText"/>
      </w:pPr>
      <m:oMathPara>
        <m:oMathParaPr>
          <m:jc m:val="center"/>
        </m:oMathParaPr>
        <m:oMath>
          <m:sSub>
            <m:e>
              <m:r>
                <m:t>c</m:t>
              </m:r>
            </m:e>
            <m:sub>
              <m:r>
                <m:rPr>
                  <m:sty m:val="p"/>
                </m:rPr>
                <m:t>−</m:t>
              </m:r>
            </m:sub>
          </m:sSub>
          <m:r>
            <m:rPr>
              <m:sty m:val="p"/>
            </m:rPr>
            <m:t>&lt;</m:t>
          </m:r>
          <m:r>
            <m:t>0</m:t>
          </m:r>
          <m:r>
            <m:rPr>
              <m:sty m:val="p"/>
            </m:rPr>
            <m:t>&lt;</m:t>
          </m:r>
          <m:sSub>
            <m:e>
              <m:r>
                <m:t>c</m:t>
              </m:r>
            </m:e>
            <m:sub>
              <m:r>
                <m:rPr>
                  <m:sty m:val="p"/>
                </m:rPr>
                <m:t>+</m:t>
              </m:r>
            </m:sub>
          </m:sSub>
          <m:r>
            <m:rPr>
              <m:sty m:val="p"/>
            </m:rPr>
            <m:t>.</m:t>
          </m:r>
        </m:oMath>
      </m:oMathPara>
    </w:p>
    <w:p>
      <w:pPr>
        <w:pStyle w:val="FirstParagraph"/>
      </w:pPr>
      <w:r>
        <w:t xml:space="preserve">Recall the asymptotic drift function</w:t>
      </w:r>
    </w:p>
    <w:p>
      <w:pPr>
        <w:pStyle w:val="BodyText"/>
      </w:pPr>
      <m:oMathPara>
        <m:oMathParaPr>
          <m:jc m:val="center"/>
        </m:oMathParaPr>
        <m:oMath>
          <m:r>
            <m:t>h</m:t>
          </m:r>
          <m:r>
            <m:rPr>
              <m:sty m:val="p"/>
            </m:rPr>
            <m:t>(</m:t>
          </m:r>
          <m:r>
            <m:t>c</m:t>
          </m:r>
          <m:r>
            <m:rPr>
              <m:sty m:val="p"/>
            </m:rPr>
            <m:t>)</m:t>
          </m:r>
          <m:r>
            <m:rPr>
              <m:sty m:val="p"/>
            </m:rPr>
            <m:t>=</m:t>
          </m:r>
          <m:r>
            <m:t>2</m:t>
          </m:r>
          <m:r>
            <m:t>c</m:t>
          </m:r>
          <m:sSub>
            <m:e>
              <m:r>
                <m:t>z</m:t>
              </m:r>
            </m:e>
            <m:sub>
              <m:r>
                <m:rPr>
                  <m:sty m:val="p"/>
                </m:rPr>
                <m:t>∞</m:t>
              </m:r>
            </m:sub>
          </m:sSub>
          <m:r>
            <m:rPr>
              <m:sty m:val="p"/>
            </m:rPr>
            <m:t>(</m:t>
          </m:r>
          <m:r>
            <m:t>c</m:t>
          </m:r>
          <m:r>
            <m:rPr>
              <m:sty m:val="p"/>
            </m:rPr>
            <m:t>)</m:t>
          </m:r>
          <m:r>
            <m:rPr>
              <m:sty m:val="p"/>
            </m:rPr>
            <m:t>.</m:t>
          </m:r>
        </m:oMath>
      </m:oMathPara>
    </w:p>
    <w:p>
      <w:pPr>
        <w:pStyle w:val="FirstParagraph"/>
      </w:pPr>
      <w:r>
        <w:t xml:space="preserve">Because</w:t>
      </w:r>
      <w:r>
        <w:t xml:space="preserve"> </w:t>
      </w:r>
      <m:oMath>
        <m:r>
          <m:t>h</m:t>
        </m:r>
        <m:r>
          <m:rPr>
            <m:sty m:val="p"/>
          </m:rPr>
          <m:t>(</m:t>
        </m:r>
        <m:sSub>
          <m:e>
            <m:r>
              <m:t>c</m:t>
            </m:r>
          </m:e>
          <m:sub>
            <m:r>
              <m:rPr>
                <m:sty m:val="p"/>
              </m:rPr>
              <m:t>−</m:t>
            </m:r>
          </m:sub>
        </m:sSub>
        <m:r>
          <m:rPr>
            <m:sty m:val="p"/>
          </m:rPr>
          <m:t>)</m:t>
        </m:r>
        <m:r>
          <m:rPr>
            <m:sty m:val="p"/>
          </m:rPr>
          <m:t>&lt;</m:t>
        </m:r>
        <m:r>
          <m:t>0</m:t>
        </m:r>
        <m:r>
          <m:rPr>
            <m:sty m:val="p"/>
          </m:rPr>
          <m:t>&lt;</m:t>
        </m:r>
        <m:r>
          <m:t>h</m:t>
        </m:r>
        <m:r>
          <m:rPr>
            <m:sty m:val="p"/>
          </m:rPr>
          <m:t>(</m:t>
        </m:r>
        <m:sSub>
          <m:e>
            <m:r>
              <m:t>c</m:t>
            </m:r>
          </m:e>
          <m:sub>
            <m:r>
              <m:rPr>
                <m:sty m:val="p"/>
              </m:rPr>
              <m:t>+</m:t>
            </m:r>
          </m:sub>
        </m:sSub>
        <m:r>
          <m:rPr>
            <m:sty m:val="p"/>
          </m:rPr>
          <m:t>)</m:t>
        </m:r>
      </m:oMath>
      <w:r>
        <w:t xml:space="preserve">, a mixed policy can balance the two directions.</w:t>
      </w:r>
    </w:p>
    <w:p>
      <w:pPr>
        <w:pStyle w:val="BodyText"/>
      </w:pPr>
      <w:r>
        <w:t xml:space="preserve">The relevant asymptotic weighting is a</w:t>
      </w:r>
      <w:r>
        <w:t xml:space="preserve"> </w:t>
      </w:r>
      <w:r>
        <w:rPr>
          <w:b/>
          <w:bCs/>
        </w:rPr>
        <w:t xml:space="preserve">harmonic-time share</w:t>
      </w:r>
      <w:r>
        <w:t xml:space="preserve"> </w:t>
      </w:r>
      <w:r>
        <w:t xml:space="preserve">because H7 showed that alignment contributions enter through</w:t>
      </w:r>
      <w:r>
        <w:t xml:space="preserve"> </w:t>
      </w:r>
      <m:oMath>
        <m:r>
          <m:t>1</m:t>
        </m:r>
        <m:r>
          <m:rPr>
            <m:sty m:val="p"/>
          </m:rPr>
          <m:t>/</m:t>
        </m:r>
        <m:r>
          <m:t>n</m:t>
        </m:r>
      </m:oMath>
      <w:r>
        <w:t xml:space="preserve">. If the positive direction receives limiting harmonic-time share</w:t>
      </w:r>
      <w:r>
        <w:t xml:space="preserve"> </w:t>
      </w:r>
      <m:oMath>
        <m:sSub>
          <m:e>
            <m:r>
              <m:t>p</m:t>
            </m:r>
          </m:e>
          <m:sub>
            <m:r>
              <m:rPr>
                <m:sty m:val="p"/>
              </m:rPr>
              <m:t>+</m:t>
            </m:r>
          </m:sub>
        </m:sSub>
      </m:oMath>
      <w:r>
        <w:t xml:space="preserve">, asymptotic neutrality requires</w:t>
      </w:r>
    </w:p>
    <w:p>
      <w:pPr>
        <w:pStyle w:val="BodyText"/>
      </w:pPr>
      <m:oMathPara>
        <m:oMathParaPr>
          <m:jc m:val="center"/>
        </m:oMathParaPr>
        <m:oMath>
          <m:sSub>
            <m:e>
              <m:r>
                <m:t>p</m:t>
              </m:r>
            </m:e>
            <m:sub>
              <m:r>
                <m:rPr>
                  <m:sty m:val="p"/>
                </m:rPr>
                <m:t>+</m:t>
              </m:r>
            </m:sub>
          </m:sSub>
          <m:r>
            <m:t>h</m:t>
          </m:r>
          <m:r>
            <m:rPr>
              <m:sty m:val="p"/>
            </m:rPr>
            <m:t>(</m:t>
          </m:r>
          <m:sSub>
            <m:e>
              <m:r>
                <m:t>c</m:t>
              </m:r>
            </m:e>
            <m:sub>
              <m:r>
                <m:rPr>
                  <m:sty m:val="p"/>
                </m:rPr>
                <m:t>+</m:t>
              </m:r>
            </m:sub>
          </m:sSub>
          <m:r>
            <m:rPr>
              <m:sty m:val="p"/>
            </m:rPr>
            <m:t>)</m:t>
          </m:r>
          <m:r>
            <m:rPr>
              <m:sty m:val="p"/>
            </m:rPr>
            <m:t>+</m:t>
          </m:r>
          <m:r>
            <m:rPr>
              <m:sty m:val="p"/>
            </m:rPr>
            <m:t>(</m:t>
          </m:r>
          <m:r>
            <m:t>1</m:t>
          </m:r>
          <m:r>
            <m:rPr>
              <m:sty m:val="p"/>
            </m:rPr>
            <m:t>−</m:t>
          </m:r>
          <m:sSub>
            <m:e>
              <m:r>
                <m:t>p</m:t>
              </m:r>
            </m:e>
            <m:sub>
              <m:r>
                <m:rPr>
                  <m:sty m:val="p"/>
                </m:rPr>
                <m:t>+</m:t>
              </m:r>
            </m:sub>
          </m:sSub>
          <m:r>
            <m:rPr>
              <m:sty m:val="p"/>
            </m:rPr>
            <m:t>)</m:t>
          </m:r>
          <m:r>
            <m:t>h</m:t>
          </m:r>
          <m:r>
            <m:rPr>
              <m:sty m:val="p"/>
            </m:rPr>
            <m:t>(</m:t>
          </m:r>
          <m:sSub>
            <m:e>
              <m:r>
                <m:t>c</m:t>
              </m:r>
            </m:e>
            <m:sub>
              <m:r>
                <m:rPr>
                  <m:sty m:val="p"/>
                </m:rPr>
                <m:t>−</m:t>
              </m:r>
            </m:sub>
          </m:sSub>
          <m:r>
            <m:rPr>
              <m:sty m:val="p"/>
            </m:rPr>
            <m:t>)</m:t>
          </m:r>
          <m:r>
            <m:rPr>
              <m:sty m:val="p"/>
            </m:rPr>
            <m:t>=</m:t>
          </m:r>
          <m:r>
            <m:t>0</m:t>
          </m:r>
          <m:r>
            <m:rPr>
              <m:sty m:val="p"/>
            </m:rPr>
            <m:t>.</m:t>
          </m:r>
        </m:oMath>
      </m:oMathPara>
    </w:p>
    <w:p>
      <w:pPr>
        <w:pStyle w:val="FirstParagraph"/>
      </w:pPr>
      <w:r>
        <w:t xml:space="preserve">Solving gives</w:t>
      </w:r>
    </w:p>
    <w:p>
      <w:pPr>
        <w:pStyle w:val="BodyText"/>
      </w:pPr>
      <m:oMathPara>
        <m:oMathParaPr>
          <m:jc m:val="center"/>
        </m:oMathParaPr>
        <m:oMath>
          <m:borderBox>
            <m:e>
              <m:sSubSup>
                <m:e>
                  <m:r>
                    <m:t>p</m:t>
                  </m:r>
                </m:e>
                <m:sub>
                  <m:r>
                    <m:rPr>
                      <m:sty m:val="p"/>
                    </m:rPr>
                    <m:t>+</m:t>
                  </m:r>
                </m:sub>
                <m:sup>
                  <m:r>
                    <m:rPr>
                      <m:sty m:val="p"/>
                    </m:rPr>
                    <m:t>*</m:t>
                  </m:r>
                </m:sup>
              </m:sSubSup>
              <m:r>
                <m:rPr>
                  <m:sty m:val="p"/>
                </m:rPr>
                <m:t>=</m:t>
              </m:r>
              <m:f>
                <m:fPr>
                  <m:type m:val="bar"/>
                </m:fPr>
                <m:num>
                  <m:r>
                    <m:rPr>
                      <m:sty m:val="p"/>
                    </m:rPr>
                    <m:t>−</m:t>
                  </m:r>
                  <m:r>
                    <m:t>h</m:t>
                  </m:r>
                  <m:r>
                    <m:rPr>
                      <m:sty m:val="p"/>
                    </m:rPr>
                    <m:t>(</m:t>
                  </m:r>
                  <m:sSub>
                    <m:e>
                      <m:r>
                        <m:t>c</m:t>
                      </m:r>
                    </m:e>
                    <m:sub>
                      <m:r>
                        <m:rPr>
                          <m:sty m:val="p"/>
                        </m:rPr>
                        <m:t>−</m:t>
                      </m:r>
                    </m:sub>
                  </m:sSub>
                  <m:r>
                    <m:rPr>
                      <m:sty m:val="p"/>
                    </m:rPr>
                    <m:t>)</m:t>
                  </m:r>
                </m:num>
                <m:den>
                  <m:r>
                    <m:t>h</m:t>
                  </m:r>
                  <m:r>
                    <m:rPr>
                      <m:sty m:val="p"/>
                    </m:rPr>
                    <m:t>(</m:t>
                  </m:r>
                  <m:sSub>
                    <m:e>
                      <m:r>
                        <m:t>c</m:t>
                      </m:r>
                    </m:e>
                    <m:sub>
                      <m:r>
                        <m:rPr>
                          <m:sty m:val="p"/>
                        </m:rPr>
                        <m:t>+</m:t>
                      </m:r>
                    </m:sub>
                  </m:sSub>
                  <m:r>
                    <m:rPr>
                      <m:sty m:val="p"/>
                    </m:rPr>
                    <m:t>)</m:t>
                  </m:r>
                  <m:r>
                    <m:rPr>
                      <m:sty m:val="p"/>
                    </m:rPr>
                    <m:t>−</m:t>
                  </m:r>
                  <m:r>
                    <m:t>h</m:t>
                  </m:r>
                  <m:r>
                    <m:rPr>
                      <m:sty m:val="p"/>
                    </m:rPr>
                    <m:t>(</m:t>
                  </m:r>
                  <m:sSub>
                    <m:e>
                      <m:r>
                        <m:t>c</m:t>
                      </m:r>
                    </m:e>
                    <m:sub>
                      <m:r>
                        <m:rPr>
                          <m:sty m:val="p"/>
                        </m:rPr>
                        <m:t>−</m:t>
                      </m:r>
                    </m:sub>
                  </m:sSub>
                  <m:r>
                    <m:rPr>
                      <m:sty m:val="p"/>
                    </m:rPr>
                    <m:t>)</m:t>
                  </m:r>
                </m:den>
              </m:f>
            </m:e>
          </m:borderBox>
        </m:oMath>
      </m:oMathPara>
    </w:p>
    <w:p>
      <w:pPr>
        <w:pStyle w:val="FirstParagraph"/>
      </w:pPr>
      <w:r>
        <w:t xml:space="preserve">and</w:t>
      </w:r>
    </w:p>
    <w:p>
      <w:pPr>
        <w:pStyle w:val="BodyText"/>
      </w:pPr>
      <m:oMathPara>
        <m:oMathParaPr>
          <m:jc m:val="center"/>
        </m:oMathParaPr>
        <m:oMath>
          <m:borderBox>
            <m:e>
              <m:sSubSup>
                <m:e>
                  <m:r>
                    <m:t>p</m:t>
                  </m:r>
                </m:e>
                <m:sub>
                  <m:r>
                    <m:rPr>
                      <m:sty m:val="p"/>
                    </m:rPr>
                    <m:t>−</m:t>
                  </m:r>
                </m:sub>
                <m:sup>
                  <m:r>
                    <m:rPr>
                      <m:sty m:val="p"/>
                    </m:rPr>
                    <m:t>*</m:t>
                  </m:r>
                </m:sup>
              </m:sSubSup>
              <m:r>
                <m:rPr>
                  <m:sty m:val="p"/>
                </m:rPr>
                <m:t>=</m:t>
              </m:r>
              <m:r>
                <m:t>1</m:t>
              </m:r>
              <m:r>
                <m:rPr>
                  <m:sty m:val="p"/>
                </m:rPr>
                <m:t>−</m:t>
              </m:r>
              <m:sSubSup>
                <m:e>
                  <m:r>
                    <m:t>p</m:t>
                  </m:r>
                </m:e>
                <m:sub>
                  <m:r>
                    <m:rPr>
                      <m:sty m:val="p"/>
                    </m:rPr>
                    <m:t>+</m:t>
                  </m:r>
                </m:sub>
                <m:sup>
                  <m:r>
                    <m:rPr>
                      <m:sty m:val="p"/>
                    </m:rPr>
                    <m:t>*</m:t>
                  </m:r>
                </m:sup>
              </m:sSubSup>
              <m:r>
                <m:rPr>
                  <m:sty m:val="p"/>
                </m:rPr>
                <m:t>.</m:t>
              </m:r>
            </m:e>
          </m:borderBox>
        </m:oMath>
      </m:oMathPara>
    </w:p>
    <w:p>
      <w:pPr>
        <w:pStyle w:val="FirstParagraph"/>
      </w:pPr>
      <w:r>
        <w:t xml:space="preserve">For well-distributed periodic or stationary schedules, the harmonic-time share equals the ordinary long-run frequency. For arbitrarily block-structured schedules, raw frequency alone is not sufficient; the harmonic weighting remains the relevant criterion.</w:t>
      </w:r>
    </w:p>
    <w:bookmarkEnd w:id="58"/>
    <w:bookmarkStart w:id="59" w:name="symmetric-magnitudes"/>
    <w:p>
      <w:pPr>
        <w:pStyle w:val="Heading2"/>
      </w:pPr>
      <w:r>
        <w:t xml:space="preserve">Symmetric magnitudes</w:t>
      </w:r>
    </w:p>
    <w:p>
      <w:pPr>
        <w:pStyle w:val="FirstParagraph"/>
      </w:pPr>
      <w:r>
        <w:t xml:space="preserve">For the symmetric pair</w:t>
      </w:r>
    </w:p>
    <w:p>
      <w:pPr>
        <w:pStyle w:val="BodyText"/>
      </w:pPr>
      <m:oMathPara>
        <m:oMathParaPr>
          <m:jc m:val="center"/>
        </m:oMathParaPr>
        <m:oMath>
          <m:sSub>
            <m:e>
              <m:r>
                <m:t>c</m:t>
              </m:r>
            </m:e>
            <m:sub>
              <m:r>
                <m:rPr>
                  <m:sty m:val="p"/>
                </m:rPr>
                <m:t>−</m:t>
              </m:r>
            </m:sub>
          </m:sSub>
          <m:r>
            <m:rPr>
              <m:sty m:val="p"/>
            </m:rPr>
            <m:t>=</m:t>
          </m:r>
          <m:r>
            <m:rPr>
              <m:sty m:val="p"/>
            </m:rPr>
            <m:t>−</m:t>
          </m:r>
          <m:r>
            <m:t>c</m:t>
          </m:r>
          <m:r>
            <m:rPr>
              <m:sty m:val="p"/>
            </m:rPr>
            <m:t>,</m:t>
          </m:r>
          <m:r>
            <m:t>  </m:t>
          </m:r>
          <m:sSub>
            <m:e>
              <m:r>
                <m:t>c</m:t>
              </m:r>
            </m:e>
            <m:sub>
              <m:r>
                <m:rPr>
                  <m:sty m:val="p"/>
                </m:rPr>
                <m:t>+</m:t>
              </m:r>
            </m:sub>
          </m:sSub>
          <m:r>
            <m:rPr>
              <m:sty m:val="p"/>
            </m:rPr>
            <m:t>=</m:t>
          </m:r>
          <m:r>
            <m:t>c</m:t>
          </m:r>
          <m:r>
            <m:rPr>
              <m:sty m:val="p"/>
            </m:rPr>
            <m:t>,</m:t>
          </m:r>
          <m:r>
            <m:t>  </m:t>
          </m:r>
          <m:r>
            <m:t>c</m:t>
          </m:r>
          <m:r>
            <m:rPr>
              <m:sty m:val="p"/>
            </m:rPr>
            <m:t>&gt;</m:t>
          </m:r>
          <m:r>
            <m:t>0</m:t>
          </m:r>
          <m:r>
            <m:rPr>
              <m:sty m:val="p"/>
            </m:rPr>
            <m:t>,</m:t>
          </m:r>
        </m:oMath>
      </m:oMathPara>
    </w:p>
    <w:p>
      <w:pPr>
        <w:pStyle w:val="FirstParagraph"/>
      </w:pPr>
      <w:r>
        <w:t xml:space="preserve">let</w:t>
      </w:r>
    </w:p>
    <w:p>
      <w:pPr>
        <w:pStyle w:val="BodyText"/>
      </w:pPr>
      <m:oMathPara>
        <m:oMathParaPr>
          <m:jc m:val="center"/>
        </m:oMathParaPr>
        <m:oMath>
          <m:sSub>
            <m:e>
              <m:r>
                <m:t>a</m:t>
              </m:r>
            </m:e>
            <m:sub>
              <m:r>
                <m:rPr>
                  <m:sty m:val="p"/>
                </m:rPr>
                <m:t>∞</m:t>
              </m:r>
            </m:sub>
          </m:sSub>
          <m:r>
            <m:rPr>
              <m:sty m:val="p"/>
            </m:rPr>
            <m:t>=</m:t>
          </m:r>
          <m:f>
            <m:fPr>
              <m:type m:val="bar"/>
            </m:fPr>
            <m:num>
              <m:r>
                <m:t>τ</m:t>
              </m:r>
              <m:r>
                <m:rPr>
                  <m:sty m:val="p"/>
                </m:rPr>
                <m:t>(</m:t>
              </m:r>
              <m:r>
                <m:t>G</m:t>
              </m:r>
              <m:r>
                <m:rPr>
                  <m:sty m:val="p"/>
                </m:rPr>
                <m:t>−</m:t>
              </m:r>
              <m:r>
                <m:t>1</m:t>
              </m:r>
              <m:r>
                <m:rPr>
                  <m:sty m:val="p"/>
                </m:rPr>
                <m:t>)</m:t>
              </m:r>
            </m:num>
            <m:den>
              <m:r>
                <m:t>G</m:t>
              </m:r>
              <m:r>
                <m:rPr>
                  <m:sty m:val="p"/>
                </m:rPr>
                <m:t>(</m:t>
              </m:r>
              <m:r>
                <m:t>1</m:t>
              </m:r>
              <m:r>
                <m:rPr>
                  <m:sty m:val="p"/>
                </m:rPr>
                <m:t>−</m:t>
              </m:r>
              <m:r>
                <m:t>τ</m:t>
              </m:r>
              <m:r>
                <m:rPr>
                  <m:sty m:val="p"/>
                </m:rPr>
                <m:t>)</m:t>
              </m:r>
            </m:den>
          </m:f>
        </m:oMath>
      </m:oMathPara>
    </w:p>
    <w:p>
      <w:pPr>
        <w:pStyle w:val="FirstParagraph"/>
      </w:pPr>
      <w:r>
        <w:t xml:space="preserve">and</w:t>
      </w:r>
    </w:p>
    <w:p>
      <w:pPr>
        <w:pStyle w:val="BodyText"/>
      </w:pPr>
      <m:oMathPara>
        <m:oMathParaPr>
          <m:jc m:val="center"/>
        </m:oMathParaPr>
        <m:oMath>
          <m:r>
            <m:t>s</m:t>
          </m:r>
          <m:r>
            <m:rPr>
              <m:sty m:val="p"/>
            </m:rPr>
            <m:t>=</m:t>
          </m:r>
          <m:rad>
            <m:radPr>
              <m:degHide m:val="on"/>
            </m:radPr>
            <m:deg/>
            <m:e>
              <m:sSup>
                <m:e>
                  <m:r>
                    <m:t>c</m:t>
                  </m:r>
                </m:e>
                <m:sup>
                  <m:r>
                    <m:t>2</m:t>
                  </m:r>
                </m:sup>
              </m:sSup>
              <m:r>
                <m:rPr>
                  <m:sty m:val="p"/>
                </m:rPr>
                <m:t>+</m:t>
              </m:r>
              <m:sSub>
                <m:e>
                  <m:r>
                    <m:t>a</m:t>
                  </m:r>
                </m:e>
                <m:sub>
                  <m:r>
                    <m:rPr>
                      <m:sty m:val="p"/>
                    </m:rPr>
                    <m:t>∞</m:t>
                  </m:r>
                </m:sub>
              </m:sSub>
            </m:e>
          </m:rad>
          <m:r>
            <m:rPr>
              <m:sty m:val="p"/>
            </m:rPr>
            <m:t>.</m:t>
          </m:r>
        </m:oMath>
      </m:oMathPara>
    </w:p>
    <w:p>
      <w:pPr>
        <w:pStyle w:val="FirstParagraph"/>
      </w:pPr>
      <w:r>
        <w:t xml:space="preserve">Using the H7 drift identities,</w:t>
      </w:r>
    </w:p>
    <w:p>
      <w:pPr>
        <w:pStyle w:val="BodyText"/>
      </w:pPr>
      <m:oMathPara>
        <m:oMathParaPr>
          <m:jc m:val="center"/>
        </m:oMathParaPr>
        <m:oMath>
          <m:r>
            <m:t>h</m:t>
          </m:r>
          <m:r>
            <m:rPr>
              <m:sty m:val="p"/>
            </m:rPr>
            <m:t>(</m:t>
          </m:r>
          <m:r>
            <m:t>c</m:t>
          </m:r>
          <m:r>
            <m:rPr>
              <m:sty m:val="p"/>
            </m:rPr>
            <m:t>)</m:t>
          </m:r>
          <m:r>
            <m:rPr>
              <m:sty m:val="p"/>
            </m:rPr>
            <m:t>=</m:t>
          </m:r>
          <m:f>
            <m:fPr>
              <m:type m:val="bar"/>
            </m:fPr>
            <m:num>
              <m:r>
                <m:t>2</m:t>
              </m:r>
              <m:r>
                <m:t>c</m:t>
              </m:r>
              <m:r>
                <m:rPr>
                  <m:sty m:val="p"/>
                </m:rPr>
                <m:t>(</m:t>
              </m:r>
              <m:r>
                <m:t>c</m:t>
              </m:r>
              <m:r>
                <m:rPr>
                  <m:sty m:val="p"/>
                </m:rPr>
                <m:t>+</m:t>
              </m:r>
              <m:r>
                <m:t>s</m:t>
              </m:r>
              <m:r>
                <m:rPr>
                  <m:sty m:val="p"/>
                </m:rPr>
                <m:t>)</m:t>
              </m:r>
            </m:num>
            <m:den>
              <m:sSub>
                <m:e>
                  <m:r>
                    <m:t>a</m:t>
                  </m:r>
                </m:e>
                <m:sub>
                  <m:r>
                    <m:rPr>
                      <m:sty m:val="p"/>
                    </m:rPr>
                    <m:t>∞</m:t>
                  </m:r>
                </m:sub>
              </m:sSub>
            </m:den>
          </m:f>
        </m:oMath>
      </m:oMathPara>
    </w:p>
    <w:p>
      <w:pPr>
        <w:pStyle w:val="FirstParagraph"/>
      </w:pPr>
      <w:r>
        <w:t xml:space="preserve">and</w:t>
      </w:r>
    </w:p>
    <w:p>
      <w:pPr>
        <w:pStyle w:val="BodyText"/>
      </w:pPr>
      <m:oMathPara>
        <m:oMathParaPr>
          <m:jc m:val="center"/>
        </m:oMathParaPr>
        <m:oMath>
          <m:r>
            <m:t>h</m:t>
          </m:r>
          <m:r>
            <m:rPr>
              <m:sty m:val="p"/>
            </m:rPr>
            <m:t>(</m:t>
          </m:r>
          <m:r>
            <m:rPr>
              <m:sty m:val="p"/>
            </m:rPr>
            <m:t>−</m:t>
          </m:r>
          <m:r>
            <m:t>c</m:t>
          </m:r>
          <m:r>
            <m:rPr>
              <m:sty m:val="p"/>
            </m:rPr>
            <m:t>)</m:t>
          </m:r>
          <m:r>
            <m:rPr>
              <m:sty m:val="p"/>
            </m:rPr>
            <m:t>=</m:t>
          </m:r>
          <m:r>
            <m:rPr>
              <m:sty m:val="p"/>
            </m:rPr>
            <m:t>−</m:t>
          </m:r>
          <m:f>
            <m:fPr>
              <m:type m:val="bar"/>
            </m:fPr>
            <m:num>
              <m:r>
                <m:t>2</m:t>
              </m:r>
              <m:r>
                <m:t>c</m:t>
              </m:r>
              <m:r>
                <m:rPr>
                  <m:sty m:val="p"/>
                </m:rPr>
                <m:t>(</m:t>
              </m:r>
              <m:r>
                <m:t>s</m:t>
              </m:r>
              <m:r>
                <m:rPr>
                  <m:sty m:val="p"/>
                </m:rPr>
                <m:t>−</m:t>
              </m:r>
              <m:r>
                <m:t>c</m:t>
              </m:r>
              <m:r>
                <m:rPr>
                  <m:sty m:val="p"/>
                </m:rPr>
                <m:t>)</m:t>
              </m:r>
            </m:num>
            <m:den>
              <m:sSub>
                <m:e>
                  <m:r>
                    <m:t>a</m:t>
                  </m:r>
                </m:e>
                <m:sub>
                  <m:r>
                    <m:rPr>
                      <m:sty m:val="p"/>
                    </m:rPr>
                    <m:t>∞</m:t>
                  </m:r>
                </m:sub>
              </m:sSub>
            </m:den>
          </m:f>
          <m:r>
            <m:rPr>
              <m:sty m:val="p"/>
            </m:rPr>
            <m:t>.</m:t>
          </m:r>
        </m:oMath>
      </m:oMathPara>
    </w:p>
    <w:p>
      <w:pPr>
        <w:pStyle w:val="FirstParagraph"/>
      </w:pPr>
      <w:r>
        <w:t xml:space="preserve">Therefore</w:t>
      </w:r>
    </w:p>
    <w:p>
      <w:pPr>
        <w:pStyle w:val="BodyText"/>
      </w:pPr>
      <m:oMathPara>
        <m:oMathParaPr>
          <m:jc m:val="center"/>
        </m:oMathParaPr>
        <m:oMath>
          <m:borderBox>
            <m:e>
              <m:sSubSup>
                <m:e>
                  <m:r>
                    <m:t>p</m:t>
                  </m:r>
                </m:e>
                <m:sub>
                  <m:r>
                    <m:rPr>
                      <m:sty m:val="p"/>
                    </m:rPr>
                    <m:t>+</m:t>
                  </m:r>
                </m:sub>
                <m:sup>
                  <m:r>
                    <m:rPr>
                      <m:sty m:val="p"/>
                    </m:rPr>
                    <m:t>*</m:t>
                  </m:r>
                </m:sup>
              </m:sSubSup>
              <m:r>
                <m:rPr>
                  <m:sty m:val="p"/>
                </m:rPr>
                <m:t>=</m:t>
              </m:r>
              <m:f>
                <m:fPr>
                  <m:type m:val="bar"/>
                </m:fPr>
                <m:num>
                  <m:r>
                    <m:t>s</m:t>
                  </m:r>
                  <m:r>
                    <m:rPr>
                      <m:sty m:val="p"/>
                    </m:rPr>
                    <m:t>−</m:t>
                  </m:r>
                  <m:r>
                    <m:t>c</m:t>
                  </m:r>
                </m:num>
                <m:den>
                  <m:r>
                    <m:t>2</m:t>
                  </m:r>
                  <m:r>
                    <m:t>s</m:t>
                  </m:r>
                </m:den>
              </m:f>
              <m:r>
                <m:rPr>
                  <m:sty m:val="p"/>
                </m:rPr>
                <m:t>=</m:t>
              </m:r>
              <m:f>
                <m:fPr>
                  <m:type m:val="bar"/>
                </m:fPr>
                <m:num>
                  <m:r>
                    <m:t>1</m:t>
                  </m:r>
                </m:num>
                <m:den>
                  <m:r>
                    <m:t>2</m:t>
                  </m:r>
                </m:den>
              </m:f>
              <m:r>
                <m:rPr>
                  <m:sty m:val="p"/>
                </m:rPr>
                <m:t>−</m:t>
              </m:r>
              <m:f>
                <m:fPr>
                  <m:type m:val="bar"/>
                </m:fPr>
                <m:num>
                  <m:r>
                    <m:t>c</m:t>
                  </m:r>
                </m:num>
                <m:den>
                  <m:r>
                    <m:t>2</m:t>
                  </m:r>
                  <m:rad>
                    <m:radPr>
                      <m:degHide m:val="on"/>
                    </m:radPr>
                    <m:deg/>
                    <m:e>
                      <m:sSup>
                        <m:e>
                          <m:r>
                            <m:t>c</m:t>
                          </m:r>
                        </m:e>
                        <m:sup>
                          <m:r>
                            <m:t>2</m:t>
                          </m:r>
                        </m:sup>
                      </m:sSup>
                      <m:r>
                        <m:rPr>
                          <m:sty m:val="p"/>
                        </m:rPr>
                        <m:t>+</m:t>
                      </m:r>
                      <m:sSub>
                        <m:e>
                          <m:r>
                            <m:t>a</m:t>
                          </m:r>
                        </m:e>
                        <m:sub>
                          <m:r>
                            <m:rPr>
                              <m:sty m:val="p"/>
                            </m:rPr>
                            <m:t>∞</m:t>
                          </m:r>
                        </m:sub>
                      </m:sSub>
                    </m:e>
                  </m:rad>
                </m:den>
              </m:f>
            </m:e>
          </m:borderBox>
        </m:oMath>
      </m:oMathPara>
    </w:p>
    <w:p>
      <w:pPr>
        <w:pStyle w:val="FirstParagraph"/>
      </w:pPr>
      <w:r>
        <w:t xml:space="preserve">and</w:t>
      </w:r>
    </w:p>
    <w:p>
      <w:pPr>
        <w:pStyle w:val="BodyText"/>
      </w:pPr>
      <m:oMathPara>
        <m:oMathParaPr>
          <m:jc m:val="center"/>
        </m:oMathParaPr>
        <m:oMath>
          <m:borderBox>
            <m:e>
              <m:sSubSup>
                <m:e>
                  <m:r>
                    <m:t>p</m:t>
                  </m:r>
                </m:e>
                <m:sub>
                  <m:r>
                    <m:rPr>
                      <m:sty m:val="p"/>
                    </m:rPr>
                    <m:t>−</m:t>
                  </m:r>
                </m:sub>
                <m:sup>
                  <m:r>
                    <m:rPr>
                      <m:sty m:val="p"/>
                    </m:rPr>
                    <m:t>*</m:t>
                  </m:r>
                </m:sup>
              </m:sSubSup>
              <m:r>
                <m:rPr>
                  <m:sty m:val="p"/>
                </m:rPr>
                <m:t>=</m:t>
              </m:r>
              <m:f>
                <m:fPr>
                  <m:type m:val="bar"/>
                </m:fPr>
                <m:num>
                  <m:r>
                    <m:t>s</m:t>
                  </m:r>
                  <m:r>
                    <m:rPr>
                      <m:sty m:val="p"/>
                    </m:rPr>
                    <m:t>+</m:t>
                  </m:r>
                  <m:r>
                    <m:t>c</m:t>
                  </m:r>
                </m:num>
                <m:den>
                  <m:r>
                    <m:t>2</m:t>
                  </m:r>
                  <m:r>
                    <m:t>s</m:t>
                  </m:r>
                </m:den>
              </m:f>
              <m:r>
                <m:rPr>
                  <m:sty m:val="p"/>
                </m:rPr>
                <m:t>=</m:t>
              </m:r>
              <m:f>
                <m:fPr>
                  <m:type m:val="bar"/>
                </m:fPr>
                <m:num>
                  <m:r>
                    <m:t>1</m:t>
                  </m:r>
                </m:num>
                <m:den>
                  <m:r>
                    <m:t>2</m:t>
                  </m:r>
                </m:den>
              </m:f>
              <m:r>
                <m:rPr>
                  <m:sty m:val="p"/>
                </m:rPr>
                <m:t>+</m:t>
              </m:r>
              <m:f>
                <m:fPr>
                  <m:type m:val="bar"/>
                </m:fPr>
                <m:num>
                  <m:r>
                    <m:t>c</m:t>
                  </m:r>
                </m:num>
                <m:den>
                  <m:r>
                    <m:t>2</m:t>
                  </m:r>
                  <m:rad>
                    <m:radPr>
                      <m:degHide m:val="on"/>
                    </m:radPr>
                    <m:deg/>
                    <m:e>
                      <m:sSup>
                        <m:e>
                          <m:r>
                            <m:t>c</m:t>
                          </m:r>
                        </m:e>
                        <m:sup>
                          <m:r>
                            <m:t>2</m:t>
                          </m:r>
                        </m:sup>
                      </m:sSup>
                      <m:r>
                        <m:rPr>
                          <m:sty m:val="p"/>
                        </m:rPr>
                        <m:t>+</m:t>
                      </m:r>
                      <m:sSub>
                        <m:e>
                          <m:r>
                            <m:t>a</m:t>
                          </m:r>
                        </m:e>
                        <m:sub>
                          <m:r>
                            <m:rPr>
                              <m:sty m:val="p"/>
                            </m:rPr>
                            <m:t>∞</m:t>
                          </m:r>
                        </m:sub>
                      </m:sSub>
                    </m:e>
                  </m:rad>
                </m:den>
              </m:f>
            </m:e>
          </m:borderBox>
          <m:r>
            <m:rPr>
              <m:sty m:val="p"/>
            </m:rPr>
            <m:t>.</m:t>
          </m:r>
        </m:oMath>
      </m:oMathPara>
    </w:p>
    <w:p>
      <w:pPr>
        <w:pStyle w:val="FirstParagraph"/>
      </w:pPr>
      <w:r>
        <w:t xml:space="preserve">Thus, for every</w:t>
      </w:r>
      <w:r>
        <w:t xml:space="preserve"> </w:t>
      </w:r>
      <m:oMath>
        <m:r>
          <m:t>c</m:t>
        </m:r>
        <m:r>
          <m:rPr>
            <m:sty m:val="p"/>
          </m:rPr>
          <m:t>&gt;</m:t>
        </m:r>
        <m:r>
          <m:t>0</m:t>
        </m:r>
      </m:oMath>
      <w:r>
        <w:t xml:space="preserve">,</w:t>
      </w:r>
    </w:p>
    <w:p>
      <w:pPr>
        <w:pStyle w:val="BodyText"/>
      </w:pPr>
      <m:oMathPara>
        <m:oMathParaPr>
          <m:jc m:val="center"/>
        </m:oMathParaPr>
        <m:oMath>
          <m:sSubSup>
            <m:e>
              <m:r>
                <m:t>p</m:t>
              </m:r>
            </m:e>
            <m:sub>
              <m:r>
                <m:rPr>
                  <m:sty m:val="p"/>
                </m:rPr>
                <m:t>+</m:t>
              </m:r>
            </m:sub>
            <m:sup>
              <m:r>
                <m:rPr>
                  <m:sty m:val="p"/>
                </m:rPr>
                <m:t>*</m:t>
              </m:r>
            </m:sup>
          </m:sSubSup>
          <m:r>
            <m:rPr>
              <m:sty m:val="p"/>
            </m:rPr>
            <m:t>&lt;</m:t>
          </m:r>
          <m:f>
            <m:fPr>
              <m:type m:val="bar"/>
            </m:fPr>
            <m:num>
              <m:r>
                <m:t>1</m:t>
              </m:r>
            </m:num>
            <m:den>
              <m:r>
                <m:t>2</m:t>
              </m:r>
            </m:den>
          </m:f>
          <m:r>
            <m:rPr>
              <m:sty m:val="p"/>
            </m:rPr>
            <m:t>&lt;</m:t>
          </m:r>
          <m:sSubSup>
            <m:e>
              <m:r>
                <m:t>p</m:t>
              </m:r>
            </m:e>
            <m:sub>
              <m:r>
                <m:rPr>
                  <m:sty m:val="p"/>
                </m:rPr>
                <m:t>−</m:t>
              </m:r>
            </m:sub>
            <m:sup>
              <m:r>
                <m:rPr>
                  <m:sty m:val="p"/>
                </m:rPr>
                <m:t>*</m:t>
              </m:r>
            </m:sup>
          </m:sSubSup>
          <m:r>
            <m:rPr>
              <m:sty m:val="p"/>
            </m:rPr>
            <m:t>.</m:t>
          </m:r>
        </m:oMath>
      </m:oMathPara>
    </w:p>
    <w:p>
      <w:pPr>
        <w:pStyle w:val="FirstParagraph"/>
      </w:pPr>
      <w:r>
        <w:t xml:space="preserve">A neutral policy must use the opposing direction more often than the reinforcing direction.</w:t>
      </w:r>
    </w:p>
    <w:p>
      <w:pPr>
        <w:pStyle w:val="BodyText"/>
      </w:pPr>
      <w:r>
        <w:t xml:space="preserve">For the canonical</w:t>
      </w:r>
      <w:r>
        <w:t xml:space="preserve"> </w:t>
      </w:r>
      <m:oMath>
        <m:r>
          <m:t>G</m:t>
        </m:r>
        <m:r>
          <m:rPr>
            <m:sty m:val="p"/>
          </m:rPr>
          <m:t>=</m:t>
        </m:r>
        <m:r>
          <m:t>3</m:t>
        </m:r>
        <m:r>
          <m:rPr>
            <m:sty m:val="p"/>
          </m:rPr>
          <m:t>,</m:t>
        </m:r>
        <m:r>
          <m:t>τ</m:t>
        </m:r>
        <m:r>
          <m:rPr>
            <m:sty m:val="p"/>
          </m:rPr>
          <m:t>=</m:t>
        </m:r>
        <m:r>
          <m:t>0.80</m:t>
        </m:r>
      </m:oMath>
      <w:r>
        <w:t xml:space="preserve"> </w:t>
      </w:r>
      <w:r>
        <w:t xml:space="preserve">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magnitude</w:t>
            </w:r>
          </w:p>
        </w:tc>
        <w:tc>
          <w:tcPr/>
          <w:p>
            <w:pPr>
              <w:pStyle w:val="Compact"/>
              <w:jc w:val="right"/>
            </w:pPr>
            <w:r>
              <w:t xml:space="preserve">positive_share</w:t>
            </w:r>
          </w:p>
        </w:tc>
        <w:tc>
          <w:tcPr/>
          <w:p>
            <w:pPr>
              <w:pStyle w:val="Compact"/>
              <w:jc w:val="right"/>
            </w:pPr>
            <w:r>
              <w:t xml:space="preserve">negative_share</w:t>
            </w:r>
          </w:p>
        </w:tc>
        <w:tc>
          <w:tcPr/>
          <w:p>
            <w:pPr>
              <w:pStyle w:val="Compact"/>
              <w:jc w:val="right"/>
            </w:pPr>
            <w:r>
              <w:t xml:space="preserve">weighted_drift</w:t>
            </w:r>
          </w:p>
        </w:tc>
      </w:tr>
      <w:tr>
        <w:tc>
          <w:tcPr/>
          <w:p>
            <w:pPr>
              <w:pStyle w:val="Compact"/>
              <w:jc w:val="right"/>
            </w:pPr>
            <w:r>
              <w:t xml:space="preserve">0.25</w:t>
            </w:r>
          </w:p>
        </w:tc>
        <w:tc>
          <w:tcPr/>
          <w:p>
            <w:pPr>
              <w:pStyle w:val="Compact"/>
              <w:jc w:val="right"/>
            </w:pPr>
            <w:r>
              <w:t xml:space="preserve">0.424335</w:t>
            </w:r>
          </w:p>
        </w:tc>
        <w:tc>
          <w:tcPr/>
          <w:p>
            <w:pPr>
              <w:pStyle w:val="Compact"/>
              <w:jc w:val="right"/>
            </w:pPr>
            <w:r>
              <w:t xml:space="preserve">0.575665</w:t>
            </w:r>
          </w:p>
        </w:tc>
        <w:tc>
          <w:tcPr/>
          <w:p>
            <w:pPr>
              <w:pStyle w:val="Compact"/>
              <w:jc w:val="right"/>
            </w:pPr>
            <w:r>
              <w:t xml:space="preserve">0</w:t>
            </w:r>
          </w:p>
        </w:tc>
      </w:tr>
      <w:tr>
        <w:tc>
          <w:tcPr/>
          <w:p>
            <w:pPr>
              <w:pStyle w:val="Compact"/>
              <w:jc w:val="right"/>
            </w:pPr>
            <w:r>
              <w:t xml:space="preserve">0.50</w:t>
            </w:r>
          </w:p>
        </w:tc>
        <w:tc>
          <w:tcPr/>
          <w:p>
            <w:pPr>
              <w:pStyle w:val="Compact"/>
              <w:jc w:val="right"/>
            </w:pPr>
            <w:r>
              <w:t xml:space="preserve">0.353615</w:t>
            </w:r>
          </w:p>
        </w:tc>
        <w:tc>
          <w:tcPr/>
          <w:p>
            <w:pPr>
              <w:pStyle w:val="Compact"/>
              <w:jc w:val="right"/>
            </w:pPr>
            <w:r>
              <w:t xml:space="preserve">0.646385</w:t>
            </w:r>
          </w:p>
        </w:tc>
        <w:tc>
          <w:tcPr/>
          <w:p>
            <w:pPr>
              <w:pStyle w:val="Compact"/>
              <w:jc w:val="right"/>
            </w:pPr>
            <w:r>
              <w:t xml:space="preserve">0</w:t>
            </w:r>
          </w:p>
        </w:tc>
      </w:tr>
      <w:tr>
        <w:tc>
          <w:tcPr/>
          <w:p>
            <w:pPr>
              <w:pStyle w:val="Compact"/>
              <w:jc w:val="right"/>
            </w:pPr>
            <w:r>
              <w:t xml:space="preserve">1.00</w:t>
            </w:r>
          </w:p>
        </w:tc>
        <w:tc>
          <w:tcPr/>
          <w:p>
            <w:pPr>
              <w:pStyle w:val="Compact"/>
              <w:jc w:val="right"/>
            </w:pPr>
            <w:r>
              <w:t xml:space="preserve">0.238884</w:t>
            </w:r>
          </w:p>
        </w:tc>
        <w:tc>
          <w:tcPr/>
          <w:p>
            <w:pPr>
              <w:pStyle w:val="Compact"/>
              <w:jc w:val="right"/>
            </w:pPr>
            <w:r>
              <w:t xml:space="preserve">0.761116</w:t>
            </w:r>
          </w:p>
        </w:tc>
        <w:tc>
          <w:tcPr/>
          <w:p>
            <w:pPr>
              <w:pStyle w:val="Compact"/>
              <w:jc w:val="right"/>
            </w:pPr>
            <w:r>
              <w:t xml:space="preserve">0</w:t>
            </w:r>
          </w:p>
        </w:tc>
      </w:tr>
    </w:tbl>
    <w:p>
      <w:pPr>
        <w:pStyle w:val="BodyText"/>
      </w:pPr>
      <w:r>
        <w:t xml:space="preserve">The residual weighted drift is numerical zero.</w:t>
      </w:r>
    </w:p>
    <w:p>
      <w:pPr>
        <w:pStyle w:val="BodyText"/>
      </w:pPr>
      <w:r>
        <w:t xml:space="preserve">The directional imbalance becomes stronger as the available magnitude</w:t>
      </w:r>
      <w:r>
        <w:t xml:space="preserve"> </w:t>
      </w:r>
      <m:oMath>
        <m:r>
          <m:t>c</m:t>
        </m:r>
      </m:oMath>
      <w:r>
        <w:t xml:space="preserve"> </w:t>
      </w:r>
      <w:r>
        <w:t xml:space="preserve">grows because reinforcing moves have greater structural leverage.</w:t>
      </w:r>
    </w:p>
    <w:bookmarkEnd w:id="59"/>
    <w:bookmarkStart w:id="60" w:name="exact-finite-n-log-neutral-mixture"/>
    <w:p>
      <w:pPr>
        <w:pStyle w:val="Heading2"/>
      </w:pPr>
      <w:r>
        <w:t xml:space="preserve">Exact finite-</w:t>
      </w:r>
      <m:oMath>
        <m:r>
          <m:t>n</m:t>
        </m:r>
      </m:oMath>
      <w:r>
        <w:t xml:space="preserve"> </w:t>
      </w:r>
      <w:r>
        <w:t xml:space="preserve">log-neutral mixture</w:t>
      </w:r>
    </w:p>
    <w:p>
      <w:pPr>
        <w:pStyle w:val="FirstParagraph"/>
      </w:pPr>
      <w:r>
        <w:t xml:space="preserve">The asymptotic share is not the only possible neutrality rule. H6 gives the exact one-step multiplier</w:t>
      </w:r>
    </w:p>
    <w:p>
      <w:pPr>
        <w:pStyle w:val="BodyText"/>
      </w:pPr>
      <m:oMathPara>
        <m:oMathParaPr>
          <m:jc m:val="center"/>
        </m:oMathParaPr>
        <m:oMath>
          <m:sSub>
            <m:e>
              <m:r>
                <m:t>m</m:t>
              </m:r>
            </m:e>
            <m:sub>
              <m:r>
                <m:t>n</m:t>
              </m:r>
            </m:sub>
          </m:sSub>
          <m:r>
            <m:rPr>
              <m:sty m:val="p"/>
            </m:rPr>
            <m:t>(</m:t>
          </m:r>
          <m:r>
            <m:t>c</m:t>
          </m:r>
          <m:r>
            <m:rPr>
              <m:sty m:val="p"/>
            </m:rPr>
            <m:t>)</m:t>
          </m:r>
          <m:r>
            <m:rPr>
              <m:sty m:val="p"/>
            </m:rPr>
            <m:t>=</m:t>
          </m:r>
          <m:f>
            <m:fPr>
              <m:type m:val="bar"/>
            </m:fPr>
            <m:num>
              <m:sSub>
                <m:e>
                  <m:r>
                    <m:t>A</m:t>
                  </m:r>
                </m:e>
                <m:sub>
                  <m:r>
                    <m:t>n</m:t>
                  </m:r>
                  <m:r>
                    <m:rPr>
                      <m:sty m:val="p"/>
                    </m:rPr>
                    <m:t>+</m:t>
                  </m:r>
                  <m:r>
                    <m:t>1</m:t>
                  </m:r>
                </m:sub>
              </m:sSub>
            </m:num>
            <m:den>
              <m:sSub>
                <m:e>
                  <m:r>
                    <m:t>A</m:t>
                  </m:r>
                </m:e>
                <m:sub>
                  <m:r>
                    <m:t>n</m:t>
                  </m:r>
                </m:sub>
              </m:sSub>
            </m:den>
          </m:f>
          <m:r>
            <m:rPr>
              <m:sty m:val="p"/>
            </m:rPr>
            <m:t>.</m:t>
          </m:r>
        </m:oMath>
      </m:oMathPara>
    </w:p>
    <w:p>
      <w:pPr>
        <w:pStyle w:val="FirstParagraph"/>
      </w:pPr>
      <w:r>
        <w:t xml:space="preserve">Suppose that at group size</w:t>
      </w:r>
      <w:r>
        <w:t xml:space="preserve"> </w:t>
      </w:r>
      <m:oMath>
        <m:r>
          <m:t>n</m:t>
        </m:r>
      </m:oMath>
      <w:r>
        <w:t xml:space="preserve"> </w:t>
      </w:r>
      <w:r>
        <w:t xml:space="preserve">a stochastic policy chooses</w:t>
      </w:r>
      <w:r>
        <w:t xml:space="preserve"> </w:t>
      </w:r>
      <m:oMath>
        <m:sSub>
          <m:e>
            <m:r>
              <m:t>c</m:t>
            </m:r>
          </m:e>
          <m:sub>
            <m:r>
              <m:rPr>
                <m:sty m:val="p"/>
              </m:rPr>
              <m:t>+</m:t>
            </m:r>
          </m:sub>
        </m:sSub>
      </m:oMath>
      <w:r>
        <w:t xml:space="preserve"> </w:t>
      </w:r>
      <w:r>
        <w:t xml:space="preserve">with probability</w:t>
      </w:r>
      <w:r>
        <w:t xml:space="preserve"> </w:t>
      </w:r>
      <m:oMath>
        <m:sSub>
          <m:e>
            <m:r>
              <m:t>p</m:t>
            </m:r>
          </m:e>
          <m:sub>
            <m:r>
              <m:t>n</m:t>
            </m:r>
          </m:sub>
        </m:sSub>
      </m:oMath>
      <w:r>
        <w:t xml:space="preserve"> </w:t>
      </w:r>
      <w:r>
        <w:t xml:space="preserve">and</w:t>
      </w:r>
      <w:r>
        <w:t xml:space="preserve"> </w:t>
      </w:r>
      <m:oMath>
        <m:sSub>
          <m:e>
            <m:r>
              <m:t>c</m:t>
            </m:r>
          </m:e>
          <m:sub>
            <m:r>
              <m:rPr>
                <m:sty m:val="p"/>
              </m:rPr>
              <m:t>−</m:t>
            </m:r>
          </m:sub>
        </m:sSub>
      </m:oMath>
      <w:r>
        <w:t xml:space="preserve"> </w:t>
      </w:r>
      <w:r>
        <w:t xml:space="preserve">otherwise. Requiring the expected one-step change in</w:t>
      </w:r>
      <w:r>
        <w:t xml:space="preserve"> </w:t>
      </w:r>
      <m:oMath>
        <m:r>
          <m:rPr>
            <m:sty m:val="p"/>
          </m:rPr>
          <m:t>log</m:t>
        </m:r>
        <m:sSub>
          <m:e>
            <m:r>
              <m:t>A</m:t>
            </m:r>
          </m:e>
          <m:sub>
            <m:r>
              <m:t>n</m:t>
            </m:r>
          </m:sub>
        </m:sSub>
      </m:oMath>
      <w:r>
        <w:t xml:space="preserve"> </w:t>
      </w:r>
      <w:r>
        <w:t xml:space="preserve">to equal zero gives</w:t>
      </w:r>
    </w:p>
    <w:p>
      <w:pPr>
        <w:pStyle w:val="BodyText"/>
      </w:pPr>
      <m:oMathPara>
        <m:oMathParaPr>
          <m:jc m:val="center"/>
        </m:oMathParaPr>
        <m:oMath>
          <m:sSub>
            <m:e>
              <m:r>
                <m:t>p</m:t>
              </m:r>
            </m:e>
            <m:sub>
              <m:r>
                <m:t>n</m:t>
              </m:r>
            </m:sub>
          </m:sSub>
          <m:r>
            <m:rPr>
              <m:sty m:val="p"/>
            </m:rPr>
            <m:t>log</m:t>
          </m:r>
          <m:sSub>
            <m:e>
              <m:r>
                <m:t>m</m:t>
              </m:r>
            </m:e>
            <m:sub>
              <m:r>
                <m:t>n</m:t>
              </m:r>
            </m:sub>
          </m:sSub>
          <m:r>
            <m:rPr>
              <m:sty m:val="p"/>
            </m:rPr>
            <m:t>(</m:t>
          </m:r>
          <m:sSub>
            <m:e>
              <m:r>
                <m:t>c</m:t>
              </m:r>
            </m:e>
            <m:sub>
              <m:r>
                <m:rPr>
                  <m:sty m:val="p"/>
                </m:rPr>
                <m:t>+</m:t>
              </m:r>
            </m:sub>
          </m:sSub>
          <m:r>
            <m:rPr>
              <m:sty m:val="p"/>
            </m:rPr>
            <m:t>)</m:t>
          </m:r>
          <m:r>
            <m:rPr>
              <m:sty m:val="p"/>
            </m:rPr>
            <m:t>+</m:t>
          </m:r>
          <m:r>
            <m:rPr>
              <m:sty m:val="p"/>
            </m:rPr>
            <m:t>(</m:t>
          </m:r>
          <m:r>
            <m:t>1</m:t>
          </m:r>
          <m:r>
            <m:rPr>
              <m:sty m:val="p"/>
            </m:rPr>
            <m:t>−</m:t>
          </m:r>
          <m:sSub>
            <m:e>
              <m:r>
                <m:t>p</m:t>
              </m:r>
            </m:e>
            <m:sub>
              <m:r>
                <m:t>n</m:t>
              </m:r>
            </m:sub>
          </m:sSub>
          <m:r>
            <m:rPr>
              <m:sty m:val="p"/>
            </m:rPr>
            <m:t>)</m:t>
          </m:r>
          <m:r>
            <m:rPr>
              <m:sty m:val="p"/>
            </m:rPr>
            <m:t>log</m:t>
          </m:r>
          <m:sSub>
            <m:e>
              <m:r>
                <m:t>m</m:t>
              </m:r>
            </m:e>
            <m:sub>
              <m:r>
                <m:t>n</m:t>
              </m:r>
            </m:sub>
          </m:sSub>
          <m:r>
            <m:rPr>
              <m:sty m:val="p"/>
            </m:rPr>
            <m:t>(</m:t>
          </m:r>
          <m:sSub>
            <m:e>
              <m:r>
                <m:t>c</m:t>
              </m:r>
            </m:e>
            <m:sub>
              <m:r>
                <m:rPr>
                  <m:sty m:val="p"/>
                </m:rPr>
                <m:t>−</m:t>
              </m:r>
            </m:sub>
          </m:sSub>
          <m:r>
            <m:rPr>
              <m:sty m:val="p"/>
            </m:rPr>
            <m:t>)</m:t>
          </m:r>
          <m:r>
            <m:rPr>
              <m:sty m:val="p"/>
            </m:rPr>
            <m:t>=</m:t>
          </m:r>
          <m:r>
            <m:t>0</m:t>
          </m:r>
          <m:r>
            <m:rPr>
              <m:sty m:val="p"/>
            </m:rPr>
            <m:t>.</m:t>
          </m:r>
        </m:oMath>
      </m:oMathPara>
    </w:p>
    <w:p>
      <w:pPr>
        <w:pStyle w:val="FirstParagraph"/>
      </w:pPr>
      <w:r>
        <w:t xml:space="preserve">Therefore the exact finite-</w:t>
      </w:r>
      <m:oMath>
        <m:r>
          <m:t>n</m:t>
        </m:r>
      </m:oMath>
      <w:r>
        <w:t xml:space="preserve"> </w:t>
      </w:r>
      <w:r>
        <w:t xml:space="preserve">log-neutral probability is</w:t>
      </w:r>
    </w:p>
    <w:p>
      <w:pPr>
        <w:pStyle w:val="BodyText"/>
      </w:pPr>
      <m:oMathPara>
        <m:oMathParaPr>
          <m:jc m:val="center"/>
        </m:oMathParaPr>
        <m:oMath>
          <m:borderBox>
            <m:e>
              <m:sSubSup>
                <m:e>
                  <m:r>
                    <m:t>p</m:t>
                  </m:r>
                </m:e>
                <m:sub>
                  <m:r>
                    <m:t>n</m:t>
                  </m:r>
                </m:sub>
                <m:sup>
                  <m:r>
                    <m:rPr>
                      <m:sty m:val="p"/>
                    </m:rPr>
                    <m:t>+</m:t>
                  </m:r>
                </m:sup>
              </m:sSubSup>
              <m:r>
                <m:rPr>
                  <m:sty m:val="p"/>
                </m:rPr>
                <m:t>=</m:t>
              </m:r>
              <m:f>
                <m:fPr>
                  <m:type m:val="bar"/>
                </m:fPr>
                <m:num>
                  <m:r>
                    <m:rPr>
                      <m:sty m:val="p"/>
                    </m:rPr>
                    <m:t>−</m:t>
                  </m:r>
                  <m:r>
                    <m:rPr>
                      <m:sty m:val="p"/>
                    </m:rPr>
                    <m:t>log</m:t>
                  </m:r>
                  <m:sSub>
                    <m:e>
                      <m:r>
                        <m:t>m</m:t>
                      </m:r>
                    </m:e>
                    <m:sub>
                      <m:r>
                        <m:t>n</m:t>
                      </m:r>
                    </m:sub>
                  </m:sSub>
                  <m:r>
                    <m:rPr>
                      <m:sty m:val="p"/>
                    </m:rPr>
                    <m:t>(</m:t>
                  </m:r>
                  <m:sSub>
                    <m:e>
                      <m:r>
                        <m:t>c</m:t>
                      </m:r>
                    </m:e>
                    <m:sub>
                      <m:r>
                        <m:rPr>
                          <m:sty m:val="p"/>
                        </m:rPr>
                        <m:t>−</m:t>
                      </m:r>
                    </m:sub>
                  </m:sSub>
                  <m:r>
                    <m:rPr>
                      <m:sty m:val="p"/>
                    </m:rPr>
                    <m:t>)</m:t>
                  </m:r>
                </m:num>
                <m:den>
                  <m:r>
                    <m:rPr>
                      <m:sty m:val="p"/>
                    </m:rPr>
                    <m:t>log</m:t>
                  </m:r>
                  <m:sSub>
                    <m:e>
                      <m:r>
                        <m:t>m</m:t>
                      </m:r>
                    </m:e>
                    <m:sub>
                      <m:r>
                        <m:t>n</m:t>
                      </m:r>
                    </m:sub>
                  </m:sSub>
                  <m:r>
                    <m:rPr>
                      <m:sty m:val="p"/>
                    </m:rPr>
                    <m:t>(</m:t>
                  </m:r>
                  <m:sSub>
                    <m:e>
                      <m:r>
                        <m:t>c</m:t>
                      </m:r>
                    </m:e>
                    <m:sub>
                      <m:r>
                        <m:rPr>
                          <m:sty m:val="p"/>
                        </m:rPr>
                        <m:t>+</m:t>
                      </m:r>
                    </m:sub>
                  </m:sSub>
                  <m:r>
                    <m:rPr>
                      <m:sty m:val="p"/>
                    </m:rPr>
                    <m:t>)</m:t>
                  </m:r>
                  <m:r>
                    <m:rPr>
                      <m:sty m:val="p"/>
                    </m:rPr>
                    <m:t>−</m:t>
                  </m:r>
                  <m:r>
                    <m:rPr>
                      <m:sty m:val="p"/>
                    </m:rPr>
                    <m:t>log</m:t>
                  </m:r>
                  <m:sSub>
                    <m:e>
                      <m:r>
                        <m:t>m</m:t>
                      </m:r>
                    </m:e>
                    <m:sub>
                      <m:r>
                        <m:t>n</m:t>
                      </m:r>
                    </m:sub>
                  </m:sSub>
                  <m:r>
                    <m:rPr>
                      <m:sty m:val="p"/>
                    </m:rPr>
                    <m:t>(</m:t>
                  </m:r>
                  <m:sSub>
                    <m:e>
                      <m:r>
                        <m:t>c</m:t>
                      </m:r>
                    </m:e>
                    <m:sub>
                      <m:r>
                        <m:rPr>
                          <m:sty m:val="p"/>
                        </m:rPr>
                        <m:t>−</m:t>
                      </m:r>
                    </m:sub>
                  </m:sSub>
                  <m:r>
                    <m:rPr>
                      <m:sty m:val="p"/>
                    </m:rPr>
                    <m:t>)</m:t>
                  </m:r>
                </m:den>
              </m:f>
            </m:e>
          </m:borderBox>
          <m:r>
            <m:rPr>
              <m:sty m:val="p"/>
            </m:rPr>
            <m:t>.</m:t>
          </m:r>
        </m:oMath>
      </m:oMathPara>
    </w:p>
    <w:p>
      <w:pPr>
        <w:pStyle w:val="FirstParagraph"/>
      </w:pPr>
      <w:r>
        <w:t xml:space="preserve">As</w:t>
      </w:r>
      <w:r>
        <w:t xml:space="preserve"> </w:t>
      </w:r>
      <m:oMath>
        <m:r>
          <m:t>n</m:t>
        </m:r>
        <m:r>
          <m:rPr>
            <m:sty m:val="p"/>
          </m:rPr>
          <m:t>→</m:t>
        </m:r>
        <m:r>
          <m:rPr>
            <m:sty m:val="p"/>
          </m:rPr>
          <m:t>∞</m:t>
        </m:r>
      </m:oMath>
      <w:r>
        <w:t xml:space="preserve">,</w:t>
      </w:r>
    </w:p>
    <w:p>
      <w:pPr>
        <w:pStyle w:val="BodyText"/>
      </w:pPr>
      <m:oMathPara>
        <m:oMathParaPr>
          <m:jc m:val="center"/>
        </m:oMathParaPr>
        <m:oMath>
          <m:sSubSup>
            <m:e>
              <m:r>
                <m:t>p</m:t>
              </m:r>
            </m:e>
            <m:sub>
              <m:r>
                <m:t>n</m:t>
              </m:r>
            </m:sub>
            <m:sup>
              <m:r>
                <m:rPr>
                  <m:sty m:val="p"/>
                </m:rPr>
                <m:t>+</m:t>
              </m:r>
            </m:sup>
          </m:sSubSup>
          <m:r>
            <m:rPr>
              <m:sty m:val="p"/>
            </m:rPr>
            <m:t>→</m:t>
          </m:r>
          <m:sSubSup>
            <m:e>
              <m:r>
                <m:t>p</m:t>
              </m:r>
            </m:e>
            <m:sub>
              <m:r>
                <m:rPr>
                  <m:sty m:val="p"/>
                </m:rPr>
                <m:t>+</m:t>
              </m:r>
            </m:sub>
            <m:sup>
              <m:r>
                <m:rPr>
                  <m:sty m:val="p"/>
                </m:rPr>
                <m:t>*</m:t>
              </m:r>
            </m:sup>
          </m:sSubSup>
          <m:r>
            <m:rPr>
              <m:sty m:val="p"/>
            </m:rPr>
            <m:t>.</m:t>
          </m:r>
        </m:oMath>
      </m:oMathPara>
    </w:p>
    <w:p>
      <w:pPr>
        <w:pStyle w:val="FirstParagraph"/>
      </w:pPr>
      <w:r>
        <w:t xml:space="preserve">For the symmetric</w:t>
      </w:r>
      <w:r>
        <w:t xml:space="preserve"> </w:t>
      </w:r>
      <m:oMath>
        <m:r>
          <m:rPr>
            <m:sty m:val="p"/>
          </m:rPr>
          <m:t>±</m:t>
        </m:r>
        <m:r>
          <m:t>0.5</m:t>
        </m:r>
      </m:oMath>
      <w:r>
        <w:t xml:space="preserve"> </w:t>
      </w:r>
      <w:r>
        <w:t xml:space="preserve">policy: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group_size</w:t>
            </w:r>
          </w:p>
        </w:tc>
        <w:tc>
          <w:tcPr/>
          <w:p>
            <w:pPr>
              <w:pStyle w:val="Compact"/>
              <w:jc w:val="right"/>
            </w:pPr>
            <w:r>
              <w:t xml:space="preserve">positive_share</w:t>
            </w:r>
          </w:p>
        </w:tc>
        <w:tc>
          <w:tcPr/>
          <w:p>
            <w:pPr>
              <w:pStyle w:val="Compact"/>
              <w:jc w:val="right"/>
            </w:pPr>
            <w:r>
              <w:t xml:space="preserve">negative_share</w:t>
            </w:r>
          </w:p>
        </w:tc>
        <w:tc>
          <w:tcPr/>
          <w:p>
            <w:pPr>
              <w:pStyle w:val="Compact"/>
              <w:jc w:val="right"/>
            </w:pPr>
            <w:r>
              <w:t xml:space="preserve">asymptotic_positive_share</w:t>
            </w:r>
          </w:p>
        </w:tc>
      </w:tr>
      <w:tr>
        <w:tc>
          <w:tcPr/>
          <w:p>
            <w:pPr>
              <w:pStyle w:val="Compact"/>
              <w:jc w:val="right"/>
            </w:pPr>
            <w:r>
              <w:t xml:space="preserve">4</w:t>
            </w:r>
          </w:p>
        </w:tc>
        <w:tc>
          <w:tcPr/>
          <w:p>
            <w:pPr>
              <w:pStyle w:val="Compact"/>
              <w:jc w:val="right"/>
            </w:pPr>
            <w:r>
              <w:t xml:space="preserve">0.338168</w:t>
            </w:r>
          </w:p>
        </w:tc>
        <w:tc>
          <w:tcPr/>
          <w:p>
            <w:pPr>
              <w:pStyle w:val="Compact"/>
              <w:jc w:val="right"/>
            </w:pPr>
            <w:r>
              <w:t xml:space="preserve">0.661832</w:t>
            </w:r>
          </w:p>
        </w:tc>
        <w:tc>
          <w:tcPr/>
          <w:p>
            <w:pPr>
              <w:pStyle w:val="Compact"/>
              <w:jc w:val="right"/>
            </w:pPr>
            <w:r>
              <w:t xml:space="preserve">0.353615</w:t>
            </w:r>
          </w:p>
        </w:tc>
      </w:tr>
      <w:tr>
        <w:tc>
          <w:tcPr/>
          <w:p>
            <w:pPr>
              <w:pStyle w:val="Compact"/>
              <w:jc w:val="right"/>
            </w:pPr>
            <w:r>
              <w:t xml:space="preserve">10</w:t>
            </w:r>
          </w:p>
        </w:tc>
        <w:tc>
          <w:tcPr/>
          <w:p>
            <w:pPr>
              <w:pStyle w:val="Compact"/>
              <w:jc w:val="right"/>
            </w:pPr>
            <w:r>
              <w:t xml:space="preserve">0.346991</w:t>
            </w:r>
          </w:p>
        </w:tc>
        <w:tc>
          <w:tcPr/>
          <w:p>
            <w:pPr>
              <w:pStyle w:val="Compact"/>
              <w:jc w:val="right"/>
            </w:pPr>
            <w:r>
              <w:t xml:space="preserve">0.653009</w:t>
            </w:r>
          </w:p>
        </w:tc>
        <w:tc>
          <w:tcPr/>
          <w:p>
            <w:pPr>
              <w:pStyle w:val="Compact"/>
              <w:jc w:val="right"/>
            </w:pPr>
            <w:r>
              <w:t xml:space="preserve">0.353615</w:t>
            </w:r>
          </w:p>
        </w:tc>
      </w:tr>
      <w:tr>
        <w:tc>
          <w:tcPr/>
          <w:p>
            <w:pPr>
              <w:pStyle w:val="Compact"/>
              <w:jc w:val="right"/>
            </w:pPr>
            <w:r>
              <w:t xml:space="preserve">50</w:t>
            </w:r>
          </w:p>
        </w:tc>
        <w:tc>
          <w:tcPr/>
          <w:p>
            <w:pPr>
              <w:pStyle w:val="Compact"/>
              <w:jc w:val="right"/>
            </w:pPr>
            <w:r>
              <w:t xml:space="preserve">0.352215</w:t>
            </w:r>
          </w:p>
        </w:tc>
        <w:tc>
          <w:tcPr/>
          <w:p>
            <w:pPr>
              <w:pStyle w:val="Compact"/>
              <w:jc w:val="right"/>
            </w:pPr>
            <w:r>
              <w:t xml:space="preserve">0.647785</w:t>
            </w:r>
          </w:p>
        </w:tc>
        <w:tc>
          <w:tcPr/>
          <w:p>
            <w:pPr>
              <w:pStyle w:val="Compact"/>
              <w:jc w:val="right"/>
            </w:pPr>
            <w:r>
              <w:t xml:space="preserve">0.353615</w:t>
            </w:r>
          </w:p>
        </w:tc>
      </w:tr>
      <w:tr>
        <w:tc>
          <w:tcPr/>
          <w:p>
            <w:pPr>
              <w:pStyle w:val="Compact"/>
              <w:jc w:val="right"/>
            </w:pPr>
            <w:r>
              <w:t xml:space="preserve">100</w:t>
            </w:r>
          </w:p>
        </w:tc>
        <w:tc>
          <w:tcPr/>
          <w:p>
            <w:pPr>
              <w:pStyle w:val="Compact"/>
              <w:jc w:val="right"/>
            </w:pPr>
            <w:r>
              <w:t xml:space="preserve">0.352910</w:t>
            </w:r>
          </w:p>
        </w:tc>
        <w:tc>
          <w:tcPr/>
          <w:p>
            <w:pPr>
              <w:pStyle w:val="Compact"/>
              <w:jc w:val="right"/>
            </w:pPr>
            <w:r>
              <w:t xml:space="preserve">0.647090</w:t>
            </w:r>
          </w:p>
        </w:tc>
        <w:tc>
          <w:tcPr/>
          <w:p>
            <w:pPr>
              <w:pStyle w:val="Compact"/>
              <w:jc w:val="right"/>
            </w:pPr>
            <w:r>
              <w:t xml:space="preserve">0.353615</w:t>
            </w:r>
          </w:p>
        </w:tc>
      </w:tr>
      <w:tr>
        <w:tc>
          <w:tcPr/>
          <w:p>
            <w:pPr>
              <w:pStyle w:val="Compact"/>
              <w:jc w:val="right"/>
            </w:pPr>
            <w:r>
              <w:t xml:space="preserve">500</w:t>
            </w:r>
          </w:p>
        </w:tc>
        <w:tc>
          <w:tcPr/>
          <w:p>
            <w:pPr>
              <w:pStyle w:val="Compact"/>
              <w:jc w:val="right"/>
            </w:pPr>
            <w:r>
              <w:t xml:space="preserve">0.353473</w:t>
            </w:r>
          </w:p>
        </w:tc>
        <w:tc>
          <w:tcPr/>
          <w:p>
            <w:pPr>
              <w:pStyle w:val="Compact"/>
              <w:jc w:val="right"/>
            </w:pPr>
            <w:r>
              <w:t xml:space="preserve">0.646527</w:t>
            </w:r>
          </w:p>
        </w:tc>
        <w:tc>
          <w:tcPr/>
          <w:p>
            <w:pPr>
              <w:pStyle w:val="Compact"/>
              <w:jc w:val="right"/>
            </w:pPr>
            <w:r>
              <w:t xml:space="preserve">0.353615</w:t>
            </w:r>
          </w:p>
        </w:tc>
      </w:tr>
    </w:tbl>
    <w:p>
      <w:pPr>
        <w:pStyle w:val="BodyText"/>
      </w:pPr>
      <w:r>
        <w:t xml:space="preserve">This provides an exact adaptive mixed policy if neutrality is defined on the log scale.</w:t>
      </w:r>
    </w:p>
    <w:bookmarkEnd w:id="60"/>
    <w:bookmarkStart w:id="61" w:name="deterministic-finite-horizon-controller"/>
    <w:p>
      <w:pPr>
        <w:pStyle w:val="Heading2"/>
      </w:pPr>
      <w:r>
        <w:t xml:space="preserve">Deterministic finite-horizon controller</w:t>
      </w:r>
    </w:p>
    <w:p>
      <w:pPr>
        <w:pStyle w:val="FirstParagraph"/>
      </w:pPr>
      <w:r>
        <w:t xml:space="preserve">A deterministic analogue can use the same exact multipliers. At each step, compare the two allowable moves and choose whichever makes the cumulative</w:t>
      </w:r>
    </w:p>
    <w:p>
      <w:pPr>
        <w:pStyle w:val="BodyText"/>
      </w:pPr>
      <m:oMathPara>
        <m:oMathParaPr>
          <m:jc m:val="center"/>
        </m:oMathParaPr>
        <m:oMath>
          <m:r>
            <m:rPr>
              <m:sty m:val="p"/>
            </m:rPr>
            <m:t>log</m:t>
          </m:r>
          <m:d>
            <m:dPr>
              <m:begChr m:val="("/>
              <m:sepChr m:val=""/>
              <m:endChr m:val=")"/>
              <m:grow/>
            </m:dPr>
            <m:e>
              <m:f>
                <m:fPr>
                  <m:type m:val="bar"/>
                </m:fPr>
                <m:num>
                  <m:sSub>
                    <m:e>
                      <m:r>
                        <m:t>A</m:t>
                      </m:r>
                    </m:e>
                    <m:sub>
                      <m:r>
                        <m:t>n</m:t>
                      </m:r>
                    </m:sub>
                  </m:sSub>
                </m:num>
                <m:den>
                  <m:sSub>
                    <m:e>
                      <m:r>
                        <m:t>A</m:t>
                      </m:r>
                    </m:e>
                    <m:sub>
                      <m:r>
                        <m:rPr>
                          <m:sty m:val="p"/>
                        </m:rPr>
                        <m:t>s</m:t>
                      </m:r>
                      <m:r>
                        <m:rPr>
                          <m:sty m:val="p"/>
                        </m:rPr>
                        <m:t>t</m:t>
                      </m:r>
                      <m:r>
                        <m:rPr>
                          <m:sty m:val="p"/>
                        </m:rPr>
                        <m:t>a</m:t>
                      </m:r>
                      <m:r>
                        <m:rPr>
                          <m:sty m:val="p"/>
                        </m:rPr>
                        <m:t>r</m:t>
                      </m:r>
                      <m:r>
                        <m:rPr>
                          <m:sty m:val="p"/>
                        </m:rPr>
                        <m:t>t</m:t>
                      </m:r>
                    </m:sub>
                  </m:sSub>
                </m:den>
              </m:f>
            </m:e>
          </m:d>
        </m:oMath>
      </m:oMathPara>
    </w:p>
    <w:p>
      <w:pPr>
        <w:pStyle w:val="FirstParagraph"/>
      </w:pPr>
      <w:r>
        <w:t xml:space="preserve">closest to zero.</w:t>
      </w:r>
    </w:p>
    <w:p>
      <w:pPr>
        <w:pStyle w:val="BodyText"/>
      </w:pPr>
      <w:r>
        <w:t xml:space="preserve">This controller is not needed for the asymptotic proof, but it makes the neutrality principle concrete.</w:t>
      </w:r>
    </w:p>
    <w:p>
      <w:pPr>
        <w:pStyle w:val="BodyText"/>
      </w:pPr>
      <w:r>
        <w:t xml:space="preserve">Over 5,000 threshold-hugging steps:</w:t>
      </w:r>
    </w:p>
    <w:tbl>
      <w:tblPr>
        <w:tblStyle w:val="Table"/>
        <w:tblW w:type="pct" w:w="5000"/>
        <w:tblLayout w:type="fixed"/>
        <w:tblLook w:firstRow="1" w:lastRow="0" w:firstColumn="0" w:lastColumn="0" w:noHBand="0" w:noVBand="0" w:val="0020"/>
      </w:tblPr>
      <w:tblGrid>
        <w:gridCol w:w="707"/>
        <w:gridCol w:w="1838"/>
        <w:gridCol w:w="1697"/>
        <w:gridCol w:w="1767"/>
        <w:gridCol w:w="1909"/>
      </w:tblGrid>
      <w:tr>
        <w:trPr>
          <w:tblHeader w:val="on"/>
        </w:trPr>
        <w:tc>
          <w:tcPr/>
          <w:p>
            <w:pPr>
              <w:pStyle w:val="Compact"/>
              <w:jc w:val="right"/>
            </w:pPr>
            <w:r>
              <w:t xml:space="preserve">magnitude</w:t>
            </w:r>
          </w:p>
        </w:tc>
        <w:tc>
          <w:tcPr/>
          <w:p>
            <w:pPr>
              <w:pStyle w:val="Compact"/>
              <w:jc w:val="right"/>
            </w:pPr>
            <w:r>
              <w:t xml:space="preserve">asymptotic_positive_share</w:t>
            </w:r>
          </w:p>
        </w:tc>
        <w:tc>
          <w:tcPr/>
          <w:p>
            <w:pPr>
              <w:pStyle w:val="Compact"/>
              <w:jc w:val="right"/>
            </w:pPr>
            <w:r>
              <w:t xml:space="preserve">observed_positive_share</w:t>
            </w:r>
          </w:p>
        </w:tc>
        <w:tc>
          <w:tcPr/>
          <w:p>
            <w:pPr>
              <w:pStyle w:val="Compact"/>
              <w:jc w:val="right"/>
            </w:pPr>
            <w:r>
              <w:t xml:space="preserve">final_group_offset_ratio</w:t>
            </w:r>
          </w:p>
        </w:tc>
        <w:tc>
          <w:tcPr/>
          <w:p>
            <w:pPr>
              <w:pStyle w:val="Compact"/>
              <w:jc w:val="right"/>
            </w:pPr>
            <w:r>
              <w:t xml:space="preserve">max_absolute_log_deviation</w:t>
            </w:r>
          </w:p>
        </w:tc>
      </w:tr>
      <w:tr>
        <w:tc>
          <w:tcPr/>
          <w:p>
            <w:pPr>
              <w:pStyle w:val="Compact"/>
              <w:jc w:val="right"/>
            </w:pPr>
            <w:r>
              <w:t xml:space="preserve">0.25</w:t>
            </w:r>
          </w:p>
        </w:tc>
        <w:tc>
          <w:tcPr/>
          <w:p>
            <w:pPr>
              <w:pStyle w:val="Compact"/>
              <w:jc w:val="right"/>
            </w:pPr>
            <w:r>
              <w:t xml:space="preserve">0.424335</w:t>
            </w:r>
          </w:p>
        </w:tc>
        <w:tc>
          <w:tcPr/>
          <w:p>
            <w:pPr>
              <w:pStyle w:val="Compact"/>
              <w:jc w:val="right"/>
            </w:pPr>
            <w:r>
              <w:t xml:space="preserve">0.4236</w:t>
            </w:r>
          </w:p>
        </w:tc>
        <w:tc>
          <w:tcPr/>
          <w:p>
            <w:pPr>
              <w:pStyle w:val="Compact"/>
              <w:jc w:val="right"/>
            </w:pPr>
            <w:r>
              <w:t xml:space="preserve">0.999966</w:t>
            </w:r>
          </w:p>
        </w:tc>
        <w:tc>
          <w:tcPr/>
          <w:p>
            <w:pPr>
              <w:pStyle w:val="Compact"/>
              <w:jc w:val="right"/>
            </w:pPr>
            <w:r>
              <w:t xml:space="preserve">0.047527</w:t>
            </w:r>
          </w:p>
        </w:tc>
      </w:tr>
      <w:tr>
        <w:tc>
          <w:tcPr/>
          <w:p>
            <w:pPr>
              <w:pStyle w:val="Compact"/>
              <w:jc w:val="right"/>
            </w:pPr>
            <w:r>
              <w:t xml:space="preserve">0.50</w:t>
            </w:r>
          </w:p>
        </w:tc>
        <w:tc>
          <w:tcPr/>
          <w:p>
            <w:pPr>
              <w:pStyle w:val="Compact"/>
              <w:jc w:val="right"/>
            </w:pPr>
            <w:r>
              <w:t xml:space="preserve">0.353615</w:t>
            </w:r>
          </w:p>
        </w:tc>
        <w:tc>
          <w:tcPr/>
          <w:p>
            <w:pPr>
              <w:pStyle w:val="Compact"/>
              <w:jc w:val="right"/>
            </w:pPr>
            <w:r>
              <w:t xml:space="preserve">0.3536</w:t>
            </w:r>
          </w:p>
        </w:tc>
        <w:tc>
          <w:tcPr/>
          <w:p>
            <w:pPr>
              <w:pStyle w:val="Compact"/>
              <w:jc w:val="right"/>
            </w:pPr>
            <w:r>
              <w:t xml:space="preserve">1.000080</w:t>
            </w:r>
          </w:p>
        </w:tc>
        <w:tc>
          <w:tcPr/>
          <w:p>
            <w:pPr>
              <w:pStyle w:val="Compact"/>
              <w:jc w:val="right"/>
            </w:pPr>
            <w:r>
              <w:t xml:space="preserve">0.101113</w:t>
            </w:r>
          </w:p>
        </w:tc>
      </w:tr>
      <w:tr>
        <w:tc>
          <w:tcPr/>
          <w:p>
            <w:pPr>
              <w:pStyle w:val="Compact"/>
              <w:jc w:val="right"/>
            </w:pPr>
            <w:r>
              <w:t xml:space="preserve">1.00</w:t>
            </w:r>
          </w:p>
        </w:tc>
        <w:tc>
          <w:tcPr/>
          <w:p>
            <w:pPr>
              <w:pStyle w:val="Compact"/>
              <w:jc w:val="right"/>
            </w:pPr>
            <w:r>
              <w:t xml:space="preserve">0.238884</w:t>
            </w:r>
          </w:p>
        </w:tc>
        <w:tc>
          <w:tcPr/>
          <w:p>
            <w:pPr>
              <w:pStyle w:val="Compact"/>
              <w:jc w:val="right"/>
            </w:pPr>
            <w:r>
              <w:t xml:space="preserve">0.2392</w:t>
            </w:r>
          </w:p>
        </w:tc>
        <w:tc>
          <w:tcPr/>
          <w:p>
            <w:pPr>
              <w:pStyle w:val="Compact"/>
              <w:jc w:val="right"/>
            </w:pPr>
            <w:r>
              <w:t xml:space="preserve">0.999868</w:t>
            </w:r>
          </w:p>
        </w:tc>
        <w:tc>
          <w:tcPr/>
          <w:p>
            <w:pPr>
              <w:pStyle w:val="Compact"/>
              <w:jc w:val="right"/>
            </w:pPr>
            <w:r>
              <w:t xml:space="preserve">0.181541</w:t>
            </w:r>
          </w:p>
        </w:tc>
      </w:tr>
    </w:tbl>
    <w:p>
      <w:pPr>
        <w:pStyle w:val="BodyText"/>
      </w:pPr>
      <w:r>
        <w:t xml:space="preserve">The realized positive-direction frequencies approach the asymptotic weights, while the final group-offset SS remains extremely close to its starting value.</w:t>
      </w:r>
    </w:p>
    <w:p>
      <w:pPr>
        <w:pStyle w:val="BodyText"/>
      </w:pPr>
      <w:r>
        <w:t xml:space="preserve">For the</w:t>
      </w:r>
      <w:r>
        <w:t xml:space="preserve"> </w:t>
      </w:r>
      <m:oMath>
        <m:r>
          <m:rPr>
            <m:sty m:val="p"/>
          </m:rPr>
          <m:t>±</m:t>
        </m:r>
        <m:r>
          <m:t>0.5</m:t>
        </m:r>
      </m:oMath>
      <w:r>
        <w:t xml:space="preserve"> </w:t>
      </w:r>
      <w:r>
        <w:t xml:space="preserve">controller, a 100-step schedule generated from the exact recurrence was also passed back through</w:t>
      </w:r>
      <w:r>
        <w:t xml:space="preserve"> </w:t>
      </w:r>
      <w:r>
        <w:rPr>
          <w:rStyle w:val="VerbatimChar"/>
        </w:rPr>
        <w:t xml:space="preserve">gotham_sequence()</w:t>
      </w:r>
      <w:r>
        <w:t xml:space="preserve">. The maximum relative discrepancy in group-offset SS is:</w:t>
      </w:r>
    </w:p>
    <w:p>
      <w:pPr>
        <w:pStyle w:val="SourceCode"/>
      </w:pPr>
      <w:r>
        <w:rPr>
          <w:rStyle w:val="VerbatimChar"/>
        </w:rPr>
        <w:t xml:space="preserve">## [1] 3.346695e-15</w:t>
      </w:r>
    </w:p>
    <w:bookmarkEnd w:id="61"/>
    <w:bookmarkStart w:id="62" w:name="interpretation-1"/>
    <w:p>
      <w:pPr>
        <w:pStyle w:val="Heading2"/>
      </w:pPr>
      <w:r>
        <w:t xml:space="preserve">Interpretation</w:t>
      </w:r>
    </w:p>
    <w:p>
      <w:pPr>
        <w:pStyle w:val="FirstParagraph"/>
      </w:pPr>
      <w:r>
        <w:t xml:space="preserve">H8 turns the qualitative asymmetry of H7 into an explicit control law.</w:t>
      </w:r>
    </w:p>
    <w:p>
      <w:pPr>
        <w:pStyle w:val="BodyText"/>
      </w:pPr>
      <w:r>
        <w:t xml:space="preserve">For symmetric directions, a policy that uses reinforcement and opposition equally is structurally biased toward expansion. To remove that bias, the process must intentionally favor opposing moves.</w:t>
      </w:r>
    </w:p>
    <w:p>
      <w:pPr>
        <w:pStyle w:val="BodyText"/>
      </w:pPr>
      <w:r>
        <w:t xml:space="preserve">The stronger the available directional magnitude, the more asymmetric the neutral weighting becomes.</w:t>
      </w:r>
    </w:p>
    <w:p>
      <w:pPr>
        <w:pStyle w:val="BodyText"/>
      </w:pPr>
      <w:r>
        <w:t xml:space="preserve">This gives a precise Gotham distinction among:</w:t>
      </w:r>
    </w:p>
    <w:p>
      <w:pPr>
        <w:pStyle w:val="Compact"/>
        <w:numPr>
          <w:ilvl w:val="0"/>
          <w:numId w:val="1004"/>
        </w:numPr>
      </w:pPr>
      <w:r>
        <w:rPr>
          <w:b/>
          <w:bCs/>
        </w:rPr>
        <w:t xml:space="preserve">directional balance:</w:t>
      </w:r>
      <w:r>
        <w:t xml:space="preserve"> </w:t>
      </w:r>
      <w:r>
        <w:t xml:space="preserve">equal positive and negative alignment frequency;</w:t>
      </w:r>
    </w:p>
    <w:p>
      <w:pPr>
        <w:pStyle w:val="Compact"/>
        <w:numPr>
          <w:ilvl w:val="0"/>
          <w:numId w:val="1004"/>
        </w:numPr>
      </w:pPr>
      <w:r>
        <w:rPr>
          <w:b/>
          <w:bCs/>
        </w:rPr>
        <w:t xml:space="preserve">asymptotic structural balance:</w:t>
      </w:r>
      <w:r>
        <w:t xml:space="preserve"> </w:t>
      </w:r>
      <w:r>
        <w:t xml:space="preserve">zero harmonic-time nonlinear drift;</w:t>
      </w:r>
    </w:p>
    <w:p>
      <w:pPr>
        <w:pStyle w:val="Compact"/>
        <w:numPr>
          <w:ilvl w:val="0"/>
          <w:numId w:val="1004"/>
        </w:numPr>
      </w:pPr>
      <w:r>
        <w:rPr>
          <w:b/>
          <w:bCs/>
        </w:rPr>
        <w:t xml:space="preserve">finite-</w:t>
      </w:r>
      <m:oMath>
        <m:r>
          <m:t>n</m:t>
        </m:r>
      </m:oMath>
      <w:r>
        <w:rPr>
          <w:b/>
          <w:bCs/>
        </w:rPr>
        <w:t xml:space="preserve"> </w:t>
      </w:r>
      <w:r>
        <w:rPr>
          <w:b/>
          <w:bCs/>
        </w:rPr>
        <w:t xml:space="preserve">log balance:</w:t>
      </w:r>
      <w:r>
        <w:t xml:space="preserve"> </w:t>
      </w:r>
      <w:r>
        <w:t xml:space="preserve">zero expected one-step change in</w:t>
      </w:r>
      <w:r>
        <w:t xml:space="preserve"> </w:t>
      </w:r>
      <m:oMath>
        <m:r>
          <m:rPr>
            <m:sty m:val="p"/>
          </m:rPr>
          <m:t>log</m:t>
        </m:r>
        <m:sSub>
          <m:e>
            <m:r>
              <m:t>A</m:t>
            </m:r>
          </m:e>
          <m:sub>
            <m:r>
              <m:t>n</m:t>
            </m:r>
          </m:sub>
        </m:sSub>
      </m:oMath>
      <w:r>
        <w:t xml:space="preserve">;</w:t>
      </w:r>
    </w:p>
    <w:p>
      <w:pPr>
        <w:pStyle w:val="Compact"/>
        <w:numPr>
          <w:ilvl w:val="0"/>
          <w:numId w:val="1004"/>
        </w:numPr>
      </w:pPr>
      <w:r>
        <w:rPr>
          <w:b/>
          <w:bCs/>
        </w:rPr>
        <w:t xml:space="preserve">deterministic finite-horizon balance:</w:t>
      </w:r>
      <w:r>
        <w:t xml:space="preserve"> </w:t>
      </w:r>
      <w:r>
        <w:t xml:space="preserve">actively choosing directions to keep cumulative log geometry near its initial value.</w:t>
      </w:r>
    </w:p>
    <w:p>
      <w:pPr>
        <w:pStyle w:val="FirstParagraph"/>
      </w:pPr>
      <w:r>
        <w:t xml:space="preserve">These are not equivalent notions.</w:t>
      </w:r>
    </w:p>
    <w:p>
      <w:pPr>
        <w:pStyle w:val="BodyText"/>
      </w:pPr>
      <w:r>
        <w:rPr>
          <w:b/>
          <w:bCs/>
        </w:rPr>
        <w:t xml:space="preserve">Status:</w:t>
      </w:r>
      <w:r>
        <w:t xml:space="preserve"> </w:t>
      </w:r>
      <w:r>
        <w:t xml:space="preserve">H8 is derived exactly from H6 and H7. The asymptotic weighting rule and finite-</w:t>
      </w:r>
      <m:oMath>
        <m:r>
          <m:t>n</m:t>
        </m:r>
      </m:oMath>
      <w:r>
        <w:t xml:space="preserve"> </w:t>
      </w:r>
      <w:r>
        <w:t xml:space="preserve">log-neutral rule are analytic; the deterministic controller is a constructive illustration using the exact recurrence.</w:t>
      </w:r>
    </w:p>
    <w:bookmarkEnd w:id="62"/>
    <w:bookmarkEnd w:id="63"/>
    <w:bookmarkStart w:id="68" w:name="X8d236f4d2b5dc8f6b9d9f301eb7b885eea4dcaa"/>
    <w:p>
      <w:pPr>
        <w:pStyle w:val="Heading1"/>
      </w:pPr>
      <w:r>
        <w:t xml:space="preserve">H9. The Exact One-Step Structurally Neutral Alignment Is Slightly Opposing</w:t>
      </w:r>
    </w:p>
    <w:p>
      <w:pPr>
        <w:pStyle w:val="FirstParagraph"/>
      </w:pPr>
      <w:r>
        <w:t xml:space="preserve">H3 showed that orthogonal alignment</w:t>
      </w:r>
      <w:r>
        <w:t xml:space="preserve"> </w:t>
      </w:r>
      <m:oMath>
        <m:r>
          <m:t>c</m:t>
        </m:r>
        <m:r>
          <m:rPr>
            <m:sty m:val="p"/>
          </m:rPr>
          <m:t>=</m:t>
        </m:r>
        <m:r>
          <m:t>0</m:t>
        </m:r>
      </m:oMath>
      <w:r>
        <w:t xml:space="preserve"> </w:t>
      </w:r>
      <w:r>
        <w:t xml:space="preserve">is not structurally neutral: the positive quadratic term in the update increases</w:t>
      </w:r>
      <w:r>
        <w:t xml:space="preserve"> </w:t>
      </w:r>
      <m:oMath>
        <m:sSub>
          <m:e>
            <m:r>
              <m:t>A</m:t>
            </m:r>
          </m:e>
          <m:sub>
            <m:r>
              <m:t>n</m:t>
            </m:r>
          </m:sub>
        </m:sSub>
      </m:oMath>
      <w:r>
        <w:t xml:space="preserve">. H9 asks whether there is a single centered alignment that leaves the group-offset geometry exactly unchanged at each threshold-hugging step.</w:t>
      </w:r>
    </w:p>
    <w:p>
      <w:pPr>
        <w:pStyle w:val="BodyText"/>
      </w:pPr>
      <w:r>
        <w:t xml:space="preserve">The H6 recurrence is</w:t>
      </w:r>
    </w:p>
    <w:p>
      <w:pPr>
        <w:pStyle w:val="BodyText"/>
      </w:pPr>
      <m:oMathPara>
        <m:oMathParaPr>
          <m:jc m:val="center"/>
        </m:oMathParaPr>
        <m:oMath>
          <m:sSub>
            <m:e>
              <m:r>
                <m:t>A</m:t>
              </m:r>
            </m:e>
            <m:sub>
              <m:r>
                <m:t>n</m:t>
              </m:r>
              <m:r>
                <m:rPr>
                  <m:sty m:val="p"/>
                </m:rPr>
                <m:t>+</m:t>
              </m:r>
              <m:r>
                <m:t>1</m:t>
              </m:r>
            </m:sub>
          </m:sSub>
          <m:r>
            <m:rPr>
              <m:sty m:val="p"/>
            </m:rPr>
            <m:t>=</m:t>
          </m:r>
          <m:sSub>
            <m:e>
              <m:r>
                <m:t>A</m:t>
              </m:r>
            </m:e>
            <m:sub>
              <m:r>
                <m:t>n</m:t>
              </m:r>
            </m:sub>
          </m:sSub>
          <m:d>
            <m:dPr>
              <m:begChr m:val="["/>
              <m:sepChr m:val=""/>
              <m:endChr m:val="]"/>
              <m:grow/>
            </m:dPr>
            <m:e>
              <m:r>
                <m:t>1</m:t>
              </m:r>
              <m:r>
                <m:rPr>
                  <m:sty m:val="p"/>
                </m:rPr>
                <m:t>+</m:t>
              </m:r>
              <m:f>
                <m:fPr>
                  <m:type m:val="bar"/>
                </m:fPr>
                <m:num>
                  <m:r>
                    <m:t>2</m:t>
                  </m:r>
                  <m:r>
                    <m:t>c</m:t>
                  </m:r>
                  <m:sSub>
                    <m:e>
                      <m:r>
                        <m:t>z</m:t>
                      </m:r>
                    </m:e>
                    <m:sub>
                      <m:r>
                        <m:t>n</m:t>
                      </m:r>
                    </m:sub>
                  </m:sSub>
                  <m:r>
                    <m:rPr>
                      <m:sty m:val="p"/>
                    </m:rPr>
                    <m:t>(</m:t>
                  </m:r>
                  <m:r>
                    <m:t>c</m:t>
                  </m:r>
                  <m:r>
                    <m:rPr>
                      <m:sty m:val="p"/>
                    </m:rPr>
                    <m:t>)</m:t>
                  </m:r>
                </m:num>
                <m:den>
                  <m:r>
                    <m:t>n</m:t>
                  </m:r>
                  <m:r>
                    <m:rPr>
                      <m:sty m:val="p"/>
                    </m:rPr>
                    <m:t>+</m:t>
                  </m:r>
                  <m:r>
                    <m:t>1</m:t>
                  </m:r>
                </m:den>
              </m:f>
              <m:r>
                <m:rPr>
                  <m:sty m:val="p"/>
                </m:rPr>
                <m:t>+</m:t>
              </m:r>
              <m:f>
                <m:fPr>
                  <m:type m:val="bar"/>
                </m:fPr>
                <m:num>
                  <m:sSub>
                    <m:e>
                      <m:r>
                        <m:t>z</m:t>
                      </m:r>
                    </m:e>
                    <m:sub>
                      <m:r>
                        <m:t>n</m:t>
                      </m:r>
                    </m:sub>
                  </m:sSub>
                  <m:r>
                    <m:rPr>
                      <m:sty m:val="p"/>
                    </m:rPr>
                    <m:t>(</m:t>
                  </m:r>
                  <m:r>
                    <m:t>c</m:t>
                  </m:r>
                  <m:sSup>
                    <m:e>
                      <m:r>
                        <m:rPr>
                          <m:sty m:val="p"/>
                        </m:rPr>
                        <m:t>)</m:t>
                      </m:r>
                    </m:e>
                    <m:sup>
                      <m:r>
                        <m:t>2</m:t>
                      </m:r>
                    </m:sup>
                  </m:sSup>
                </m:num>
                <m:den>
                  <m:r>
                    <m:rPr>
                      <m:sty m:val="p"/>
                    </m:rPr>
                    <m:t>(</m:t>
                  </m:r>
                  <m:r>
                    <m:t>n</m:t>
                  </m:r>
                  <m:r>
                    <m:rPr>
                      <m:sty m:val="p"/>
                    </m:rPr>
                    <m:t>+</m:t>
                  </m:r>
                  <m:r>
                    <m:t>1</m:t>
                  </m:r>
                  <m:sSup>
                    <m:e>
                      <m:r>
                        <m:rPr>
                          <m:sty m:val="p"/>
                        </m:rPr>
                        <m:t>)</m:t>
                      </m:r>
                    </m:e>
                    <m:sup>
                      <m:r>
                        <m:t>2</m:t>
                      </m:r>
                    </m:sup>
                  </m:sSup>
                </m:den>
              </m:f>
            </m:e>
          </m:d>
          <m:r>
            <m:rPr>
              <m:sty m:val="p"/>
            </m:rPr>
            <m:t>.</m:t>
          </m:r>
        </m:oMath>
      </m:oMathPara>
    </w:p>
    <w:p>
      <w:pPr>
        <w:pStyle w:val="FirstParagraph"/>
      </w:pPr>
      <w:r>
        <w:t xml:space="preserve">Exact one-step structural neutrality requires</w:t>
      </w:r>
    </w:p>
    <w:p>
      <w:pPr>
        <w:pStyle w:val="BodyText"/>
      </w:pPr>
      <m:oMathPara>
        <m:oMathParaPr>
          <m:jc m:val="center"/>
        </m:oMathParaPr>
        <m:oMath>
          <m:sSub>
            <m:e>
              <m:r>
                <m:t>A</m:t>
              </m:r>
            </m:e>
            <m:sub>
              <m:r>
                <m:t>n</m:t>
              </m:r>
              <m:r>
                <m:rPr>
                  <m:sty m:val="p"/>
                </m:rPr>
                <m:t>+</m:t>
              </m:r>
              <m:r>
                <m:t>1</m:t>
              </m:r>
            </m:sub>
          </m:sSub>
          <m:r>
            <m:rPr>
              <m:sty m:val="p"/>
            </m:rPr>
            <m:t>=</m:t>
          </m:r>
          <m:sSub>
            <m:e>
              <m:r>
                <m:t>A</m:t>
              </m:r>
            </m:e>
            <m:sub>
              <m:r>
                <m:t>n</m:t>
              </m:r>
            </m:sub>
          </m:sSub>
          <m:r>
            <m:rPr>
              <m:sty m:val="p"/>
            </m:rPr>
            <m:t>.</m:t>
          </m:r>
        </m:oMath>
      </m:oMathPara>
    </w:p>
    <w:p>
      <w:pPr>
        <w:pStyle w:val="FirstParagraph"/>
      </w:pPr>
      <w:r>
        <w:t xml:space="preserve">Because the frontier radius is positive, this reduces to</w:t>
      </w:r>
    </w:p>
    <w:p>
      <w:pPr>
        <w:pStyle w:val="BodyText"/>
      </w:pPr>
      <m:oMathPara>
        <m:oMathParaPr>
          <m:jc m:val="center"/>
        </m:oMathParaPr>
        <m:oMath>
          <m:f>
            <m:fPr>
              <m:type m:val="bar"/>
            </m:fPr>
            <m:num>
              <m:r>
                <m:t>2</m:t>
              </m:r>
              <m:r>
                <m:t>c</m:t>
              </m:r>
              <m:sSub>
                <m:e>
                  <m:r>
                    <m:t>z</m:t>
                  </m:r>
                </m:e>
                <m:sub>
                  <m:r>
                    <m:t>n</m:t>
                  </m:r>
                </m:sub>
              </m:sSub>
            </m:num>
            <m:den>
              <m:r>
                <m:t>n</m:t>
              </m:r>
              <m:r>
                <m:rPr>
                  <m:sty m:val="p"/>
                </m:rPr>
                <m:t>+</m:t>
              </m:r>
              <m:r>
                <m:t>1</m:t>
              </m:r>
            </m:den>
          </m:f>
          <m:r>
            <m:rPr>
              <m:sty m:val="p"/>
            </m:rPr>
            <m:t>+</m:t>
          </m:r>
          <m:f>
            <m:fPr>
              <m:type m:val="bar"/>
            </m:fPr>
            <m:num>
              <m:sSubSup>
                <m:e>
                  <m:r>
                    <m:t>z</m:t>
                  </m:r>
                </m:e>
                <m:sub>
                  <m:r>
                    <m:t>n</m:t>
                  </m:r>
                </m:sub>
                <m:sup>
                  <m:r>
                    <m:t>2</m:t>
                  </m:r>
                </m:sup>
              </m:sSubSup>
            </m:num>
            <m:den>
              <m:r>
                <m:rPr>
                  <m:sty m:val="p"/>
                </m:rPr>
                <m:t>(</m:t>
              </m:r>
              <m:r>
                <m:t>n</m:t>
              </m:r>
              <m:r>
                <m:rPr>
                  <m:sty m:val="p"/>
                </m:rPr>
                <m:t>+</m:t>
              </m:r>
              <m:r>
                <m:t>1</m:t>
              </m:r>
              <m:sSup>
                <m:e>
                  <m:r>
                    <m:rPr>
                      <m:sty m:val="p"/>
                    </m:rPr>
                    <m:t>)</m:t>
                  </m:r>
                </m:e>
                <m:sup>
                  <m:r>
                    <m:t>2</m:t>
                  </m:r>
                </m:sup>
              </m:sSup>
            </m:den>
          </m:f>
          <m:r>
            <m:rPr>
              <m:sty m:val="p"/>
            </m:rPr>
            <m:t>=</m:t>
          </m:r>
          <m:r>
            <m:t>0</m:t>
          </m:r>
          <m:r>
            <m:rPr>
              <m:sty m:val="p"/>
            </m:rPr>
            <m:t>,</m:t>
          </m:r>
        </m:oMath>
      </m:oMathPara>
    </w:p>
    <w:p>
      <w:pPr>
        <w:pStyle w:val="FirstParagraph"/>
      </w:pPr>
      <w:r>
        <w:t xml:space="preserve">hence</w:t>
      </w:r>
    </w:p>
    <w:p>
      <w:pPr>
        <w:pStyle w:val="BodyText"/>
      </w:pPr>
      <m:oMathPara>
        <m:oMathParaPr>
          <m:jc m:val="center"/>
        </m:oMathParaPr>
        <m:oMath>
          <m:borderBox>
            <m:e>
              <m:sSubSup>
                <m:e>
                  <m:r>
                    <m:t>z</m:t>
                  </m:r>
                </m:e>
                <m:sub>
                  <m:r>
                    <m:t>n</m:t>
                  </m:r>
                </m:sub>
                <m:sup>
                  <m:r>
                    <m:rPr>
                      <m:sty m:val="p"/>
                    </m:rPr>
                    <m:t>*</m:t>
                  </m:r>
                </m:sup>
              </m:sSubSup>
              <m:r>
                <m:rPr>
                  <m:sty m:val="p"/>
                </m:rPr>
                <m:t>=</m:t>
              </m:r>
              <m:r>
                <m:rPr>
                  <m:sty m:val="p"/>
                </m:rPr>
                <m:t>−</m:t>
              </m:r>
              <m:r>
                <m:t>2</m:t>
              </m:r>
              <m:sSubSup>
                <m:e>
                  <m:r>
                    <m:t>c</m:t>
                  </m:r>
                </m:e>
                <m:sub>
                  <m:r>
                    <m:t>n</m:t>
                  </m:r>
                </m:sub>
                <m:sup>
                  <m:r>
                    <m:rPr>
                      <m:sty m:val="p"/>
                    </m:rPr>
                    <m:t>*</m:t>
                  </m:r>
                </m:sup>
              </m:sSubSup>
              <m:r>
                <m:rPr>
                  <m:sty m:val="p"/>
                </m:rPr>
                <m:t>(</m:t>
              </m:r>
              <m:r>
                <m:t>n</m:t>
              </m:r>
              <m:r>
                <m:rPr>
                  <m:sty m:val="p"/>
                </m:rPr>
                <m:t>+</m:t>
              </m:r>
              <m:r>
                <m:t>1</m:t>
              </m:r>
              <m:r>
                <m:rPr>
                  <m:sty m:val="p"/>
                </m:rPr>
                <m:t>)</m:t>
              </m:r>
            </m:e>
          </m:borderBox>
          <m:r>
            <m:rPr>
              <m:sty m:val="p"/>
            </m:rPr>
            <m:t>.</m:t>
          </m:r>
        </m:oMath>
      </m:oMathPara>
    </w:p>
    <w:p>
      <w:pPr>
        <w:pStyle w:val="FirstParagraph"/>
      </w:pPr>
      <w:r>
        <w:t xml:space="preserve">Therefore an exactly neutral single direction must satisfy</w:t>
      </w:r>
    </w:p>
    <w:p>
      <w:pPr>
        <w:pStyle w:val="BodyText"/>
      </w:pPr>
      <m:oMathPara>
        <m:oMathParaPr>
          <m:jc m:val="center"/>
        </m:oMathParaPr>
        <m:oMath>
          <m:sSubSup>
            <m:e>
              <m:r>
                <m:t>c</m:t>
              </m:r>
            </m:e>
            <m:sub>
              <m:r>
                <m:t>n</m:t>
              </m:r>
            </m:sub>
            <m:sup>
              <m:r>
                <m:rPr>
                  <m:sty m:val="p"/>
                </m:rPr>
                <m:t>*</m:t>
              </m:r>
            </m:sup>
          </m:sSubSup>
          <m:r>
            <m:rPr>
              <m:sty m:val="p"/>
            </m:rPr>
            <m:t>&lt;</m:t>
          </m:r>
          <m:r>
            <m:t>0</m:t>
          </m:r>
          <m:r>
            <m:rPr>
              <m:sty m:val="p"/>
            </m:rPr>
            <m:t>.</m:t>
          </m:r>
        </m:oMath>
      </m:oMathPara>
    </w:p>
    <w:p>
      <w:pPr>
        <w:pStyle w:val="FirstParagraph"/>
      </w:pPr>
      <w:r>
        <w:t xml:space="preserve">It must be slightly opposing, not orthogonal.</w:t>
      </w:r>
    </w:p>
    <w:bookmarkStart w:id="64" w:name="closed-form-neutral-alignment"/>
    <w:p>
      <w:pPr>
        <w:pStyle w:val="Heading2"/>
      </w:pPr>
      <w:r>
        <w:t xml:space="preserve">Closed-form neutral alignment</w:t>
      </w:r>
    </w:p>
    <w:p>
      <w:pPr>
        <w:pStyle w:val="FirstParagraph"/>
      </w:pPr>
      <w:r>
        <w:t xml:space="preserve">The normalized frontier equation from H6 is</w:t>
      </w:r>
    </w:p>
    <w:p>
      <w:pPr>
        <w:pStyle w:val="BodyText"/>
      </w:pPr>
      <m:oMathPara>
        <m:oMathParaPr>
          <m:jc m:val="center"/>
        </m:oMathParaPr>
        <m:oMath>
          <m:r>
            <m:rPr>
              <m:sty m:val="p"/>
            </m:rPr>
            <m:t>−</m:t>
          </m:r>
          <m:sSub>
            <m:e>
              <m:r>
                <m:t>a</m:t>
              </m:r>
            </m:e>
            <m:sub>
              <m:r>
                <m:t>n</m:t>
              </m:r>
            </m:sub>
          </m:sSub>
          <m:sSubSup>
            <m:e>
              <m:r>
                <m:t>z</m:t>
              </m:r>
            </m:e>
            <m:sub>
              <m:r>
                <m:t>n</m:t>
              </m:r>
            </m:sub>
            <m:sup>
              <m:r>
                <m:t>2</m:t>
              </m:r>
            </m:sup>
          </m:sSubSup>
          <m:r>
            <m:rPr>
              <m:sty m:val="p"/>
            </m:rPr>
            <m:t>+</m:t>
          </m:r>
          <m:r>
            <m:t>2</m:t>
          </m:r>
          <m:r>
            <m:t>c</m:t>
          </m:r>
          <m:sSub>
            <m:e>
              <m:r>
                <m:t>z</m:t>
              </m:r>
            </m:e>
            <m:sub>
              <m:r>
                <m:t>n</m:t>
              </m:r>
            </m:sub>
          </m:sSub>
          <m:r>
            <m:rPr>
              <m:sty m:val="p"/>
            </m:rPr>
            <m:t>+</m:t>
          </m:r>
          <m:sSub>
            <m:e>
              <m:r>
                <m:t>γ</m:t>
              </m:r>
            </m:e>
            <m:sub>
              <m:r>
                <m:t>n</m:t>
              </m:r>
            </m:sub>
          </m:sSub>
          <m:r>
            <m:rPr>
              <m:sty m:val="p"/>
            </m:rPr>
            <m:t>=</m:t>
          </m:r>
          <m:r>
            <m:t>0</m:t>
          </m:r>
          <m:r>
            <m:rPr>
              <m:sty m:val="p"/>
            </m:rPr>
            <m:t>,</m:t>
          </m:r>
        </m:oMath>
      </m:oMathPara>
    </w:p>
    <w:p>
      <w:pPr>
        <w:pStyle w:val="FirstParagraph"/>
      </w:pPr>
      <w:r>
        <w:t xml:space="preserve">where</w:t>
      </w:r>
    </w:p>
    <w:p>
      <w:pPr>
        <w:pStyle w:val="BodyText"/>
      </w:pPr>
      <m:oMathPara>
        <m:oMathParaPr>
          <m:jc m:val="center"/>
        </m:oMathParaPr>
        <m:oMath>
          <m:sSub>
            <m:e>
              <m:r>
                <m:t>a</m:t>
              </m:r>
            </m:e>
            <m:sub>
              <m:r>
                <m:t>n</m:t>
              </m:r>
            </m:sub>
          </m:sSub>
          <m:r>
            <m:rPr>
              <m:sty m:val="p"/>
            </m:rPr>
            <m:t>=</m:t>
          </m:r>
          <m:f>
            <m:fPr>
              <m:type m:val="bar"/>
            </m:fPr>
            <m:num>
              <m:r>
                <m:t>τ</m:t>
              </m:r>
              <m:r>
                <m:rPr>
                  <m:sty m:val="p"/>
                </m:rPr>
                <m:t>{</m:t>
              </m:r>
              <m:r>
                <m:t>G</m:t>
              </m:r>
              <m:r>
                <m:rPr>
                  <m:sty m:val="p"/>
                </m:rPr>
                <m:t>+</m:t>
              </m:r>
              <m:r>
                <m:t>n</m:t>
              </m:r>
              <m:r>
                <m:rPr>
                  <m:sty m:val="p"/>
                </m:rPr>
                <m:t>(</m:t>
              </m:r>
              <m:r>
                <m:t>G</m:t>
              </m:r>
              <m:r>
                <m:rPr>
                  <m:sty m:val="p"/>
                </m:rPr>
                <m:t>−</m:t>
              </m:r>
              <m:r>
                <m:t>1</m:t>
              </m:r>
              <m:r>
                <m:rPr>
                  <m:sty m:val="p"/>
                </m:rPr>
                <m:t>)</m:t>
              </m:r>
              <m:r>
                <m:rPr>
                  <m:sty m:val="p"/>
                </m:rPr>
                <m:t>}</m:t>
              </m:r>
              <m:r>
                <m:rPr>
                  <m:sty m:val="p"/>
                </m:rPr>
                <m:t>−</m:t>
              </m:r>
              <m:r>
                <m:t>1</m:t>
              </m:r>
            </m:num>
            <m:den>
              <m:r>
                <m:t>G</m:t>
              </m:r>
              <m:r>
                <m:rPr>
                  <m:sty m:val="p"/>
                </m:rPr>
                <m:t>(</m:t>
              </m:r>
              <m:r>
                <m:t>n</m:t>
              </m:r>
              <m:r>
                <m:rPr>
                  <m:sty m:val="p"/>
                </m:rPr>
                <m:t>+</m:t>
              </m:r>
              <m:r>
                <m:t>1</m:t>
              </m:r>
              <m:r>
                <m:rPr>
                  <m:sty m:val="p"/>
                </m:rPr>
                <m:t>)</m:t>
              </m:r>
              <m:r>
                <m:rPr>
                  <m:sty m:val="p"/>
                </m:rPr>
                <m:t>(</m:t>
              </m:r>
              <m:r>
                <m:t>1</m:t>
              </m:r>
              <m:r>
                <m:rPr>
                  <m:sty m:val="p"/>
                </m:rPr>
                <m:t>−</m:t>
              </m:r>
              <m:r>
                <m:t>τ</m:t>
              </m:r>
              <m:r>
                <m:rPr>
                  <m:sty m:val="p"/>
                </m:rPr>
                <m:t>)</m:t>
              </m:r>
            </m:den>
          </m:f>
        </m:oMath>
      </m:oMathPara>
    </w:p>
    <w:p>
      <w:pPr>
        <w:pStyle w:val="FirstParagraph"/>
      </w:pPr>
      <w:r>
        <w:t xml:space="preserve">and</w:t>
      </w:r>
    </w:p>
    <w:p>
      <w:pPr>
        <w:pStyle w:val="BodyText"/>
      </w:pPr>
      <m:oMathPara>
        <m:oMathParaPr>
          <m:jc m:val="center"/>
        </m:oMathParaPr>
        <m:oMath>
          <m:sSub>
            <m:e>
              <m:r>
                <m:t>γ</m:t>
              </m:r>
            </m:e>
            <m:sub>
              <m:r>
                <m:t>n</m:t>
              </m:r>
            </m:sub>
          </m:sSub>
          <m:r>
            <m:rPr>
              <m:sty m:val="p"/>
            </m:rPr>
            <m:t>=</m:t>
          </m:r>
          <m:f>
            <m:fPr>
              <m:type m:val="bar"/>
            </m:fPr>
            <m:num>
              <m:r>
                <m:t>τ</m:t>
              </m:r>
              <m:r>
                <m:rPr>
                  <m:sty m:val="p"/>
                </m:rPr>
                <m:t>(</m:t>
              </m:r>
              <m:r>
                <m:t>n</m:t>
              </m:r>
              <m:r>
                <m:rPr>
                  <m:sty m:val="p"/>
                </m:rPr>
                <m:t>−</m:t>
              </m:r>
              <m:r>
                <m:t>1</m:t>
              </m:r>
              <m:r>
                <m:rPr>
                  <m:sty m:val="p"/>
                </m:rPr>
                <m:t>)</m:t>
              </m:r>
              <m:r>
                <m:rPr>
                  <m:sty m:val="p"/>
                </m:rPr>
                <m:t>+</m:t>
              </m:r>
              <m:r>
                <m:t>2</m:t>
              </m:r>
            </m:num>
            <m:den>
              <m:r>
                <m:t>τ</m:t>
              </m:r>
              <m:r>
                <m:rPr>
                  <m:sty m:val="p"/>
                </m:rPr>
                <m:t>(</m:t>
              </m:r>
              <m:r>
                <m:t>n</m:t>
              </m:r>
              <m:r>
                <m:rPr>
                  <m:sty m:val="p"/>
                </m:rPr>
                <m:t>−</m:t>
              </m:r>
              <m:r>
                <m:t>1</m:t>
              </m:r>
              <m:r>
                <m:rPr>
                  <m:sty m:val="p"/>
                </m:rPr>
                <m:t>)</m:t>
              </m:r>
              <m:r>
                <m:rPr>
                  <m:sty m:val="p"/>
                </m:rPr>
                <m:t>+</m:t>
              </m:r>
              <m:r>
                <m:t>1</m:t>
              </m:r>
            </m:den>
          </m:f>
          <m:r>
            <m:rPr>
              <m:sty m:val="p"/>
            </m:rPr>
            <m:t>.</m:t>
          </m:r>
        </m:oMath>
      </m:oMathPara>
    </w:p>
    <w:p>
      <w:pPr>
        <w:pStyle w:val="FirstParagraph"/>
      </w:pPr>
      <w:r>
        <w:t xml:space="preserve">Substitute</w:t>
      </w:r>
    </w:p>
    <w:p>
      <w:pPr>
        <w:pStyle w:val="BodyText"/>
      </w:pPr>
      <m:oMathPara>
        <m:oMathParaPr>
          <m:jc m:val="center"/>
        </m:oMathParaPr>
        <m:oMath>
          <m:sSub>
            <m:e>
              <m:r>
                <m:t>z</m:t>
              </m:r>
            </m:e>
            <m:sub>
              <m:r>
                <m:t>n</m:t>
              </m:r>
            </m:sub>
          </m:sSub>
          <m:r>
            <m:rPr>
              <m:sty m:val="p"/>
            </m:rPr>
            <m:t>=</m:t>
          </m:r>
          <m:r>
            <m:rPr>
              <m:sty m:val="p"/>
            </m:rPr>
            <m:t>−</m:t>
          </m:r>
          <m:r>
            <m:t>2</m:t>
          </m:r>
          <m:r>
            <m:t>c</m:t>
          </m:r>
          <m:r>
            <m:rPr>
              <m:sty m:val="p"/>
            </m:rPr>
            <m:t>(</m:t>
          </m:r>
          <m:r>
            <m:t>n</m:t>
          </m:r>
          <m:r>
            <m:rPr>
              <m:sty m:val="p"/>
            </m:rPr>
            <m:t>+</m:t>
          </m:r>
          <m:r>
            <m:t>1</m:t>
          </m:r>
          <m:r>
            <m:rPr>
              <m:sty m:val="p"/>
            </m:rPr>
            <m:t>)</m:t>
          </m:r>
        </m:oMath>
      </m:oMathPara>
    </w:p>
    <w:p>
      <w:pPr>
        <w:pStyle w:val="FirstParagraph"/>
      </w:pPr>
      <w:r>
        <w:t xml:space="preserve">into the frontier equation. After simplification,</w:t>
      </w:r>
    </w:p>
    <w:p>
      <w:pPr>
        <w:pStyle w:val="BodyText"/>
      </w:pPr>
      <m:oMathPara>
        <m:oMathParaPr>
          <m:jc m:val="center"/>
        </m:oMathParaPr>
        <m:oMath>
          <m:sSub>
            <m:e>
              <m:r>
                <m:t>γ</m:t>
              </m:r>
            </m:e>
            <m:sub>
              <m:r>
                <m:t>n</m:t>
              </m:r>
            </m:sub>
          </m:sSub>
          <m:r>
            <m:rPr>
              <m:sty m:val="p"/>
            </m:rPr>
            <m:t>=</m:t>
          </m:r>
          <m:r>
            <m:t>4</m:t>
          </m:r>
          <m:sSup>
            <m:e>
              <m:r>
                <m:t>c</m:t>
              </m:r>
            </m:e>
            <m:sup>
              <m:r>
                <m:t>2</m:t>
              </m:r>
            </m:sup>
          </m:sSup>
          <m:r>
            <m:rPr>
              <m:sty m:val="p"/>
            </m:rPr>
            <m:t>(</m:t>
          </m:r>
          <m:r>
            <m:t>n</m:t>
          </m:r>
          <m:r>
            <m:rPr>
              <m:sty m:val="p"/>
            </m:rPr>
            <m:t>+</m:t>
          </m:r>
          <m:r>
            <m:t>1</m:t>
          </m:r>
          <m:r>
            <m:rPr>
              <m:sty m:val="p"/>
            </m:rPr>
            <m:t>)</m:t>
          </m:r>
          <m:d>
            <m:dPr>
              <m:begChr m:val="["/>
              <m:sepChr m:val=""/>
              <m:endChr m:val="]"/>
              <m:grow/>
            </m:dPr>
            <m:e>
              <m:sSub>
                <m:e>
                  <m:r>
                    <m:t>a</m:t>
                  </m:r>
                </m:e>
                <m:sub>
                  <m:r>
                    <m:t>n</m:t>
                  </m:r>
                </m:sub>
              </m:sSub>
              <m:r>
                <m:rPr>
                  <m:sty m:val="p"/>
                </m:rPr>
                <m:t>(</m:t>
              </m:r>
              <m:r>
                <m:t>n</m:t>
              </m:r>
              <m:r>
                <m:rPr>
                  <m:sty m:val="p"/>
                </m:rPr>
                <m:t>+</m:t>
              </m:r>
              <m:r>
                <m:t>1</m:t>
              </m:r>
              <m:r>
                <m:rPr>
                  <m:sty m:val="p"/>
                </m:rPr>
                <m:t>)</m:t>
              </m:r>
              <m:r>
                <m:rPr>
                  <m:sty m:val="p"/>
                </m:rPr>
                <m:t>+</m:t>
              </m:r>
              <m:r>
                <m:t>1</m:t>
              </m:r>
            </m:e>
          </m:d>
          <m:r>
            <m:rPr>
              <m:sty m:val="p"/>
            </m:rPr>
            <m:t>.</m:t>
          </m:r>
        </m:oMath>
      </m:oMathPara>
    </w:p>
    <w:p>
      <w:pPr>
        <w:pStyle w:val="FirstParagraph"/>
      </w:pPr>
      <w:r>
        <w:t xml:space="preserve">Therefore the unique negative neutral alignment is</w:t>
      </w:r>
    </w:p>
    <w:p>
      <w:pPr>
        <w:pStyle w:val="BodyText"/>
      </w:pPr>
      <m:oMathPara>
        <m:oMathParaPr>
          <m:jc m:val="center"/>
        </m:oMathParaPr>
        <m:oMath>
          <m:borderBox>
            <m:e>
              <m:sSubSup>
                <m:e>
                  <m:r>
                    <m:t>c</m:t>
                  </m:r>
                </m:e>
                <m:sub>
                  <m:r>
                    <m:t>n</m:t>
                  </m:r>
                </m:sub>
                <m:sup>
                  <m:r>
                    <m:rPr>
                      <m:sty m:val="p"/>
                    </m:rPr>
                    <m:t>*</m:t>
                  </m:r>
                </m:sup>
              </m:sSubSup>
              <m:r>
                <m:rPr>
                  <m:sty m:val="p"/>
                </m:rPr>
                <m:t>=</m:t>
              </m:r>
              <m:r>
                <m:rPr>
                  <m:sty m:val="p"/>
                </m:rPr>
                <m:t>−</m:t>
              </m:r>
              <m:f>
                <m:fPr>
                  <m:type m:val="bar"/>
                </m:fPr>
                <m:num>
                  <m:r>
                    <m:t>1</m:t>
                  </m:r>
                </m:num>
                <m:den>
                  <m:r>
                    <m:t>2</m:t>
                  </m:r>
                </m:den>
              </m:f>
              <m:rad>
                <m:radPr>
                  <m:degHide m:val="on"/>
                </m:radPr>
                <m:deg/>
                <m:e>
                  <m:f>
                    <m:fPr>
                      <m:type m:val="bar"/>
                    </m:fPr>
                    <m:num>
                      <m:r>
                        <m:t>G</m:t>
                      </m:r>
                      <m:r>
                        <m:rPr>
                          <m:sty m:val="p"/>
                        </m:rPr>
                        <m:t>(</m:t>
                      </m:r>
                      <m:r>
                        <m:t>1</m:t>
                      </m:r>
                      <m:r>
                        <m:rPr>
                          <m:sty m:val="p"/>
                        </m:rPr>
                        <m:t>−</m:t>
                      </m:r>
                      <m:r>
                        <m:t>τ</m:t>
                      </m:r>
                      <m:r>
                        <m:rPr>
                          <m:sty m:val="p"/>
                        </m:rPr>
                        <m:t>)</m:t>
                      </m:r>
                      <m:r>
                        <m:rPr>
                          <m:sty m:val="p"/>
                        </m:rPr>
                        <m:t>{</m:t>
                      </m:r>
                      <m:r>
                        <m:t>τ</m:t>
                      </m:r>
                      <m:r>
                        <m:rPr>
                          <m:sty m:val="p"/>
                        </m:rPr>
                        <m:t>(</m:t>
                      </m:r>
                      <m:r>
                        <m:t>n</m:t>
                      </m:r>
                      <m:r>
                        <m:rPr>
                          <m:sty m:val="p"/>
                        </m:rPr>
                        <m:t>−</m:t>
                      </m:r>
                      <m:r>
                        <m:t>1</m:t>
                      </m:r>
                      <m:r>
                        <m:rPr>
                          <m:sty m:val="p"/>
                        </m:rPr>
                        <m:t>)</m:t>
                      </m:r>
                      <m:r>
                        <m:rPr>
                          <m:sty m:val="p"/>
                        </m:rPr>
                        <m:t>+</m:t>
                      </m:r>
                      <m:r>
                        <m:t>2</m:t>
                      </m:r>
                      <m:r>
                        <m:rPr>
                          <m:sty m:val="p"/>
                        </m:rPr>
                        <m:t>}</m:t>
                      </m:r>
                    </m:num>
                    <m:den>
                      <m:r>
                        <m:rPr>
                          <m:sty m:val="p"/>
                        </m:rPr>
                        <m:t>(</m:t>
                      </m:r>
                      <m:r>
                        <m:t>n</m:t>
                      </m:r>
                      <m:r>
                        <m:rPr>
                          <m:sty m:val="p"/>
                        </m:rPr>
                        <m:t>+</m:t>
                      </m:r>
                      <m:r>
                        <m:t>1</m:t>
                      </m:r>
                      <m:r>
                        <m:rPr>
                          <m:sty m:val="p"/>
                        </m:rPr>
                        <m:t>)</m:t>
                      </m:r>
                      <m:r>
                        <m:rPr>
                          <m:sty m:val="p"/>
                        </m:rPr>
                        <m:t>(</m:t>
                      </m:r>
                      <m:r>
                        <m:t>G</m:t>
                      </m:r>
                      <m:r>
                        <m:rPr>
                          <m:sty m:val="p"/>
                        </m:rPr>
                        <m:t>−</m:t>
                      </m:r>
                      <m:r>
                        <m:t>1</m:t>
                      </m:r>
                      <m:r>
                        <m:rPr>
                          <m:sty m:val="p"/>
                        </m:rPr>
                        <m:t>)</m:t>
                      </m:r>
                      <m:r>
                        <m:rPr>
                          <m:sty m:val="p"/>
                        </m:rPr>
                        <m:t>(</m:t>
                      </m:r>
                      <m:r>
                        <m:t>1</m:t>
                      </m:r>
                      <m:r>
                        <m:rPr>
                          <m:sty m:val="p"/>
                        </m:rPr>
                        <m:t>+</m:t>
                      </m:r>
                      <m:r>
                        <m:t>n</m:t>
                      </m:r>
                      <m:r>
                        <m:t>τ</m:t>
                      </m:r>
                      <m:r>
                        <m:rPr>
                          <m:sty m:val="p"/>
                        </m:rPr>
                        <m:t>)</m:t>
                      </m:r>
                      <m:r>
                        <m:rPr>
                          <m:sty m:val="p"/>
                        </m:rPr>
                        <m:t>{</m:t>
                      </m:r>
                      <m:r>
                        <m:t>τ</m:t>
                      </m:r>
                      <m:r>
                        <m:rPr>
                          <m:sty m:val="p"/>
                        </m:rPr>
                        <m:t>(</m:t>
                      </m:r>
                      <m:r>
                        <m:t>n</m:t>
                      </m:r>
                      <m:r>
                        <m:rPr>
                          <m:sty m:val="p"/>
                        </m:rPr>
                        <m:t>−</m:t>
                      </m:r>
                      <m:r>
                        <m:t>1</m:t>
                      </m:r>
                      <m:r>
                        <m:rPr>
                          <m:sty m:val="p"/>
                        </m:rPr>
                        <m:t>)</m:t>
                      </m:r>
                      <m:r>
                        <m:rPr>
                          <m:sty m:val="p"/>
                        </m:rPr>
                        <m:t>+</m:t>
                      </m:r>
                      <m:r>
                        <m:t>1</m:t>
                      </m:r>
                      <m:r>
                        <m:rPr>
                          <m:sty m:val="p"/>
                        </m:rPr>
                        <m:t>}</m:t>
                      </m:r>
                    </m:den>
                  </m:f>
                </m:e>
              </m:rad>
            </m:e>
          </m:borderBox>
          <m:r>
            <m:rPr>
              <m:sty m:val="p"/>
            </m:rPr>
            <m:t>.</m:t>
          </m:r>
        </m:oMath>
      </m:oMathPara>
    </w:p>
    <w:p>
      <w:pPr>
        <w:pStyle w:val="FirstParagraph"/>
      </w:pPr>
      <w:r>
        <w:t xml:space="preserve">The associated normalized frontier radius is</w:t>
      </w:r>
    </w:p>
    <w:p>
      <w:pPr>
        <w:pStyle w:val="BodyText"/>
      </w:pPr>
      <m:oMathPara>
        <m:oMathParaPr>
          <m:jc m:val="center"/>
        </m:oMathParaPr>
        <m:oMath>
          <m:borderBox>
            <m:e>
              <m:sSubSup>
                <m:e>
                  <m:r>
                    <m:t>z</m:t>
                  </m:r>
                </m:e>
                <m:sub>
                  <m:r>
                    <m:t>n</m:t>
                  </m:r>
                </m:sub>
                <m:sup>
                  <m:r>
                    <m:rPr>
                      <m:sty m:val="p"/>
                    </m:rPr>
                    <m:t>*</m:t>
                  </m:r>
                </m:sup>
              </m:sSubSup>
              <m:r>
                <m:rPr>
                  <m:sty m:val="p"/>
                </m:rPr>
                <m:t>=</m:t>
              </m:r>
              <m:rad>
                <m:radPr>
                  <m:degHide m:val="on"/>
                </m:radPr>
                <m:deg/>
                <m:e>
                  <m:f>
                    <m:fPr>
                      <m:type m:val="bar"/>
                    </m:fPr>
                    <m:num>
                      <m:r>
                        <m:t>G</m:t>
                      </m:r>
                      <m:r>
                        <m:rPr>
                          <m:sty m:val="p"/>
                        </m:rPr>
                        <m:t>(</m:t>
                      </m:r>
                      <m:r>
                        <m:t>1</m:t>
                      </m:r>
                      <m:r>
                        <m:rPr>
                          <m:sty m:val="p"/>
                        </m:rPr>
                        <m:t>−</m:t>
                      </m:r>
                      <m:r>
                        <m:t>τ</m:t>
                      </m:r>
                      <m:r>
                        <m:rPr>
                          <m:sty m:val="p"/>
                        </m:rPr>
                        <m:t>)</m:t>
                      </m:r>
                      <m:r>
                        <m:rPr>
                          <m:sty m:val="p"/>
                        </m:rPr>
                        <m:t>(</m:t>
                      </m:r>
                      <m:r>
                        <m:t>n</m:t>
                      </m:r>
                      <m:r>
                        <m:rPr>
                          <m:sty m:val="p"/>
                        </m:rPr>
                        <m:t>+</m:t>
                      </m:r>
                      <m:r>
                        <m:t>1</m:t>
                      </m:r>
                      <m:r>
                        <m:rPr>
                          <m:sty m:val="p"/>
                        </m:rPr>
                        <m:t>)</m:t>
                      </m:r>
                      <m:r>
                        <m:rPr>
                          <m:sty m:val="p"/>
                        </m:rPr>
                        <m:t>{</m:t>
                      </m:r>
                      <m:r>
                        <m:t>τ</m:t>
                      </m:r>
                      <m:r>
                        <m:rPr>
                          <m:sty m:val="p"/>
                        </m:rPr>
                        <m:t>(</m:t>
                      </m:r>
                      <m:r>
                        <m:t>n</m:t>
                      </m:r>
                      <m:r>
                        <m:rPr>
                          <m:sty m:val="p"/>
                        </m:rPr>
                        <m:t>−</m:t>
                      </m:r>
                      <m:r>
                        <m:t>1</m:t>
                      </m:r>
                      <m:r>
                        <m:rPr>
                          <m:sty m:val="p"/>
                        </m:rPr>
                        <m:t>)</m:t>
                      </m:r>
                      <m:r>
                        <m:rPr>
                          <m:sty m:val="p"/>
                        </m:rPr>
                        <m:t>+</m:t>
                      </m:r>
                      <m:r>
                        <m:t>2</m:t>
                      </m:r>
                      <m:r>
                        <m:rPr>
                          <m:sty m:val="p"/>
                        </m:rPr>
                        <m:t>}</m:t>
                      </m:r>
                    </m:num>
                    <m:den>
                      <m:r>
                        <m:rPr>
                          <m:sty m:val="p"/>
                        </m:rPr>
                        <m:t>(</m:t>
                      </m:r>
                      <m:r>
                        <m:t>G</m:t>
                      </m:r>
                      <m:r>
                        <m:rPr>
                          <m:sty m:val="p"/>
                        </m:rPr>
                        <m:t>−</m:t>
                      </m:r>
                      <m:r>
                        <m:t>1</m:t>
                      </m:r>
                      <m:r>
                        <m:rPr>
                          <m:sty m:val="p"/>
                        </m:rPr>
                        <m:t>)</m:t>
                      </m:r>
                      <m:r>
                        <m:rPr>
                          <m:sty m:val="p"/>
                        </m:rPr>
                        <m:t>(</m:t>
                      </m:r>
                      <m:r>
                        <m:t>1</m:t>
                      </m:r>
                      <m:r>
                        <m:rPr>
                          <m:sty m:val="p"/>
                        </m:rPr>
                        <m:t>+</m:t>
                      </m:r>
                      <m:r>
                        <m:t>n</m:t>
                      </m:r>
                      <m:r>
                        <m:t>τ</m:t>
                      </m:r>
                      <m:r>
                        <m:rPr>
                          <m:sty m:val="p"/>
                        </m:rPr>
                        <m:t>)</m:t>
                      </m:r>
                      <m:r>
                        <m:rPr>
                          <m:sty m:val="p"/>
                        </m:rPr>
                        <m:t>{</m:t>
                      </m:r>
                      <m:r>
                        <m:t>τ</m:t>
                      </m:r>
                      <m:r>
                        <m:rPr>
                          <m:sty m:val="p"/>
                        </m:rPr>
                        <m:t>(</m:t>
                      </m:r>
                      <m:r>
                        <m:t>n</m:t>
                      </m:r>
                      <m:r>
                        <m:rPr>
                          <m:sty m:val="p"/>
                        </m:rPr>
                        <m:t>−</m:t>
                      </m:r>
                      <m:r>
                        <m:t>1</m:t>
                      </m:r>
                      <m:r>
                        <m:rPr>
                          <m:sty m:val="p"/>
                        </m:rPr>
                        <m:t>)</m:t>
                      </m:r>
                      <m:r>
                        <m:rPr>
                          <m:sty m:val="p"/>
                        </m:rPr>
                        <m:t>+</m:t>
                      </m:r>
                      <m:r>
                        <m:t>1</m:t>
                      </m:r>
                      <m:r>
                        <m:rPr>
                          <m:sty m:val="p"/>
                        </m:rPr>
                        <m:t>}</m:t>
                      </m:r>
                    </m:den>
                  </m:f>
                </m:e>
              </m:rad>
            </m:e>
          </m:borderBox>
          <m:r>
            <m:rPr>
              <m:sty m:val="p"/>
            </m:rPr>
            <m:t>.</m:t>
          </m:r>
        </m:oMath>
      </m:oMathPara>
    </w:p>
    <w:p>
      <w:pPr>
        <w:pStyle w:val="FirstParagraph"/>
      </w:pPr>
      <w:r>
        <w:t xml:space="preserve">This provides an exact deterministic rule that leaves the between-group geometry</w:t>
      </w:r>
      <w:r>
        <w:t xml:space="preserve"> </w:t>
      </w:r>
      <m:oMath>
        <m:sSub>
          <m:e>
            <m:r>
              <m:t>A</m:t>
            </m:r>
          </m:e>
          <m:sub>
            <m:r>
              <m:t>n</m:t>
            </m:r>
          </m:sub>
        </m:sSub>
      </m:oMath>
      <w:r>
        <w:t xml:space="preserve"> </w:t>
      </w:r>
      <w:r>
        <w:t xml:space="preserve">unchanged after every update while still ending each step on the ICC frontier.</w:t>
      </w:r>
    </w:p>
    <w:bookmarkEnd w:id="64"/>
    <w:bookmarkStart w:id="65" w:name="asymptotic-behavior"/>
    <w:p>
      <w:pPr>
        <w:pStyle w:val="Heading2"/>
      </w:pPr>
      <w:r>
        <w:t xml:space="preserve">Asymptotic behavior</w:t>
      </w:r>
    </w:p>
    <w:p>
      <w:pPr>
        <w:pStyle w:val="FirstParagraph"/>
      </w:pPr>
      <w:r>
        <w:t xml:space="preserve">Define the orthogonal limiting normalized radius from H6,</w:t>
      </w:r>
    </w:p>
    <w:p>
      <w:pPr>
        <w:pStyle w:val="BodyText"/>
      </w:pPr>
      <m:oMathPara>
        <m:oMathParaPr>
          <m:jc m:val="center"/>
        </m:oMathParaPr>
        <m:oMath>
          <m:sSub>
            <m:e>
              <m:r>
                <m:t>z</m:t>
              </m:r>
            </m:e>
            <m:sub>
              <m:r>
                <m:rPr>
                  <m:sty m:val="p"/>
                </m:rPr>
                <m:t>∞</m:t>
              </m:r>
            </m:sub>
          </m:sSub>
          <m:r>
            <m:rPr>
              <m:sty m:val="p"/>
            </m:rPr>
            <m:t>(</m:t>
          </m:r>
          <m:r>
            <m:t>0</m:t>
          </m:r>
          <m:r>
            <m:rPr>
              <m:sty m:val="p"/>
            </m:rPr>
            <m:t>)</m:t>
          </m:r>
          <m:r>
            <m:rPr>
              <m:sty m:val="p"/>
            </m:rPr>
            <m:t>=</m:t>
          </m:r>
          <m:rad>
            <m:radPr>
              <m:degHide m:val="on"/>
            </m:radPr>
            <m:deg/>
            <m:e>
              <m:f>
                <m:fPr>
                  <m:type m:val="bar"/>
                </m:fPr>
                <m:num>
                  <m:r>
                    <m:t>G</m:t>
                  </m:r>
                  <m:r>
                    <m:rPr>
                      <m:sty m:val="p"/>
                    </m:rPr>
                    <m:t>(</m:t>
                  </m:r>
                  <m:r>
                    <m:t>1</m:t>
                  </m:r>
                  <m:r>
                    <m:rPr>
                      <m:sty m:val="p"/>
                    </m:rPr>
                    <m:t>−</m:t>
                  </m:r>
                  <m:r>
                    <m:t>τ</m:t>
                  </m:r>
                  <m:r>
                    <m:rPr>
                      <m:sty m:val="p"/>
                    </m:rPr>
                    <m:t>)</m:t>
                  </m:r>
                </m:num>
                <m:den>
                  <m:r>
                    <m:t>τ</m:t>
                  </m:r>
                  <m:r>
                    <m:rPr>
                      <m:sty m:val="p"/>
                    </m:rPr>
                    <m:t>(</m:t>
                  </m:r>
                  <m:r>
                    <m:t>G</m:t>
                  </m:r>
                  <m:r>
                    <m:rPr>
                      <m:sty m:val="p"/>
                    </m:rPr>
                    <m:t>−</m:t>
                  </m:r>
                  <m:r>
                    <m:t>1</m:t>
                  </m:r>
                  <m:r>
                    <m:rPr>
                      <m:sty m:val="p"/>
                    </m:rPr>
                    <m:t>)</m:t>
                  </m:r>
                </m:den>
              </m:f>
            </m:e>
          </m:rad>
          <m:r>
            <m:rPr>
              <m:sty m:val="p"/>
            </m:rPr>
            <m:t>.</m:t>
          </m:r>
        </m:oMath>
      </m:oMathPara>
    </w:p>
    <w:p>
      <w:pPr>
        <w:pStyle w:val="FirstParagraph"/>
      </w:pPr>
      <w:r>
        <w:t xml:space="preserve">Then</w:t>
      </w:r>
    </w:p>
    <w:p>
      <w:pPr>
        <w:pStyle w:val="BodyText"/>
      </w:pPr>
      <m:oMathPara>
        <m:oMathParaPr>
          <m:jc m:val="center"/>
        </m:oMathParaPr>
        <m:oMath>
          <m:borderBox>
            <m:e>
              <m:sSubSup>
                <m:e>
                  <m:r>
                    <m:t>c</m:t>
                  </m:r>
                </m:e>
                <m:sub>
                  <m:r>
                    <m:t>n</m:t>
                  </m:r>
                </m:sub>
                <m:sup>
                  <m:r>
                    <m:rPr>
                      <m:sty m:val="p"/>
                    </m:rPr>
                    <m:t>*</m:t>
                  </m:r>
                </m:sup>
              </m:sSubSup>
              <m:r>
                <m:rPr>
                  <m:sty m:val="p"/>
                </m:rPr>
                <m:t>=</m:t>
              </m:r>
              <m:r>
                <m:rPr>
                  <m:sty m:val="p"/>
                </m:rPr>
                <m:t>−</m:t>
              </m:r>
              <m:f>
                <m:fPr>
                  <m:type m:val="bar"/>
                </m:fPr>
                <m:num>
                  <m:sSub>
                    <m:e>
                      <m:r>
                        <m:t>z</m:t>
                      </m:r>
                    </m:e>
                    <m:sub>
                      <m:r>
                        <m:rPr>
                          <m:sty m:val="p"/>
                        </m:rPr>
                        <m:t>∞</m:t>
                      </m:r>
                    </m:sub>
                  </m:sSub>
                  <m:r>
                    <m:rPr>
                      <m:sty m:val="p"/>
                    </m:rPr>
                    <m:t>(</m:t>
                  </m:r>
                  <m:r>
                    <m:t>0</m:t>
                  </m:r>
                  <m:r>
                    <m:rPr>
                      <m:sty m:val="p"/>
                    </m:rPr>
                    <m:t>)</m:t>
                  </m:r>
                </m:num>
                <m:den>
                  <m:r>
                    <m:t>2</m:t>
                  </m:r>
                  <m:r>
                    <m:t>n</m:t>
                  </m:r>
                </m:den>
              </m:f>
              <m:r>
                <m:rPr>
                  <m:sty m:val="p"/>
                </m:rPr>
                <m:t>+</m:t>
              </m:r>
              <m:r>
                <m:t>O</m:t>
              </m:r>
              <m:r>
                <m:rPr>
                  <m:sty m:val="p"/>
                </m:rPr>
                <m:t>(</m:t>
              </m:r>
              <m:sSup>
                <m:e>
                  <m:r>
                    <m:t>n</m:t>
                  </m:r>
                </m:e>
                <m:sup>
                  <m:r>
                    <m:rPr>
                      <m:sty m:val="p"/>
                    </m:rPr>
                    <m:t>−</m:t>
                  </m:r>
                  <m:r>
                    <m:t>2</m:t>
                  </m:r>
                </m:sup>
              </m:sSup>
              <m:r>
                <m:rPr>
                  <m:sty m:val="p"/>
                </m:rPr>
                <m:t>)</m:t>
              </m:r>
            </m:e>
          </m:borderBox>
        </m:oMath>
      </m:oMathPara>
    </w:p>
    <w:p>
      <w:pPr>
        <w:pStyle w:val="FirstParagraph"/>
      </w:pPr>
      <w:r>
        <w:t xml:space="preserve">and</w:t>
      </w:r>
    </w:p>
    <w:p>
      <w:pPr>
        <w:pStyle w:val="BodyText"/>
      </w:pPr>
      <m:oMathPara>
        <m:oMathParaPr>
          <m:jc m:val="center"/>
        </m:oMathParaPr>
        <m:oMath>
          <m:borderBox>
            <m:e>
              <m:sSubSup>
                <m:e>
                  <m:r>
                    <m:t>z</m:t>
                  </m:r>
                </m:e>
                <m:sub>
                  <m:r>
                    <m:t>n</m:t>
                  </m:r>
                </m:sub>
                <m:sup>
                  <m:r>
                    <m:rPr>
                      <m:sty m:val="p"/>
                    </m:rPr>
                    <m:t>*</m:t>
                  </m:r>
                </m:sup>
              </m:sSubSup>
              <m:r>
                <m:rPr>
                  <m:sty m:val="p"/>
                </m:rPr>
                <m:t>→</m:t>
              </m:r>
              <m:sSub>
                <m:e>
                  <m:r>
                    <m:t>z</m:t>
                  </m:r>
                </m:e>
                <m:sub>
                  <m:r>
                    <m:rPr>
                      <m:sty m:val="p"/>
                    </m:rPr>
                    <m:t>∞</m:t>
                  </m:r>
                </m:sub>
              </m:sSub>
              <m:r>
                <m:rPr>
                  <m:sty m:val="p"/>
                </m:rPr>
                <m:t>(</m:t>
              </m:r>
              <m:r>
                <m:t>0</m:t>
              </m:r>
              <m:r>
                <m:rPr>
                  <m:sty m:val="p"/>
                </m:rPr>
                <m:t>)</m:t>
              </m:r>
              <m:r>
                <m:rPr>
                  <m:sty m:val="p"/>
                </m:rPr>
                <m:t>.</m:t>
              </m:r>
            </m:e>
          </m:borderBox>
        </m:oMath>
      </m:oMathPara>
    </w:p>
    <w:p>
      <w:pPr>
        <w:pStyle w:val="FirstParagraph"/>
      </w:pPr>
      <w:r>
        <w:t xml:space="preserve">So the exact finite-</w:t>
      </w:r>
      <m:oMath>
        <m:r>
          <m:t>n</m:t>
        </m:r>
      </m:oMath>
      <w:r>
        <w:t xml:space="preserve"> </w:t>
      </w:r>
      <w:r>
        <w:t xml:space="preserve">neutral direction approaches orthogonality from the opposing side at rate</w:t>
      </w:r>
      <w:r>
        <w:t xml:space="preserve"> </w:t>
      </w:r>
      <m:oMath>
        <m:r>
          <m:t>1</m:t>
        </m:r>
        <m:r>
          <m:rPr>
            <m:sty m:val="p"/>
          </m:rPr>
          <m:t>/</m:t>
        </m:r>
        <m:r>
          <m:t>n</m:t>
        </m:r>
      </m:oMath>
      <w:r>
        <w:t xml:space="preserve">.</w:t>
      </w:r>
    </w:p>
    <w:p>
      <w:pPr>
        <w:pStyle w:val="BodyText"/>
      </w:pPr>
      <w:r>
        <w:t xml:space="preserve">This resolves the main finite-horizon question behind H4: the structurally neutral direction is not merely somewhere between a negative alignment and zero. It is available in closed form, is always slightly negative in the present regime, and converges to zero.</w:t>
      </w:r>
    </w:p>
    <w:p>
      <w:pPr>
        <w:pStyle w:val="BodyText"/>
      </w:pPr>
      <w:r>
        <w:t xml:space="preserve">For the canonical</w:t>
      </w:r>
      <w:r>
        <w:t xml:space="preserve"> </w:t>
      </w:r>
      <m:oMath>
        <m:r>
          <m:t>G</m:t>
        </m:r>
        <m:r>
          <m:rPr>
            <m:sty m:val="p"/>
          </m:rPr>
          <m:t>=</m:t>
        </m:r>
        <m:r>
          <m:t>3</m:t>
        </m:r>
        <m:r>
          <m:rPr>
            <m:sty m:val="p"/>
          </m:rPr>
          <m:t>,</m:t>
        </m:r>
        <m:r>
          <m:t>τ</m:t>
        </m:r>
        <m:r>
          <m:rPr>
            <m:sty m:val="p"/>
          </m:rPr>
          <m:t>=</m:t>
        </m:r>
        <m:r>
          <m:t>0.80</m:t>
        </m:r>
      </m:oMath>
      <w:r>
        <w:t xml:space="preserve"> </w:t>
      </w:r>
      <w:r>
        <w:t xml:space="preserve">example:</w:t>
      </w:r>
    </w:p>
    <w:tbl>
      <w:tblPr>
        <w:tblStyle w:val="Table"/>
        <w:tblW w:type="pct" w:w="5000"/>
        <w:tblLayout w:type="fixed"/>
        <w:tblLook w:firstRow="1" w:lastRow="0" w:firstColumn="0" w:lastColumn="0" w:noHBand="0" w:noVBand="0" w:val="0020"/>
      </w:tblPr>
      <w:tblGrid>
        <w:gridCol w:w="675"/>
        <w:gridCol w:w="1105"/>
        <w:gridCol w:w="1596"/>
        <w:gridCol w:w="1043"/>
        <w:gridCol w:w="1719"/>
        <w:gridCol w:w="1780"/>
      </w:tblGrid>
      <w:tr>
        <w:trPr>
          <w:tblHeader w:val="on"/>
        </w:trPr>
        <w:tc>
          <w:tcPr/>
          <w:p>
            <w:pPr>
              <w:pStyle w:val="Compact"/>
              <w:jc w:val="right"/>
            </w:pPr>
            <w:r>
              <w:t xml:space="preserve">group_size</w:t>
            </w:r>
          </w:p>
        </w:tc>
        <w:tc>
          <w:tcPr/>
          <w:p>
            <w:pPr>
              <w:pStyle w:val="Compact"/>
              <w:jc w:val="right"/>
            </w:pPr>
            <w:r>
              <w:t xml:space="preserve">neutral_alignment</w:t>
            </w:r>
          </w:p>
        </w:tc>
        <w:tc>
          <w:tcPr/>
          <w:p>
            <w:pPr>
              <w:pStyle w:val="Compact"/>
              <w:jc w:val="right"/>
            </w:pPr>
            <w:r>
              <w:t xml:space="preserve">neutral_normalized_radius</w:t>
            </w:r>
          </w:p>
        </w:tc>
        <w:tc>
          <w:tcPr/>
          <w:p>
            <w:pPr>
              <w:pStyle w:val="Compact"/>
              <w:jc w:val="right"/>
            </w:pPr>
            <w:r>
              <w:t xml:space="preserve">scaled_alignment</w:t>
            </w:r>
          </w:p>
        </w:tc>
        <w:tc>
          <w:tcPr/>
          <w:p>
            <w:pPr>
              <w:pStyle w:val="Compact"/>
              <w:jc w:val="right"/>
            </w:pPr>
            <w:r>
              <w:t xml:space="preserve">asymptotic_scaled_alignment</w:t>
            </w:r>
          </w:p>
        </w:tc>
        <w:tc>
          <w:tcPr/>
          <w:p>
            <w:pPr>
              <w:pStyle w:val="Compact"/>
              <w:jc w:val="right"/>
            </w:pPr>
            <w:r>
              <w:t xml:space="preserve">asymptotic_normalized_radius</w:t>
            </w:r>
          </w:p>
        </w:tc>
      </w:tr>
      <w:tr>
        <w:tc>
          <w:tcPr/>
          <w:p>
            <w:pPr>
              <w:pStyle w:val="Compact"/>
              <w:jc w:val="right"/>
            </w:pPr>
            <w:r>
              <w:t xml:space="preserve">4</w:t>
            </w:r>
          </w:p>
        </w:tc>
        <w:tc>
          <w:tcPr/>
          <w:p>
            <w:pPr>
              <w:pStyle w:val="Compact"/>
              <w:jc w:val="right"/>
            </w:pPr>
            <w:r>
              <w:t xml:space="preserve">-0.06798418</w:t>
            </w:r>
          </w:p>
        </w:tc>
        <w:tc>
          <w:tcPr/>
          <w:p>
            <w:pPr>
              <w:pStyle w:val="Compact"/>
              <w:jc w:val="right"/>
            </w:pPr>
            <w:r>
              <w:t xml:space="preserve">0.6798418</w:t>
            </w:r>
          </w:p>
        </w:tc>
        <w:tc>
          <w:tcPr/>
          <w:p>
            <w:pPr>
              <w:pStyle w:val="Compact"/>
              <w:jc w:val="right"/>
            </w:pPr>
            <w:r>
              <w:t xml:space="preserve">-0.2719367</w:t>
            </w:r>
          </w:p>
        </w:tc>
        <w:tc>
          <w:tcPr/>
          <w:p>
            <w:pPr>
              <w:pStyle w:val="Compact"/>
              <w:jc w:val="right"/>
            </w:pPr>
            <w:r>
              <w:t xml:space="preserve">-0.3061862</w:t>
            </w:r>
          </w:p>
        </w:tc>
        <w:tc>
          <w:tcPr/>
          <w:p>
            <w:pPr>
              <w:pStyle w:val="Compact"/>
              <w:jc w:val="right"/>
            </w:pPr>
            <w:r>
              <w:t xml:space="preserve">0.6123724</w:t>
            </w:r>
          </w:p>
        </w:tc>
      </w:tr>
      <w:tr>
        <w:tc>
          <w:tcPr/>
          <w:p>
            <w:pPr>
              <w:pStyle w:val="Compact"/>
              <w:jc w:val="right"/>
            </w:pPr>
            <w:r>
              <w:t xml:space="preserve">5</w:t>
            </w:r>
          </w:p>
        </w:tc>
        <w:tc>
          <w:tcPr/>
          <w:p>
            <w:pPr>
              <w:pStyle w:val="Compact"/>
              <w:jc w:val="right"/>
            </w:pPr>
            <w:r>
              <w:t xml:space="preserve">-0.05563486</w:t>
            </w:r>
          </w:p>
        </w:tc>
        <w:tc>
          <w:tcPr/>
          <w:p>
            <w:pPr>
              <w:pStyle w:val="Compact"/>
              <w:jc w:val="right"/>
            </w:pPr>
            <w:r>
              <w:t xml:space="preserve">0.6676184</w:t>
            </w:r>
          </w:p>
        </w:tc>
        <w:tc>
          <w:tcPr/>
          <w:p>
            <w:pPr>
              <w:pStyle w:val="Compact"/>
              <w:jc w:val="right"/>
            </w:pPr>
            <w:r>
              <w:t xml:space="preserve">-0.2781743</w:t>
            </w:r>
          </w:p>
        </w:tc>
        <w:tc>
          <w:tcPr/>
          <w:p>
            <w:pPr>
              <w:pStyle w:val="Compact"/>
              <w:jc w:val="right"/>
            </w:pPr>
            <w:r>
              <w:t xml:space="preserve">-0.3061862</w:t>
            </w:r>
          </w:p>
        </w:tc>
        <w:tc>
          <w:tcPr/>
          <w:p>
            <w:pPr>
              <w:pStyle w:val="Compact"/>
              <w:jc w:val="right"/>
            </w:pPr>
            <w:r>
              <w:t xml:space="preserve">0.6123724</w:t>
            </w:r>
          </w:p>
        </w:tc>
      </w:tr>
      <w:tr>
        <w:tc>
          <w:tcPr/>
          <w:p>
            <w:pPr>
              <w:pStyle w:val="Compact"/>
              <w:jc w:val="right"/>
            </w:pPr>
            <w:r>
              <w:t xml:space="preserve">10</w:t>
            </w:r>
          </w:p>
        </w:tc>
        <w:tc>
          <w:tcPr/>
          <w:p>
            <w:pPr>
              <w:pStyle w:val="Compact"/>
              <w:jc w:val="right"/>
            </w:pPr>
            <w:r>
              <w:t xml:space="preserve">-0.02915413</w:t>
            </w:r>
          </w:p>
        </w:tc>
        <w:tc>
          <w:tcPr/>
          <w:p>
            <w:pPr>
              <w:pStyle w:val="Compact"/>
              <w:jc w:val="right"/>
            </w:pPr>
            <w:r>
              <w:t xml:space="preserve">0.6413908</w:t>
            </w:r>
          </w:p>
        </w:tc>
        <w:tc>
          <w:tcPr/>
          <w:p>
            <w:pPr>
              <w:pStyle w:val="Compact"/>
              <w:jc w:val="right"/>
            </w:pPr>
            <w:r>
              <w:t xml:space="preserve">-0.2915413</w:t>
            </w:r>
          </w:p>
        </w:tc>
        <w:tc>
          <w:tcPr/>
          <w:p>
            <w:pPr>
              <w:pStyle w:val="Compact"/>
              <w:jc w:val="right"/>
            </w:pPr>
            <w:r>
              <w:t xml:space="preserve">-0.3061862</w:t>
            </w:r>
          </w:p>
        </w:tc>
        <w:tc>
          <w:tcPr/>
          <w:p>
            <w:pPr>
              <w:pStyle w:val="Compact"/>
              <w:jc w:val="right"/>
            </w:pPr>
            <w:r>
              <w:t xml:space="preserve">0.6123724</w:t>
            </w:r>
          </w:p>
        </w:tc>
      </w:tr>
      <w:tr>
        <w:tc>
          <w:tcPr/>
          <w:p>
            <w:pPr>
              <w:pStyle w:val="Compact"/>
              <w:jc w:val="right"/>
            </w:pPr>
            <w:r>
              <w:t xml:space="preserve">25</w:t>
            </w:r>
          </w:p>
        </w:tc>
        <w:tc>
          <w:tcPr/>
          <w:p>
            <w:pPr>
              <w:pStyle w:val="Compact"/>
              <w:jc w:val="right"/>
            </w:pPr>
            <w:r>
              <w:t xml:space="preserve">-0.01200678</w:t>
            </w:r>
          </w:p>
        </w:tc>
        <w:tc>
          <w:tcPr/>
          <w:p>
            <w:pPr>
              <w:pStyle w:val="Compact"/>
              <w:jc w:val="right"/>
            </w:pPr>
            <w:r>
              <w:t xml:space="preserve">0.6243526</w:t>
            </w:r>
          </w:p>
        </w:tc>
        <w:tc>
          <w:tcPr/>
          <w:p>
            <w:pPr>
              <w:pStyle w:val="Compact"/>
              <w:jc w:val="right"/>
            </w:pPr>
            <w:r>
              <w:t xml:space="preserve">-0.3001695</w:t>
            </w:r>
          </w:p>
        </w:tc>
        <w:tc>
          <w:tcPr/>
          <w:p>
            <w:pPr>
              <w:pStyle w:val="Compact"/>
              <w:jc w:val="right"/>
            </w:pPr>
            <w:r>
              <w:t xml:space="preserve">-0.3061862</w:t>
            </w:r>
          </w:p>
        </w:tc>
        <w:tc>
          <w:tcPr/>
          <w:p>
            <w:pPr>
              <w:pStyle w:val="Compact"/>
              <w:jc w:val="right"/>
            </w:pPr>
            <w:r>
              <w:t xml:space="preserve">0.6123724</w:t>
            </w:r>
          </w:p>
        </w:tc>
      </w:tr>
      <w:tr>
        <w:tc>
          <w:tcPr/>
          <w:p>
            <w:pPr>
              <w:pStyle w:val="Compact"/>
              <w:jc w:val="right"/>
            </w:pPr>
            <w:r>
              <w:t xml:space="preserve">50</w:t>
            </w:r>
          </w:p>
        </w:tc>
        <w:tc>
          <w:tcPr/>
          <w:p>
            <w:pPr>
              <w:pStyle w:val="Compact"/>
              <w:jc w:val="right"/>
            </w:pPr>
            <w:r>
              <w:t xml:space="preserve">-0.00606302</w:t>
            </w:r>
          </w:p>
        </w:tc>
        <w:tc>
          <w:tcPr/>
          <w:p>
            <w:pPr>
              <w:pStyle w:val="Compact"/>
              <w:jc w:val="right"/>
            </w:pPr>
            <w:r>
              <w:t xml:space="preserve">0.6184283</w:t>
            </w:r>
          </w:p>
        </w:tc>
        <w:tc>
          <w:tcPr/>
          <w:p>
            <w:pPr>
              <w:pStyle w:val="Compact"/>
              <w:jc w:val="right"/>
            </w:pPr>
            <w:r>
              <w:t xml:space="preserve">-0.3031511</w:t>
            </w:r>
          </w:p>
        </w:tc>
        <w:tc>
          <w:tcPr/>
          <w:p>
            <w:pPr>
              <w:pStyle w:val="Compact"/>
              <w:jc w:val="right"/>
            </w:pPr>
            <w:r>
              <w:t xml:space="preserve">-0.3061862</w:t>
            </w:r>
          </w:p>
        </w:tc>
        <w:tc>
          <w:tcPr/>
          <w:p>
            <w:pPr>
              <w:pStyle w:val="Compact"/>
              <w:jc w:val="right"/>
            </w:pPr>
            <w:r>
              <w:t xml:space="preserve">0.6123724</w:t>
            </w:r>
          </w:p>
        </w:tc>
      </w:tr>
      <w:tr>
        <w:tc>
          <w:tcPr/>
          <w:p>
            <w:pPr>
              <w:pStyle w:val="Compact"/>
              <w:jc w:val="right"/>
            </w:pPr>
            <w:r>
              <w:t xml:space="preserve">100</w:t>
            </w:r>
          </w:p>
        </w:tc>
        <w:tc>
          <w:tcPr/>
          <w:p>
            <w:pPr>
              <w:pStyle w:val="Compact"/>
              <w:jc w:val="right"/>
            </w:pPr>
            <w:r>
              <w:t xml:space="preserve">-0.00304662</w:t>
            </w:r>
          </w:p>
        </w:tc>
        <w:tc>
          <w:tcPr/>
          <w:p>
            <w:pPr>
              <w:pStyle w:val="Compact"/>
              <w:jc w:val="right"/>
            </w:pPr>
            <w:r>
              <w:t xml:space="preserve">0.6154172</w:t>
            </w:r>
          </w:p>
        </w:tc>
        <w:tc>
          <w:tcPr/>
          <w:p>
            <w:pPr>
              <w:pStyle w:val="Compact"/>
              <w:jc w:val="right"/>
            </w:pPr>
            <w:r>
              <w:t xml:space="preserve">-0.3046620</w:t>
            </w:r>
          </w:p>
        </w:tc>
        <w:tc>
          <w:tcPr/>
          <w:p>
            <w:pPr>
              <w:pStyle w:val="Compact"/>
              <w:jc w:val="right"/>
            </w:pPr>
            <w:r>
              <w:t xml:space="preserve">-0.3061862</w:t>
            </w:r>
          </w:p>
        </w:tc>
        <w:tc>
          <w:tcPr/>
          <w:p>
            <w:pPr>
              <w:pStyle w:val="Compact"/>
              <w:jc w:val="right"/>
            </w:pPr>
            <w:r>
              <w:t xml:space="preserve">0.6123724</w:t>
            </w:r>
          </w:p>
        </w:tc>
      </w:tr>
      <w:tr>
        <w:tc>
          <w:tcPr/>
          <w:p>
            <w:pPr>
              <w:pStyle w:val="Compact"/>
              <w:jc w:val="right"/>
            </w:pPr>
            <w:r>
              <w:t xml:space="preserve">500</w:t>
            </w:r>
          </w:p>
        </w:tc>
        <w:tc>
          <w:tcPr/>
          <w:p>
            <w:pPr>
              <w:pStyle w:val="Compact"/>
              <w:jc w:val="right"/>
            </w:pPr>
            <w:r>
              <w:t xml:space="preserve">-0.00061176</w:t>
            </w:r>
          </w:p>
        </w:tc>
        <w:tc>
          <w:tcPr/>
          <w:p>
            <w:pPr>
              <w:pStyle w:val="Compact"/>
              <w:jc w:val="right"/>
            </w:pPr>
            <w:r>
              <w:t xml:space="preserve">0.6129841</w:t>
            </w:r>
          </w:p>
        </w:tc>
        <w:tc>
          <w:tcPr/>
          <w:p>
            <w:pPr>
              <w:pStyle w:val="Compact"/>
              <w:jc w:val="right"/>
            </w:pPr>
            <w:r>
              <w:t xml:space="preserve">-0.3058803</w:t>
            </w:r>
          </w:p>
        </w:tc>
        <w:tc>
          <w:tcPr/>
          <w:p>
            <w:pPr>
              <w:pStyle w:val="Compact"/>
              <w:jc w:val="right"/>
            </w:pPr>
            <w:r>
              <w:t xml:space="preserve">-0.3061862</w:t>
            </w:r>
          </w:p>
        </w:tc>
        <w:tc>
          <w:tcPr/>
          <w:p>
            <w:pPr>
              <w:pStyle w:val="Compact"/>
              <w:jc w:val="right"/>
            </w:pPr>
            <w:r>
              <w:t xml:space="preserve">0.6123724</w:t>
            </w:r>
          </w:p>
        </w:tc>
      </w:tr>
      <w:tr>
        <w:tc>
          <w:tcPr/>
          <w:p>
            <w:pPr>
              <w:pStyle w:val="Compact"/>
              <w:jc w:val="right"/>
            </w:pPr>
            <w:r>
              <w:t xml:space="preserve">1000</w:t>
            </w:r>
          </w:p>
        </w:tc>
        <w:tc>
          <w:tcPr/>
          <w:p>
            <w:pPr>
              <w:pStyle w:val="Compact"/>
              <w:jc w:val="right"/>
            </w:pPr>
            <w:r>
              <w:t xml:space="preserve">-0.00030603</w:t>
            </w:r>
          </w:p>
        </w:tc>
        <w:tc>
          <w:tcPr/>
          <w:p>
            <w:pPr>
              <w:pStyle w:val="Compact"/>
              <w:jc w:val="right"/>
            </w:pPr>
            <w:r>
              <w:t xml:space="preserve">0.6126784</w:t>
            </w:r>
          </w:p>
        </w:tc>
        <w:tc>
          <w:tcPr/>
          <w:p>
            <w:pPr>
              <w:pStyle w:val="Compact"/>
              <w:jc w:val="right"/>
            </w:pPr>
            <w:r>
              <w:t xml:space="preserve">-0.3060332</w:t>
            </w:r>
          </w:p>
        </w:tc>
        <w:tc>
          <w:tcPr/>
          <w:p>
            <w:pPr>
              <w:pStyle w:val="Compact"/>
              <w:jc w:val="right"/>
            </w:pPr>
            <w:r>
              <w:t xml:space="preserve">-0.3061862</w:t>
            </w:r>
          </w:p>
        </w:tc>
        <w:tc>
          <w:tcPr/>
          <w:p>
            <w:pPr>
              <w:pStyle w:val="Compact"/>
              <w:jc w:val="right"/>
            </w:pPr>
            <w:r>
              <w:t xml:space="preserve">0.6123724</w:t>
            </w:r>
          </w:p>
        </w:tc>
      </w:tr>
    </w:tbl>
    <w:p>
      <w:pPr>
        <w:pStyle w:val="BodyText"/>
      </w:pPr>
      <w:r>
        <w:t xml:space="preserve">The table shows both the exact neutral alignment and the convergence of</w:t>
      </w:r>
      <w:r>
        <w:t xml:space="preserve"> </w:t>
      </w:r>
      <m:oMath>
        <m:r>
          <m:t>n</m:t>
        </m:r>
        <m:sSubSup>
          <m:e>
            <m:r>
              <m:t>c</m:t>
            </m:r>
          </m:e>
          <m:sub>
            <m:r>
              <m:t>n</m:t>
            </m:r>
          </m:sub>
          <m:sup>
            <m:r>
              <m:rPr>
                <m:sty m:val="p"/>
              </m:rPr>
              <m:t>*</m:t>
            </m:r>
          </m:sup>
        </m:sSubSup>
      </m:oMath>
      <w:r>
        <w:t xml:space="preserve"> </w:t>
      </w:r>
      <w:r>
        <w:t xml:space="preserve">and</w:t>
      </w:r>
      <w:r>
        <w:t xml:space="preserve"> </w:t>
      </w:r>
      <m:oMath>
        <m:sSubSup>
          <m:e>
            <m:r>
              <m:t>z</m:t>
            </m:r>
          </m:e>
          <m:sub>
            <m:r>
              <m:t>n</m:t>
            </m:r>
          </m:sub>
          <m:sup>
            <m:r>
              <m:rPr>
                <m:sty m:val="p"/>
              </m:rPr>
              <m:t>*</m:t>
            </m:r>
          </m:sup>
        </m:sSubSup>
      </m:oMath>
      <w:r>
        <w:t xml:space="preserve"> </w:t>
      </w:r>
      <w:r>
        <w:t xml:space="preserve">to their asymptotic limits.</w:t>
      </w:r>
    </w:p>
    <w:bookmarkEnd w:id="65"/>
    <w:bookmarkStart w:id="66" w:name="direct-package-verification"/>
    <w:p>
      <w:pPr>
        <w:pStyle w:val="Heading2"/>
      </w:pPr>
      <w:r>
        <w:t xml:space="preserve">Direct package verification</w:t>
      </w:r>
    </w:p>
    <w:p>
      <w:pPr>
        <w:pStyle w:val="FirstParagraph"/>
      </w:pPr>
      <w:r>
        <w:t xml:space="preserve">Starting from the canonical threshold state,</w:t>
      </w:r>
      <w:r>
        <w:t xml:space="preserve"> </w:t>
      </w:r>
      <w:r>
        <w:rPr>
          <w:rStyle w:val="VerbatimChar"/>
        </w:rPr>
        <w:t xml:space="preserve">gotham_sequence()</w:t>
      </w:r>
      <w:r>
        <w:t xml:space="preserve"> </w:t>
      </w:r>
      <w:r>
        <w:t xml:space="preserve">was run for 200 steps using the exact step-specific neutral alignment</w:t>
      </w:r>
      <w:r>
        <w:t xml:space="preserve"> </w:t>
      </w:r>
      <m:oMath>
        <m:sSubSup>
          <m:e>
            <m:r>
              <m:t>c</m:t>
            </m:r>
          </m:e>
          <m:sub>
            <m:r>
              <m:t>n</m:t>
            </m:r>
          </m:sub>
          <m:sup>
            <m:r>
              <m:rPr>
                <m:sty m:val="p"/>
              </m:rPr>
              <m:t>*</m:t>
            </m:r>
          </m:sup>
        </m:sSubSup>
      </m:oMath>
      <w:r>
        <w:t xml:space="preserve">.</w:t>
      </w:r>
    </w:p>
    <w:p>
      <w:pPr>
        <w:pStyle w:val="BodyText"/>
      </w:pPr>
      <w:r>
        <w:t xml:space="preserve">Selected steps are:</w:t>
      </w:r>
    </w:p>
    <w:tbl>
      <w:tblPr>
        <w:tblStyle w:val="Table"/>
        <w:tblW w:type="pct" w:w="5000"/>
        <w:tblLayout w:type="fixed"/>
        <w:tblLook w:firstRow="1" w:lastRow="0" w:firstColumn="0" w:lastColumn="0" w:noHBand="0" w:noVBand="0" w:val="0020"/>
      </w:tblPr>
      <w:tblGrid>
        <w:gridCol w:w="396"/>
        <w:gridCol w:w="1425"/>
        <w:gridCol w:w="1029"/>
        <w:gridCol w:w="712"/>
        <w:gridCol w:w="1821"/>
        <w:gridCol w:w="1742"/>
        <w:gridCol w:w="792"/>
      </w:tblGrid>
      <w:tr>
        <w:trPr>
          <w:tblHeader w:val="on"/>
        </w:trPr>
        <w:tc>
          <w:tcPr/>
          <w:p>
            <w:pPr>
              <w:pStyle w:val="Compact"/>
              <w:jc w:val="right"/>
            </w:pPr>
            <w:r>
              <w:t xml:space="preserve">step</w:t>
            </w:r>
          </w:p>
        </w:tc>
        <w:tc>
          <w:tcPr/>
          <w:p>
            <w:pPr>
              <w:pStyle w:val="Compact"/>
              <w:jc w:val="right"/>
            </w:pPr>
            <w:r>
              <w:t xml:space="preserve">group_size_before</w:t>
            </w:r>
          </w:p>
        </w:tc>
        <w:tc>
          <w:tcPr/>
          <w:p>
            <w:pPr>
              <w:pStyle w:val="Compact"/>
              <w:jc w:val="right"/>
            </w:pPr>
            <w:r>
              <w:t xml:space="preserve">alignment</w:t>
            </w:r>
          </w:p>
        </w:tc>
        <w:tc>
          <w:tcPr/>
          <w:p>
            <w:pPr>
              <w:pStyle w:val="Compact"/>
              <w:jc w:val="right"/>
            </w:pPr>
            <w:r>
              <w:t xml:space="preserve">radius</w:t>
            </w:r>
          </w:p>
        </w:tc>
        <w:tc>
          <w:tcPr/>
          <w:p>
            <w:pPr>
              <w:pStyle w:val="Compact"/>
              <w:jc w:val="right"/>
            </w:pPr>
            <w:r>
              <w:t xml:space="preserve">group_offset_ss_before</w:t>
            </w:r>
          </w:p>
        </w:tc>
        <w:tc>
          <w:tcPr/>
          <w:p>
            <w:pPr>
              <w:pStyle w:val="Compact"/>
              <w:jc w:val="right"/>
            </w:pPr>
            <w:r>
              <w:t xml:space="preserve">group_offset_ss_after</w:t>
            </w:r>
          </w:p>
        </w:tc>
        <w:tc>
          <w:tcPr/>
          <w:p>
            <w:pPr>
              <w:pStyle w:val="Compact"/>
              <w:jc w:val="right"/>
            </w:pPr>
            <w:r>
              <w:t xml:space="preserve">icc_after</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-0.067984180</w:t>
            </w:r>
          </w:p>
        </w:tc>
        <w:tc>
          <w:tcPr/>
          <w:p>
            <w:pPr>
              <w:pStyle w:val="Compact"/>
              <w:jc w:val="right"/>
            </w:pPr>
            <w:r>
              <w:t xml:space="preserve">2.978417</w:t>
            </w:r>
          </w:p>
        </w:tc>
        <w:tc>
          <w:tcPr/>
          <w:p>
            <w:pPr>
              <w:pStyle w:val="Compact"/>
              <w:jc w:val="right"/>
            </w:pPr>
            <w:r>
              <w:t xml:space="preserve">19.19355</w:t>
            </w:r>
          </w:p>
        </w:tc>
        <w:tc>
          <w:tcPr/>
          <w:p>
            <w:pPr>
              <w:pStyle w:val="Compact"/>
              <w:jc w:val="right"/>
            </w:pPr>
            <w:r>
              <w:t xml:space="preserve">19.19355</w:t>
            </w:r>
          </w:p>
        </w:tc>
        <w:tc>
          <w:tcPr/>
          <w:p>
            <w:pPr>
              <w:pStyle w:val="Compact"/>
              <w:jc w:val="right"/>
            </w:pPr>
            <w:r>
              <w:t xml:space="preserve">0.8</w:t>
            </w:r>
          </w:p>
        </w:tc>
      </w:tr>
      <w:tr>
        <w:tc>
          <w:tcPr/>
          <w:p>
            <w:pPr>
              <w:pStyle w:val="Compact"/>
              <w:jc w:val="right"/>
            </w:pPr>
            <w:r>
              <w:t xml:space="preserve">2</w:t>
            </w:r>
          </w:p>
        </w:tc>
        <w:tc>
          <w:tcPr/>
          <w:p>
            <w:pPr>
              <w:pStyle w:val="Compact"/>
              <w:jc w:val="right"/>
            </w:pPr>
            <w:r>
              <w:t xml:space="preserve">5</w:t>
            </w:r>
          </w:p>
        </w:tc>
        <w:tc>
          <w:tcPr/>
          <w:p>
            <w:pPr>
              <w:pStyle w:val="Compact"/>
              <w:jc w:val="right"/>
            </w:pPr>
            <w:r>
              <w:t xml:space="preserve">-0.055634864</w:t>
            </w:r>
          </w:p>
        </w:tc>
        <w:tc>
          <w:tcPr/>
          <w:p>
            <w:pPr>
              <w:pStyle w:val="Compact"/>
              <w:jc w:val="right"/>
            </w:pPr>
            <w:r>
              <w:t xml:space="preserve">2.924866</w:t>
            </w:r>
          </w:p>
        </w:tc>
        <w:tc>
          <w:tcPr/>
          <w:p>
            <w:pPr>
              <w:pStyle w:val="Compact"/>
              <w:jc w:val="right"/>
            </w:pPr>
            <w:r>
              <w:t xml:space="preserve">19.19355</w:t>
            </w:r>
          </w:p>
        </w:tc>
        <w:tc>
          <w:tcPr/>
          <w:p>
            <w:pPr>
              <w:pStyle w:val="Compact"/>
              <w:jc w:val="right"/>
            </w:pPr>
            <w:r>
              <w:t xml:space="preserve">19.19355</w:t>
            </w:r>
          </w:p>
        </w:tc>
        <w:tc>
          <w:tcPr/>
          <w:p>
            <w:pPr>
              <w:pStyle w:val="Compact"/>
              <w:jc w:val="right"/>
            </w:pPr>
            <w:r>
              <w:t xml:space="preserve">0.8</w:t>
            </w:r>
          </w:p>
        </w:tc>
      </w:tr>
      <w:tr>
        <w:tc>
          <w:tcPr/>
          <w:p>
            <w:pPr>
              <w:pStyle w:val="Compact"/>
              <w:jc w:val="right"/>
            </w:pPr>
            <w:r>
              <w:t xml:space="preserve">10</w:t>
            </w:r>
          </w:p>
        </w:tc>
        <w:tc>
          <w:tcPr/>
          <w:p>
            <w:pPr>
              <w:pStyle w:val="Compact"/>
              <w:jc w:val="right"/>
            </w:pPr>
            <w:r>
              <w:t xml:space="preserve">13</w:t>
            </w:r>
          </w:p>
        </w:tc>
        <w:tc>
          <w:tcPr/>
          <w:p>
            <w:pPr>
              <w:pStyle w:val="Compact"/>
              <w:jc w:val="right"/>
            </w:pPr>
            <w:r>
              <w:t xml:space="preserve">-0.022677243</w:t>
            </w:r>
          </w:p>
        </w:tc>
        <w:tc>
          <w:tcPr/>
          <w:p>
            <w:pPr>
              <w:pStyle w:val="Compact"/>
              <w:jc w:val="right"/>
            </w:pPr>
            <w:r>
              <w:t xml:space="preserve">2.781800</w:t>
            </w:r>
          </w:p>
        </w:tc>
        <w:tc>
          <w:tcPr/>
          <w:p>
            <w:pPr>
              <w:pStyle w:val="Compact"/>
              <w:jc w:val="right"/>
            </w:pPr>
            <w:r>
              <w:t xml:space="preserve">19.19355</w:t>
            </w:r>
          </w:p>
        </w:tc>
        <w:tc>
          <w:tcPr/>
          <w:p>
            <w:pPr>
              <w:pStyle w:val="Compact"/>
              <w:jc w:val="right"/>
            </w:pPr>
            <w:r>
              <w:t xml:space="preserve">19.19355</w:t>
            </w:r>
          </w:p>
        </w:tc>
        <w:tc>
          <w:tcPr/>
          <w:p>
            <w:pPr>
              <w:pStyle w:val="Compact"/>
              <w:jc w:val="right"/>
            </w:pPr>
            <w:r>
              <w:t xml:space="preserve">0.8</w:t>
            </w:r>
          </w:p>
        </w:tc>
      </w:tr>
      <w:tr>
        <w:tc>
          <w:tcPr/>
          <w:p>
            <w:pPr>
              <w:pStyle w:val="Compact"/>
              <w:jc w:val="right"/>
            </w:pPr>
            <w:r>
              <w:t xml:space="preserve">50</w:t>
            </w:r>
          </w:p>
        </w:tc>
        <w:tc>
          <w:tcPr/>
          <w:p>
            <w:pPr>
              <w:pStyle w:val="Compact"/>
              <w:jc w:val="right"/>
            </w:pPr>
            <w:r>
              <w:t xml:space="preserve">53</w:t>
            </w:r>
          </w:p>
        </w:tc>
        <w:tc>
          <w:tcPr/>
          <w:p>
            <w:pPr>
              <w:pStyle w:val="Compact"/>
              <w:jc w:val="right"/>
            </w:pPr>
            <w:r>
              <w:t xml:space="preserve">-0.005723047</w:t>
            </w:r>
          </w:p>
        </w:tc>
        <w:tc>
          <w:tcPr/>
          <w:p>
            <w:pPr>
              <w:pStyle w:val="Compact"/>
              <w:jc w:val="right"/>
            </w:pPr>
            <w:r>
              <w:t xml:space="preserve">2.707876</w:t>
            </w:r>
          </w:p>
        </w:tc>
        <w:tc>
          <w:tcPr/>
          <w:p>
            <w:pPr>
              <w:pStyle w:val="Compact"/>
              <w:jc w:val="right"/>
            </w:pPr>
            <w:r>
              <w:t xml:space="preserve">19.19355</w:t>
            </w:r>
          </w:p>
        </w:tc>
        <w:tc>
          <w:tcPr/>
          <w:p>
            <w:pPr>
              <w:pStyle w:val="Compact"/>
              <w:jc w:val="right"/>
            </w:pPr>
            <w:r>
              <w:t xml:space="preserve">19.19355</w:t>
            </w:r>
          </w:p>
        </w:tc>
        <w:tc>
          <w:tcPr/>
          <w:p>
            <w:pPr>
              <w:pStyle w:val="Compact"/>
              <w:jc w:val="right"/>
            </w:pPr>
            <w:r>
              <w:t xml:space="preserve">0.8</w:t>
            </w:r>
          </w:p>
        </w:tc>
      </w:tr>
      <w:tr>
        <w:tc>
          <w:tcPr/>
          <w:p>
            <w:pPr>
              <w:pStyle w:val="Compact"/>
              <w:jc w:val="right"/>
            </w:pPr>
            <w:r>
              <w:t xml:space="preserve">100</w:t>
            </w:r>
          </w:p>
        </w:tc>
        <w:tc>
          <w:tcPr/>
          <w:p>
            <w:pPr>
              <w:pStyle w:val="Compact"/>
              <w:jc w:val="right"/>
            </w:pPr>
            <w:r>
              <w:t xml:space="preserve">103</w:t>
            </w:r>
          </w:p>
        </w:tc>
        <w:tc>
          <w:tcPr/>
          <w:p>
            <w:pPr>
              <w:pStyle w:val="Compact"/>
              <w:jc w:val="right"/>
            </w:pPr>
            <w:r>
              <w:t xml:space="preserve">-0.002958313</w:t>
            </w:r>
          </w:p>
        </w:tc>
        <w:tc>
          <w:tcPr/>
          <w:p>
            <w:pPr>
              <w:pStyle w:val="Compact"/>
              <w:jc w:val="right"/>
            </w:pPr>
            <w:r>
              <w:t xml:space="preserve">2.695784</w:t>
            </w:r>
          </w:p>
        </w:tc>
        <w:tc>
          <w:tcPr/>
          <w:p>
            <w:pPr>
              <w:pStyle w:val="Compact"/>
              <w:jc w:val="right"/>
            </w:pPr>
            <w:r>
              <w:t xml:space="preserve">19.19355</w:t>
            </w:r>
          </w:p>
        </w:tc>
        <w:tc>
          <w:tcPr/>
          <w:p>
            <w:pPr>
              <w:pStyle w:val="Compact"/>
              <w:jc w:val="right"/>
            </w:pPr>
            <w:r>
              <w:t xml:space="preserve">19.19355</w:t>
            </w:r>
          </w:p>
        </w:tc>
        <w:tc>
          <w:tcPr/>
          <w:p>
            <w:pPr>
              <w:pStyle w:val="Compact"/>
              <w:jc w:val="right"/>
            </w:pPr>
            <w:r>
              <w:t xml:space="preserve">0.8</w:t>
            </w:r>
          </w:p>
        </w:tc>
      </w:tr>
      <w:tr>
        <w:tc>
          <w:tcPr/>
          <w:p>
            <w:pPr>
              <w:pStyle w:val="Compact"/>
              <w:jc w:val="right"/>
            </w:pPr>
            <w:r>
              <w:t xml:space="preserve">200</w:t>
            </w:r>
          </w:p>
        </w:tc>
        <w:tc>
          <w:tcPr/>
          <w:p>
            <w:pPr>
              <w:pStyle w:val="Compact"/>
              <w:jc w:val="right"/>
            </w:pPr>
            <w:r>
              <w:t xml:space="preserve">203</w:t>
            </w:r>
          </w:p>
        </w:tc>
        <w:tc>
          <w:tcPr/>
          <w:p>
            <w:pPr>
              <w:pStyle w:val="Compact"/>
              <w:jc w:val="right"/>
            </w:pPr>
            <w:r>
              <w:t xml:space="preserve">-0.001504600</w:t>
            </w:r>
          </w:p>
        </w:tc>
        <w:tc>
          <w:tcPr/>
          <w:p>
            <w:pPr>
              <w:pStyle w:val="Compact"/>
              <w:jc w:val="right"/>
            </w:pPr>
            <w:r>
              <w:t xml:space="preserve">2.689420</w:t>
            </w:r>
          </w:p>
        </w:tc>
        <w:tc>
          <w:tcPr/>
          <w:p>
            <w:pPr>
              <w:pStyle w:val="Compact"/>
              <w:jc w:val="right"/>
            </w:pPr>
            <w:r>
              <w:t xml:space="preserve">19.19355</w:t>
            </w:r>
          </w:p>
        </w:tc>
        <w:tc>
          <w:tcPr/>
          <w:p>
            <w:pPr>
              <w:pStyle w:val="Compact"/>
              <w:jc w:val="right"/>
            </w:pPr>
            <w:r>
              <w:t xml:space="preserve">19.19355</w:t>
            </w:r>
          </w:p>
        </w:tc>
        <w:tc>
          <w:tcPr/>
          <w:p>
            <w:pPr>
              <w:pStyle w:val="Compact"/>
              <w:jc w:val="right"/>
            </w:pPr>
            <w:r>
              <w:t xml:space="preserve">0.8</w:t>
            </w:r>
          </w:p>
        </w:tc>
      </w:tr>
    </w:tbl>
    <w:p>
      <w:pPr>
        <w:pStyle w:val="BodyText"/>
      </w:pPr>
      <w:r>
        <w:t xml:space="preserve">The largest relative deviation of group-offset SS from its initial value across all 200 updates is:</w:t>
      </w:r>
    </w:p>
    <w:p>
      <w:pPr>
        <w:pStyle w:val="SourceCode"/>
      </w:pPr>
      <w:r>
        <w:rPr>
          <w:rStyle w:val="VerbatimChar"/>
        </w:rPr>
        <w:t xml:space="preserve">## [1] 6.661338e-16</w:t>
      </w:r>
    </w:p>
    <w:p>
      <w:pPr>
        <w:pStyle w:val="FirstParagraph"/>
      </w:pPr>
      <w:r>
        <w:t xml:space="preserve">The largest discrepancy between observed normalized radius and the closed-form</w:t>
      </w:r>
      <w:r>
        <w:t xml:space="preserve"> </w:t>
      </w:r>
      <m:oMath>
        <m:sSubSup>
          <m:e>
            <m:r>
              <m:t>z</m:t>
            </m:r>
          </m:e>
          <m:sub>
            <m:r>
              <m:t>n</m:t>
            </m:r>
          </m:sub>
          <m:sup>
            <m:r>
              <m:rPr>
                <m:sty m:val="p"/>
              </m:rPr>
              <m:t>*</m:t>
            </m:r>
          </m:sup>
        </m:sSubSup>
      </m:oMath>
      <w:r>
        <w:t xml:space="preserve"> </w:t>
      </w:r>
      <w:r>
        <w:t xml:space="preserve">is:</w:t>
      </w:r>
    </w:p>
    <w:p>
      <w:pPr>
        <w:pStyle w:val="SourceCode"/>
      </w:pPr>
      <w:r>
        <w:rPr>
          <w:rStyle w:val="VerbatimChar"/>
        </w:rPr>
        <w:t xml:space="preserve">## [1] 2.697842e-14</w:t>
      </w:r>
    </w:p>
    <w:p>
      <w:pPr>
        <w:pStyle w:val="FirstParagraph"/>
      </w:pPr>
      <w:r>
        <w:t xml:space="preserve">The largest post-update ICC discrepancy from</w:t>
      </w:r>
      <w:r>
        <w:t xml:space="preserve"> </w:t>
      </w:r>
      <m:oMath>
        <m:r>
          <m:t>τ</m:t>
        </m:r>
      </m:oMath>
      <w:r>
        <w:t xml:space="preserve"> </w:t>
      </w:r>
      <w:r>
        <w:t xml:space="preserve">is:</w:t>
      </w:r>
    </w:p>
    <w:p>
      <w:pPr>
        <w:pStyle w:val="SourceCode"/>
      </w:pPr>
      <w:r>
        <w:rPr>
          <w:rStyle w:val="VerbatimChar"/>
        </w:rPr>
        <w:t xml:space="preserve">## [1] 1.110223e-16</w:t>
      </w:r>
    </w:p>
    <w:p>
      <w:pPr>
        <w:pStyle w:val="FirstParagraph"/>
      </w:pPr>
      <w:r>
        <w:t xml:space="preserve">All three should be at numerical tolerance.</w:t>
      </w:r>
    </w:p>
    <w:bookmarkEnd w:id="66"/>
    <w:bookmarkStart w:id="67" w:name="interpretation-2"/>
    <w:p>
      <w:pPr>
        <w:pStyle w:val="Heading2"/>
      </w:pPr>
      <w:r>
        <w:t xml:space="preserve">Interpretation</w:t>
      </w:r>
    </w:p>
    <w:p>
      <w:pPr>
        <w:pStyle w:val="FirstParagraph"/>
      </w:pPr>
      <w:r>
        <w:t xml:space="preserve">H9 gives a third notion of Gotham neutrality:</w:t>
      </w:r>
    </w:p>
    <w:p>
      <w:pPr>
        <w:pStyle w:val="Compact"/>
        <w:numPr>
          <w:ilvl w:val="0"/>
          <w:numId w:val="1005"/>
        </w:numPr>
      </w:pPr>
      <w:r>
        <w:t xml:space="preserve">H8 provides</w:t>
      </w:r>
      <w:r>
        <w:t xml:space="preserve"> </w:t>
      </w:r>
      <w:r>
        <w:rPr>
          <w:b/>
          <w:bCs/>
        </w:rPr>
        <w:t xml:space="preserve">mixed-policy neutrality</w:t>
      </w:r>
      <w:r>
        <w:t xml:space="preserve">, achieved by asymmetrically weighting different directions;</w:t>
      </w:r>
    </w:p>
    <w:p>
      <w:pPr>
        <w:pStyle w:val="Compact"/>
        <w:numPr>
          <w:ilvl w:val="0"/>
          <w:numId w:val="1005"/>
        </w:numPr>
      </w:pPr>
      <w:r>
        <w:t xml:space="preserve">H9 provides</w:t>
      </w:r>
      <w:r>
        <w:t xml:space="preserve"> </w:t>
      </w:r>
      <w:r>
        <w:rPr>
          <w:b/>
          <w:bCs/>
        </w:rPr>
        <w:t xml:space="preserve">single-step deterministic neutrality</w:t>
      </w:r>
      <w:r>
        <w:t xml:space="preserve">, achieved by choosing one slightly opposing alignment at each group size.</w:t>
      </w:r>
    </w:p>
    <w:p>
      <w:pPr>
        <w:pStyle w:val="FirstParagraph"/>
      </w:pPr>
      <w:r>
        <w:t xml:space="preserve">These are distinct control strategies that solve the same structural objective.</w:t>
      </w:r>
    </w:p>
    <w:p>
      <w:pPr>
        <w:pStyle w:val="BodyText"/>
      </w:pPr>
      <w:r>
        <w:t xml:space="preserve">The result also explains why</w:t>
      </w:r>
      <w:r>
        <w:t xml:space="preserve"> </w:t>
      </w:r>
      <m:oMath>
        <m:r>
          <m:t>c</m:t>
        </m:r>
        <m:r>
          <m:rPr>
            <m:sty m:val="p"/>
          </m:rPr>
          <m:t>=</m:t>
        </m:r>
        <m:r>
          <m:t>0</m:t>
        </m:r>
      </m:oMath>
      <w:r>
        <w:t xml:space="preserve"> </w:t>
      </w:r>
      <w:r>
        <w:t xml:space="preserve">was close to, but not exactly, neutral in the finite-horizon plots. Orthogonality removes the first-order directional cross-product, but the quadratic frontier term still increases group separation. A small opposing component is required to cancel that increase exactly.</w:t>
      </w:r>
    </w:p>
    <w:p>
      <w:pPr>
        <w:pStyle w:val="BodyText"/>
      </w:pPr>
      <w:r>
        <w:t xml:space="preserve">As</w:t>
      </w:r>
      <w:r>
        <w:t xml:space="preserve"> </w:t>
      </w:r>
      <m:oMath>
        <m:r>
          <m:t>n</m:t>
        </m:r>
      </m:oMath>
      <w:r>
        <w:t xml:space="preserve"> </w:t>
      </w:r>
      <w:r>
        <w:t xml:space="preserve">grows, the required correction becomes smaller, which is why the asymptotic critical alignment from H6 is exactly zero.</w:t>
      </w:r>
    </w:p>
    <w:p>
      <w:pPr>
        <w:pStyle w:val="BodyText"/>
      </w:pPr>
      <w:r>
        <w:rPr>
          <w:b/>
          <w:bCs/>
        </w:rPr>
        <w:t xml:space="preserve">Status:</w:t>
      </w:r>
      <w:r>
        <w:t xml:space="preserve"> </w:t>
      </w:r>
      <w:r>
        <w:t xml:space="preserve">H9 is derived exactly from the H6 recurrence. The closed-form neutral alignment and normalized radius are verified directly against</w:t>
      </w:r>
      <w:r>
        <w:t xml:space="preserve"> </w:t>
      </w:r>
      <w:r>
        <w:rPr>
          <w:rStyle w:val="VerbatimChar"/>
        </w:rPr>
        <w:t xml:space="preserve">gotham_sequence()</w:t>
      </w:r>
      <w:r>
        <w:t xml:space="preserve">.</w:t>
      </w:r>
    </w:p>
    <w:bookmarkEnd w:id="67"/>
    <w:bookmarkEnd w:id="68"/>
    <w:bookmarkStart w:id="73" w:name="Xd0cc7ecdaba14a282b051e3cee9d2f600a684b3"/>
    <w:p>
      <w:pPr>
        <w:pStyle w:val="Heading1"/>
      </w:pPr>
      <w:r>
        <w:t xml:space="preserve">H10. IID Stochastic Gotham Drift Is Governed by E[h(C)], Not E[C]</w:t>
      </w:r>
    </w:p>
    <w:p>
      <w:pPr>
        <w:pStyle w:val="FirstParagraph"/>
      </w:pPr>
      <w:r>
        <w:t xml:space="preserve">H7 treated deterministic variable-alignment sequences. Now let</w:t>
      </w:r>
    </w:p>
    <w:p>
      <w:pPr>
        <w:pStyle w:val="BodyText"/>
      </w:pPr>
      <m:oMathPara>
        <m:oMathParaPr>
          <m:jc m:val="center"/>
        </m:oMathParaPr>
        <m:oMath>
          <m:sSub>
            <m:e>
              <m:r>
                <m:t>C</m:t>
              </m:r>
            </m:e>
            <m:sub>
              <m:r>
                <m:t>n</m:t>
              </m:r>
            </m:sub>
          </m:sSub>
        </m:oMath>
      </m:oMathPara>
    </w:p>
    <w:p>
      <w:pPr>
        <w:pStyle w:val="FirstParagraph"/>
      </w:pPr>
      <w:r>
        <w:t xml:space="preserve">be independent and identically distributed random alignments taking values in</w:t>
      </w:r>
      <w:r>
        <w:t xml:space="preserve"> </w:t>
      </w:r>
      <m:oMath>
        <m:r>
          <m:rPr>
            <m:sty m:val="p"/>
          </m:rPr>
          <m:t>[</m:t>
        </m:r>
        <m:r>
          <m:rPr>
            <m:sty m:val="p"/>
          </m:rPr>
          <m:t>−</m:t>
        </m:r>
        <m:r>
          <m:t>1</m:t>
        </m:r>
        <m:r>
          <m:rPr>
            <m:sty m:val="p"/>
          </m:rPr>
          <m:t>,</m:t>
        </m:r>
        <m:r>
          <m:t>1</m:t>
        </m:r>
        <m:r>
          <m:rPr>
            <m:sty m:val="p"/>
          </m:rPr>
          <m:t>]</m:t>
        </m:r>
      </m:oMath>
      <w:r>
        <w:t xml:space="preserve">.</w:t>
      </w:r>
    </w:p>
    <w:p>
      <w:pPr>
        <w:pStyle w:val="BodyText"/>
      </w:pPr>
      <w:r>
        <w:t xml:space="preserve">The exact H6 recurrence remains</w:t>
      </w:r>
    </w:p>
    <w:p>
      <w:pPr>
        <w:pStyle w:val="BodyText"/>
      </w:pPr>
      <m:oMathPara>
        <m:oMathParaPr>
          <m:jc m:val="center"/>
        </m:oMathParaPr>
        <m:oMath>
          <m:sSub>
            <m:e>
              <m:r>
                <m:t>A</m:t>
              </m:r>
            </m:e>
            <m:sub>
              <m:r>
                <m:t>n</m:t>
              </m:r>
              <m:r>
                <m:rPr>
                  <m:sty m:val="p"/>
                </m:rPr>
                <m:t>+</m:t>
              </m:r>
              <m:r>
                <m:t>1</m:t>
              </m:r>
            </m:sub>
          </m:sSub>
          <m:r>
            <m:rPr>
              <m:sty m:val="p"/>
            </m:rPr>
            <m:t>=</m:t>
          </m:r>
          <m:sSub>
            <m:e>
              <m:r>
                <m:t>A</m:t>
              </m:r>
            </m:e>
            <m:sub>
              <m:r>
                <m:t>n</m:t>
              </m:r>
            </m:sub>
          </m:sSub>
          <m:sSub>
            <m:e>
              <m:r>
                <m:t>m</m:t>
              </m:r>
            </m:e>
            <m:sub>
              <m:r>
                <m:t>n</m:t>
              </m:r>
            </m:sub>
          </m:sSub>
          <m:r>
            <m:rPr>
              <m:sty m:val="p"/>
            </m:rPr>
            <m:t>(</m:t>
          </m:r>
          <m:sSub>
            <m:e>
              <m:r>
                <m:t>C</m:t>
              </m:r>
            </m:e>
            <m:sub>
              <m:r>
                <m:t>n</m:t>
              </m:r>
            </m:sub>
          </m:sSub>
          <m:r>
            <m:rPr>
              <m:sty m:val="p"/>
            </m:rPr>
            <m:t>)</m:t>
          </m:r>
          <m:r>
            <m:rPr>
              <m:sty m:val="p"/>
            </m:rPr>
            <m:t>.</m:t>
          </m:r>
        </m:oMath>
      </m:oMathPara>
    </w:p>
    <w:p>
      <w:pPr>
        <w:pStyle w:val="FirstParagraph"/>
      </w:pPr>
      <w:r>
        <w:t xml:space="preserve">Define the limiting drift function</w:t>
      </w:r>
    </w:p>
    <w:p>
      <w:pPr>
        <w:pStyle w:val="BodyText"/>
      </w:pPr>
      <m:oMathPara>
        <m:oMathParaPr>
          <m:jc m:val="center"/>
        </m:oMathParaPr>
        <m:oMath>
          <m:r>
            <m:t>h</m:t>
          </m:r>
          <m:r>
            <m:rPr>
              <m:sty m:val="p"/>
            </m:rPr>
            <m:t>(</m:t>
          </m:r>
          <m:r>
            <m:t>c</m:t>
          </m:r>
          <m:r>
            <m:rPr>
              <m:sty m:val="p"/>
            </m:rPr>
            <m:t>)</m:t>
          </m:r>
          <m:r>
            <m:rPr>
              <m:sty m:val="p"/>
            </m:rPr>
            <m:t>=</m:t>
          </m:r>
          <m:r>
            <m:t>2</m:t>
          </m:r>
          <m:r>
            <m:t>c</m:t>
          </m:r>
          <m:sSub>
            <m:e>
              <m:r>
                <m:t>z</m:t>
              </m:r>
            </m:e>
            <m:sub>
              <m:r>
                <m:rPr>
                  <m:sty m:val="p"/>
                </m:rPr>
                <m:t>∞</m:t>
              </m:r>
            </m:sub>
          </m:sSub>
          <m:r>
            <m:rPr>
              <m:sty m:val="p"/>
            </m:rPr>
            <m:t>(</m:t>
          </m:r>
          <m:r>
            <m:t>c</m:t>
          </m:r>
          <m:r>
            <m:rPr>
              <m:sty m:val="p"/>
            </m:rPr>
            <m:t>)</m:t>
          </m:r>
          <m:r>
            <m:rPr>
              <m:sty m:val="p"/>
            </m:rPr>
            <m:t>.</m:t>
          </m:r>
        </m:oMath>
      </m:oMathPara>
    </w:p>
    <w:bookmarkStart w:id="69" w:name="uniform-first-order-expansion"/>
    <w:p>
      <w:pPr>
        <w:pStyle w:val="Heading2"/>
      </w:pPr>
      <w:r>
        <w:t xml:space="preserve">Uniform first-order expansion</w:t>
      </w:r>
    </w:p>
    <w:p>
      <w:pPr>
        <w:pStyle w:val="FirstParagraph"/>
      </w:pPr>
      <w:r>
        <w:t xml:space="preserve">Because</w:t>
      </w:r>
      <w:r>
        <w:t xml:space="preserve"> </w:t>
      </w:r>
      <m:oMath>
        <m:r>
          <m:t>c</m:t>
        </m:r>
        <m:r>
          <m:rPr>
            <m:sty m:val="p"/>
          </m:rPr>
          <m:t>∈</m:t>
        </m:r>
        <m:r>
          <m:rPr>
            <m:sty m:val="p"/>
          </m:rPr>
          <m:t>[</m:t>
        </m:r>
        <m:r>
          <m:rPr>
            <m:sty m:val="p"/>
          </m:rPr>
          <m:t>−</m:t>
        </m:r>
        <m:r>
          <m:t>1</m:t>
        </m:r>
        <m:r>
          <m:rPr>
            <m:sty m:val="p"/>
          </m:rPr>
          <m:t>,</m:t>
        </m:r>
        <m:r>
          <m:t>1</m:t>
        </m:r>
        <m:r>
          <m:rPr>
            <m:sty m:val="p"/>
          </m:rPr>
          <m:t>]</m:t>
        </m:r>
      </m:oMath>
      <w:r>
        <w:t xml:space="preserve">, the normalized frontier radius converges uniformly:</w:t>
      </w:r>
    </w:p>
    <w:p>
      <w:pPr>
        <w:pStyle w:val="BodyText"/>
      </w:pPr>
      <m:oMathPara>
        <m:oMathParaPr>
          <m:jc m:val="center"/>
        </m:oMathParaPr>
        <m:oMath>
          <m:sSub>
            <m:e>
              <m:r>
                <m:t>z</m:t>
              </m:r>
            </m:e>
            <m:sub>
              <m:r>
                <m:t>n</m:t>
              </m:r>
            </m:sub>
          </m:sSub>
          <m:r>
            <m:rPr>
              <m:sty m:val="p"/>
            </m:rPr>
            <m:t>(</m:t>
          </m:r>
          <m:r>
            <m:t>c</m:t>
          </m:r>
          <m:r>
            <m:rPr>
              <m:sty m:val="p"/>
            </m:rPr>
            <m:t>)</m:t>
          </m:r>
          <m:r>
            <m:rPr>
              <m:sty m:val="p"/>
            </m:rPr>
            <m:t>=</m:t>
          </m:r>
          <m:sSub>
            <m:e>
              <m:r>
                <m:t>z</m:t>
              </m:r>
            </m:e>
            <m:sub>
              <m:r>
                <m:rPr>
                  <m:sty m:val="p"/>
                </m:rPr>
                <m:t>∞</m:t>
              </m:r>
            </m:sub>
          </m:sSub>
          <m:r>
            <m:rPr>
              <m:sty m:val="p"/>
            </m:rPr>
            <m:t>(</m:t>
          </m:r>
          <m:r>
            <m:t>c</m:t>
          </m:r>
          <m:r>
            <m:rPr>
              <m:sty m:val="p"/>
            </m:rPr>
            <m:t>)</m:t>
          </m:r>
          <m:r>
            <m:rPr>
              <m:sty m:val="p"/>
            </m:rPr>
            <m:t>+</m:t>
          </m:r>
          <m:r>
            <m:t>O</m:t>
          </m:r>
          <m:r>
            <m:rPr>
              <m:sty m:val="p"/>
            </m:rPr>
            <m:t>(</m:t>
          </m:r>
          <m:sSup>
            <m:e>
              <m:r>
                <m:t>n</m:t>
              </m:r>
            </m:e>
            <m:sup>
              <m:r>
                <m:rPr>
                  <m:sty m:val="p"/>
                </m:rPr>
                <m:t>−</m:t>
              </m:r>
              <m:r>
                <m:t>1</m:t>
              </m:r>
            </m:sup>
          </m:sSup>
          <m:r>
            <m:rPr>
              <m:sty m:val="p"/>
            </m:rPr>
            <m:t>)</m:t>
          </m:r>
          <m:r>
            <m:rPr>
              <m:sty m:val="p"/>
            </m:rPr>
            <m:t>.</m:t>
          </m:r>
        </m:oMath>
      </m:oMathPara>
    </w:p>
    <w:p>
      <w:pPr>
        <w:pStyle w:val="FirstParagraph"/>
      </w:pPr>
      <w:r>
        <w:t xml:space="preserve">The exact multiplier therefore satisfies</w:t>
      </w:r>
    </w:p>
    <w:p>
      <w:pPr>
        <w:pStyle w:val="BodyText"/>
      </w:pPr>
      <m:oMathPara>
        <m:oMathParaPr>
          <m:jc m:val="center"/>
        </m:oMathParaPr>
        <m:oMath>
          <m:r>
            <m:rPr>
              <m:sty m:val="p"/>
            </m:rPr>
            <m:t>log</m:t>
          </m:r>
          <m:sSub>
            <m:e>
              <m:r>
                <m:t>m</m:t>
              </m:r>
            </m:e>
            <m:sub>
              <m:r>
                <m:t>n</m:t>
              </m:r>
            </m:sub>
          </m:sSub>
          <m:r>
            <m:rPr>
              <m:sty m:val="p"/>
            </m:rPr>
            <m:t>(</m:t>
          </m:r>
          <m:r>
            <m:t>c</m:t>
          </m:r>
          <m:r>
            <m:rPr>
              <m:sty m:val="p"/>
            </m:rPr>
            <m:t>)</m:t>
          </m:r>
          <m:r>
            <m:rPr>
              <m:sty m:val="p"/>
            </m:rPr>
            <m:t>=</m:t>
          </m:r>
          <m:f>
            <m:fPr>
              <m:type m:val="bar"/>
            </m:fPr>
            <m:num>
              <m:r>
                <m:t>h</m:t>
              </m:r>
              <m:r>
                <m:rPr>
                  <m:sty m:val="p"/>
                </m:rPr>
                <m:t>(</m:t>
              </m:r>
              <m:r>
                <m:t>c</m:t>
              </m:r>
              <m:r>
                <m:rPr>
                  <m:sty m:val="p"/>
                </m:rPr>
                <m:t>)</m:t>
              </m:r>
            </m:num>
            <m:den>
              <m:r>
                <m:t>n</m:t>
              </m:r>
            </m:den>
          </m:f>
          <m:r>
            <m:rPr>
              <m:sty m:val="p"/>
            </m:rPr>
            <m:t>+</m:t>
          </m:r>
          <m:r>
            <m:t>O</m:t>
          </m:r>
          <m:r>
            <m:rPr>
              <m:sty m:val="p"/>
            </m:rPr>
            <m:t>(</m:t>
          </m:r>
          <m:sSup>
            <m:e>
              <m:r>
                <m:t>n</m:t>
              </m:r>
            </m:e>
            <m:sup>
              <m:r>
                <m:rPr>
                  <m:sty m:val="p"/>
                </m:rPr>
                <m:t>−</m:t>
              </m:r>
              <m:r>
                <m:t>2</m:t>
              </m:r>
            </m:sup>
          </m:sSup>
          <m:r>
            <m:rPr>
              <m:sty m:val="p"/>
            </m:rPr>
            <m:t>)</m:t>
          </m:r>
          <m:r>
            <m:rPr>
              <m:sty m:val="p"/>
            </m:rPr>
            <m:t>,</m:t>
          </m:r>
        </m:oMath>
      </m:oMathPara>
    </w:p>
    <w:p>
      <w:pPr>
        <w:pStyle w:val="FirstParagraph"/>
      </w:pPr>
      <w:r>
        <w:t xml:space="preserve">uniformly over the entire alignment interval.</w:t>
      </w:r>
    </w:p>
    <w:p>
      <w:pPr>
        <w:pStyle w:val="BodyText"/>
      </w:pPr>
      <w:r>
        <w:t xml:space="preserve">Consequently,</w:t>
      </w:r>
    </w:p>
    <w:p>
      <w:pPr>
        <w:pStyle w:val="BodyText"/>
      </w:pPr>
      <m:oMathPara>
        <m:oMathParaPr>
          <m:jc m:val="center"/>
        </m:oMathParaPr>
        <m:oMath>
          <m:r>
            <m:rPr>
              <m:sty m:val="p"/>
            </m:rPr>
            <m:t>log</m:t>
          </m:r>
          <m:sSub>
            <m:e>
              <m:r>
                <m:t>A</m:t>
              </m:r>
            </m:e>
            <m:sub>
              <m:r>
                <m:t>N</m:t>
              </m:r>
            </m:sub>
          </m:sSub>
          <m:r>
            <m:rPr>
              <m:sty m:val="p"/>
            </m:rPr>
            <m:t>=</m:t>
          </m:r>
          <m:r>
            <m:rPr>
              <m:sty m:val="p"/>
            </m:rPr>
            <m:t>log</m:t>
          </m:r>
          <m:sSub>
            <m:e>
              <m:r>
                <m:t>A</m:t>
              </m:r>
            </m:e>
            <m:sub>
              <m:sSub>
                <m:e>
                  <m:r>
                    <m:t>n</m:t>
                  </m:r>
                </m:e>
                <m:sub>
                  <m:r>
                    <m:t>0</m:t>
                  </m:r>
                </m:sub>
              </m:sSub>
            </m:sub>
          </m:sSub>
          <m:r>
            <m:rPr>
              <m:sty m:val="p"/>
            </m:rPr>
            <m:t>+</m:t>
          </m:r>
          <m:nary>
            <m:naryPr>
              <m:chr m:val="∑"/>
              <m:limLoc m:val="undOvr"/>
              <m:subHide m:val="off"/>
              <m:supHide m:val="off"/>
            </m:naryPr>
            <m:sub>
              <m:r>
                <m:t>n</m:t>
              </m:r>
              <m:r>
                <m:rPr>
                  <m:sty m:val="p"/>
                </m:rPr>
                <m:t>=</m:t>
              </m:r>
              <m:sSub>
                <m:e>
                  <m:r>
                    <m:t>n</m:t>
                  </m:r>
                </m:e>
                <m:sub>
                  <m:r>
                    <m:t>0</m:t>
                  </m:r>
                </m:sub>
              </m:sSub>
            </m:sub>
            <m:sup>
              <m:r>
                <m:t>N</m:t>
              </m:r>
              <m:r>
                <m:rPr>
                  <m:sty m:val="p"/>
                </m:rPr>
                <m:t>−</m:t>
              </m:r>
              <m:r>
                <m:t>1</m:t>
              </m:r>
            </m:sup>
            <m:e>
              <m:f>
                <m:fPr>
                  <m:type m:val="bar"/>
                </m:fPr>
                <m:num>
                  <m:r>
                    <m:t>h</m:t>
                  </m:r>
                  <m:r>
                    <m:rPr>
                      <m:sty m:val="p"/>
                    </m:rPr>
                    <m:t>(</m:t>
                  </m:r>
                  <m:sSub>
                    <m:e>
                      <m:r>
                        <m:t>C</m:t>
                      </m:r>
                    </m:e>
                    <m:sub>
                      <m:r>
                        <m:t>n</m:t>
                      </m:r>
                    </m:sub>
                  </m:sSub>
                  <m:r>
                    <m:rPr>
                      <m:sty m:val="p"/>
                    </m:rPr>
                    <m:t>)</m:t>
                  </m:r>
                </m:num>
                <m:den>
                  <m:r>
                    <m:t>n</m:t>
                  </m:r>
                </m:den>
              </m:f>
            </m:e>
          </m:nary>
          <m:r>
            <m:rPr>
              <m:sty m:val="p"/>
            </m:rPr>
            <m:t>+</m:t>
          </m:r>
          <m:sSub>
            <m:e>
              <m:r>
                <m:t>R</m:t>
              </m:r>
            </m:e>
            <m:sub>
              <m:r>
                <m:t>N</m:t>
              </m:r>
            </m:sub>
          </m:sSub>
          <m:r>
            <m:rPr>
              <m:sty m:val="p"/>
            </m:rPr>
            <m:t>,</m:t>
          </m:r>
        </m:oMath>
      </m:oMathPara>
    </w:p>
    <w:p>
      <w:pPr>
        <w:pStyle w:val="FirstParagraph"/>
      </w:pPr>
      <w:r>
        <w:t xml:space="preserve">where</w:t>
      </w:r>
      <w:r>
        <w:t xml:space="preserve"> </w:t>
      </w:r>
      <m:oMath>
        <m:sSub>
          <m:e>
            <m:r>
              <m:t>R</m:t>
            </m:r>
          </m:e>
          <m:sub>
            <m:r>
              <m:t>N</m:t>
            </m:r>
          </m:sub>
        </m:sSub>
      </m:oMath>
      <w:r>
        <w:t xml:space="preserve"> </w:t>
      </w:r>
      <w:r>
        <w:t xml:space="preserve">converges absolutely to a finite random limit because the remainder is uniformly</w:t>
      </w:r>
      <w:r>
        <w:t xml:space="preserve"> </w:t>
      </w:r>
      <m:oMath>
        <m:r>
          <m:t>O</m:t>
        </m:r>
        <m:r>
          <m:rPr>
            <m:sty m:val="p"/>
          </m:rPr>
          <m:t>(</m:t>
        </m:r>
        <m:sSup>
          <m:e>
            <m:r>
              <m:t>n</m:t>
            </m:r>
          </m:e>
          <m:sup>
            <m:r>
              <m:rPr>
                <m:sty m:val="p"/>
              </m:rPr>
              <m:t>−</m:t>
            </m:r>
            <m:r>
              <m:t>2</m:t>
            </m:r>
          </m:sup>
        </m:sSup>
        <m:r>
          <m:rPr>
            <m:sty m:val="p"/>
          </m:rPr>
          <m:t>)</m:t>
        </m:r>
      </m:oMath>
      <w:r>
        <w:t xml:space="preserve">.</w:t>
      </w:r>
    </w:p>
    <w:p>
      <w:pPr>
        <w:pStyle w:val="BodyText"/>
      </w:pPr>
      <w:r>
        <w:t xml:space="preserve">Let</w:t>
      </w:r>
    </w:p>
    <w:p>
      <w:pPr>
        <w:pStyle w:val="BodyText"/>
      </w:pPr>
      <m:oMathPara>
        <m:oMathParaPr>
          <m:jc m:val="center"/>
        </m:oMathParaPr>
        <m:oMath>
          <m:sSub>
            <m:e>
              <m:r>
                <m:t>μ</m:t>
              </m:r>
            </m:e>
            <m:sub>
              <m:r>
                <m:t>h</m:t>
              </m:r>
            </m:sub>
          </m:sSub>
          <m:r>
            <m:rPr>
              <m:sty m:val="p"/>
            </m:rPr>
            <m:t>=</m:t>
          </m:r>
          <m:r>
            <m:t>E</m:t>
          </m:r>
          <m:r>
            <m:rPr>
              <m:sty m:val="p"/>
            </m:rPr>
            <m:t>[</m:t>
          </m:r>
          <m:r>
            <m:t>h</m:t>
          </m:r>
          <m:r>
            <m:rPr>
              <m:sty m:val="p"/>
            </m:rPr>
            <m:t>(</m:t>
          </m:r>
          <m:r>
            <m:t>C</m:t>
          </m:r>
          <m:r>
            <m:rPr>
              <m:sty m:val="p"/>
            </m:rPr>
            <m:t>)</m:t>
          </m:r>
          <m:r>
            <m:rPr>
              <m:sty m:val="p"/>
            </m:rPr>
            <m:t>]</m:t>
          </m:r>
          <m:r>
            <m:rPr>
              <m:sty m:val="p"/>
            </m:rPr>
            <m:t>.</m:t>
          </m:r>
        </m:oMath>
      </m:oMathPara>
    </w:p>
    <w:p>
      <w:pPr>
        <w:pStyle w:val="FirstParagraph"/>
      </w:pPr>
      <w:r>
        <w:t xml:space="preserve">Then</w:t>
      </w:r>
    </w:p>
    <w:p>
      <w:pPr>
        <w:pStyle w:val="BodyText"/>
      </w:pPr>
      <m:oMathPara>
        <m:oMathParaPr>
          <m:jc m:val="center"/>
        </m:oMathParaPr>
        <m:oMath>
          <m:nary>
            <m:naryPr>
              <m:chr m:val="∑"/>
              <m:limLoc m:val="undOvr"/>
              <m:subHide m:val="off"/>
              <m:supHide m:val="on"/>
            </m:naryPr>
            <m:sub>
              <m:r>
                <m:t>n</m:t>
              </m:r>
            </m:sub>
            <m:sup>
              <m:r>
                <m:t>​</m:t>
              </m:r>
            </m:sup>
            <m:e>
              <m:f>
                <m:fPr>
                  <m:type m:val="bar"/>
                </m:fPr>
                <m:num>
                  <m:r>
                    <m:t>h</m:t>
                  </m:r>
                  <m:r>
                    <m:rPr>
                      <m:sty m:val="p"/>
                    </m:rPr>
                    <m:t>(</m:t>
                  </m:r>
                  <m:sSub>
                    <m:e>
                      <m:r>
                        <m:t>C</m:t>
                      </m:r>
                    </m:e>
                    <m:sub>
                      <m:r>
                        <m:t>n</m:t>
                      </m:r>
                    </m:sub>
                  </m:sSub>
                  <m:r>
                    <m:rPr>
                      <m:sty m:val="p"/>
                    </m:rPr>
                    <m:t>)</m:t>
                  </m:r>
                  <m:r>
                    <m:rPr>
                      <m:sty m:val="p"/>
                    </m:rPr>
                    <m:t>−</m:t>
                  </m:r>
                  <m:sSub>
                    <m:e>
                      <m:r>
                        <m:t>μ</m:t>
                      </m:r>
                    </m:e>
                    <m:sub>
                      <m:r>
                        <m:t>h</m:t>
                      </m:r>
                    </m:sub>
                  </m:sSub>
                </m:num>
                <m:den>
                  <m:r>
                    <m:t>n</m:t>
                  </m:r>
                </m:den>
              </m:f>
            </m:e>
          </m:nary>
        </m:oMath>
      </m:oMathPara>
    </w:p>
    <w:p>
      <w:pPr>
        <w:pStyle w:val="FirstParagraph"/>
      </w:pPr>
      <w:r>
        <w:t xml:space="preserve">converges almost surely and in</w:t>
      </w:r>
      <w:r>
        <w:t xml:space="preserve"> </w:t>
      </w:r>
      <m:oMath>
        <m:sSup>
          <m:e>
            <m:r>
              <m:t>L</m:t>
            </m:r>
          </m:e>
          <m:sup>
            <m:r>
              <m:t>2</m:t>
            </m:r>
          </m:sup>
        </m:sSup>
      </m:oMath>
      <w:r>
        <w:t xml:space="preserve">: the summands are independent, centered, bounded, and their variances are dominated by a constant times</w:t>
      </w:r>
      <w:r>
        <w:t xml:space="preserve"> </w:t>
      </w:r>
      <m:oMath>
        <m:r>
          <m:t>1</m:t>
        </m:r>
        <m:r>
          <m:rPr>
            <m:sty m:val="p"/>
          </m:rPr>
          <m:t>/</m:t>
        </m:r>
        <m:sSup>
          <m:e>
            <m:r>
              <m:t>n</m:t>
            </m:r>
          </m:e>
          <m:sup>
            <m:r>
              <m:t>2</m:t>
            </m:r>
          </m:sup>
        </m:sSup>
      </m:oMath>
      <w:r>
        <w:t xml:space="preserve">.</w:t>
      </w:r>
    </w:p>
    <w:p>
      <w:pPr>
        <w:pStyle w:val="BodyText"/>
      </w:pPr>
      <w:r>
        <w:t xml:space="preserve">Thus</w:t>
      </w:r>
    </w:p>
    <w:p>
      <w:pPr>
        <w:pStyle w:val="BodyText"/>
      </w:pPr>
      <m:oMathPara>
        <m:oMathParaPr>
          <m:jc m:val="center"/>
        </m:oMathParaPr>
        <m:oMath>
          <m:borderBox>
            <m:e>
              <m:r>
                <m:rPr>
                  <m:sty m:val="p"/>
                </m:rPr>
                <m:t>log</m:t>
              </m:r>
              <m:sSub>
                <m:e>
                  <m:r>
                    <m:t>A</m:t>
                  </m:r>
                </m:e>
                <m:sub>
                  <m:r>
                    <m:t>N</m:t>
                  </m:r>
                </m:sub>
              </m:sSub>
              <m:r>
                <m:rPr>
                  <m:sty m:val="p"/>
                </m:rPr>
                <m:t>−</m:t>
              </m:r>
              <m:sSub>
                <m:e>
                  <m:r>
                    <m:t>μ</m:t>
                  </m:r>
                </m:e>
                <m:sub>
                  <m:r>
                    <m:t>h</m:t>
                  </m:r>
                </m:sub>
              </m:sSub>
              <m:r>
                <m:rPr>
                  <m:sty m:val="p"/>
                </m:rPr>
                <m:t>log</m:t>
              </m:r>
              <m:r>
                <m:t>N</m:t>
              </m:r>
              <m:r>
                <m:rPr>
                  <m:sty m:val="p"/>
                </m:rPr>
                <m:t>→</m:t>
              </m:r>
              <m:r>
                <m:t>L</m:t>
              </m:r>
              <m:r>
                <m:t> </m:t>
              </m:r>
              <m:r>
                <m:rPr>
                  <m:nor/>
                  <m:sty m:val="p"/>
                </m:rPr>
                <m:t>almost surely</m:t>
              </m:r>
            </m:e>
          </m:borderBox>
        </m:oMath>
      </m:oMathPara>
    </w:p>
    <w:p>
      <w:pPr>
        <w:pStyle w:val="FirstParagraph"/>
      </w:pPr>
      <w:r>
        <w:t xml:space="preserve">for a finite random variable</w:t>
      </w:r>
      <w:r>
        <w:t xml:space="preserve"> </w:t>
      </w:r>
      <m:oMath>
        <m:r>
          <m:t>L</m:t>
        </m:r>
      </m:oMath>
      <w:r>
        <w:t xml:space="preserve">, up to the immaterial choice of the initial group-size index.</w:t>
      </w:r>
    </w:p>
    <w:p>
      <w:pPr>
        <w:pStyle w:val="BodyText"/>
      </w:pPr>
      <w:r>
        <w:t xml:space="preserve">Equivalently,</w:t>
      </w:r>
    </w:p>
    <w:p>
      <w:pPr>
        <w:pStyle w:val="BodyText"/>
      </w:pPr>
      <m:oMathPara>
        <m:oMathParaPr>
          <m:jc m:val="center"/>
        </m:oMathParaPr>
        <m:oMath>
          <m:borderBox>
            <m:e>
              <m:f>
                <m:fPr>
                  <m:type m:val="bar"/>
                </m:fPr>
                <m:num>
                  <m:sSub>
                    <m:e>
                      <m:r>
                        <m:t>A</m:t>
                      </m:r>
                    </m:e>
                    <m:sub>
                      <m:r>
                        <m:t>N</m:t>
                      </m:r>
                    </m:sub>
                  </m:sSub>
                </m:num>
                <m:den>
                  <m:sSup>
                    <m:e>
                      <m:r>
                        <m:t>N</m:t>
                      </m:r>
                    </m:e>
                    <m:sup>
                      <m:sSub>
                        <m:e>
                          <m:r>
                            <m:t>μ</m:t>
                          </m:r>
                        </m:e>
                        <m:sub>
                          <m:r>
                            <m:t>h</m:t>
                          </m:r>
                        </m:sub>
                      </m:sSub>
                    </m:sup>
                  </m:sSup>
                </m:den>
              </m:f>
              <m:r>
                <m:rPr>
                  <m:sty m:val="p"/>
                </m:rPr>
                <m:t>→</m:t>
              </m:r>
              <m:r>
                <m:t>K</m:t>
              </m:r>
              <m:r>
                <m:rPr>
                  <m:sty m:val="p"/>
                </m:rPr>
                <m:t>∈</m:t>
              </m:r>
              <m:r>
                <m:rPr>
                  <m:sty m:val="p"/>
                </m:rPr>
                <m:t>(</m:t>
              </m:r>
              <m:r>
                <m:t>0</m:t>
              </m:r>
              <m:r>
                <m:rPr>
                  <m:sty m:val="p"/>
                </m:rPr>
                <m:t>,</m:t>
              </m:r>
              <m:r>
                <m:rPr>
                  <m:sty m:val="p"/>
                </m:rPr>
                <m:t>∞</m:t>
              </m:r>
              <m:r>
                <m:rPr>
                  <m:sty m:val="p"/>
                </m:rPr>
                <m:t>)</m:t>
              </m:r>
              <m:r>
                <m:t> </m:t>
              </m:r>
              <m:r>
                <m:rPr>
                  <m:nor/>
                  <m:sty m:val="p"/>
                </m:rPr>
                <m:t>almost surely</m:t>
              </m:r>
              <m:r>
                <m:rPr>
                  <m:sty m:val="p"/>
                </m:rPr>
                <m:t>.</m:t>
              </m:r>
            </m:e>
          </m:borderBox>
        </m:oMath>
      </m:oMathPara>
    </w:p>
    <w:p>
      <w:pPr>
        <w:pStyle w:val="FirstParagraph"/>
      </w:pPr>
      <w:r>
        <w:t xml:space="preserve">This gives the IID stochastic classification:</w:t>
      </w:r>
    </w:p>
    <w:p>
      <w:pPr>
        <w:pStyle w:val="BodyText"/>
      </w:pPr>
      <m:oMathPara>
        <m:oMathParaPr>
          <m:jc m:val="center"/>
        </m:oMathParaPr>
        <m:oMath>
          <m:sSub>
            <m:e>
              <m:r>
                <m:t>μ</m:t>
              </m:r>
            </m:e>
            <m:sub>
              <m:r>
                <m:t>h</m:t>
              </m:r>
            </m:sub>
          </m:sSub>
          <m:r>
            <m:rPr>
              <m:sty m:val="p"/>
            </m:rPr>
            <m:t>&lt;</m:t>
          </m:r>
          <m:r>
            <m:t>0</m:t>
          </m:r>
          <m:r>
            <m:rPr>
              <m:sty m:val="p"/>
            </m:rPr>
            <m:t>⇒</m:t>
          </m:r>
          <m:sSub>
            <m:e>
              <m:r>
                <m:t>A</m:t>
              </m:r>
            </m:e>
            <m:sub>
              <m:r>
                <m:t>N</m:t>
              </m:r>
            </m:sub>
          </m:sSub>
          <m:r>
            <m:rPr>
              <m:sty m:val="p"/>
            </m:rPr>
            <m:t>→</m:t>
          </m:r>
          <m:r>
            <m:t>0</m:t>
          </m:r>
          <m:r>
            <m:t> </m:t>
          </m:r>
          <m:r>
            <m:rPr>
              <m:nor/>
              <m:sty m:val="p"/>
            </m:rPr>
            <m:t>almost surely</m:t>
          </m:r>
          <m:r>
            <m:rPr>
              <m:sty m:val="p"/>
            </m:rPr>
            <m:t>,</m:t>
          </m:r>
        </m:oMath>
      </m:oMathPara>
    </w:p>
    <w:p>
      <w:pPr>
        <w:pStyle w:val="FirstParagraph"/>
      </w:pPr>
      <m:oMathPara>
        <m:oMathParaPr>
          <m:jc m:val="center"/>
        </m:oMathParaPr>
        <m:oMath>
          <m:sSub>
            <m:e>
              <m:r>
                <m:t>μ</m:t>
              </m:r>
            </m:e>
            <m:sub>
              <m:r>
                <m:t>h</m:t>
              </m:r>
            </m:sub>
          </m:sSub>
          <m:r>
            <m:rPr>
              <m:sty m:val="p"/>
            </m:rPr>
            <m:t>=</m:t>
          </m:r>
          <m:r>
            <m:t>0</m:t>
          </m:r>
          <m:r>
            <m:rPr>
              <m:sty m:val="p"/>
            </m:rPr>
            <m:t>⇒</m:t>
          </m:r>
          <m:sSub>
            <m:e>
              <m:r>
                <m:t>A</m:t>
              </m:r>
            </m:e>
            <m:sub>
              <m:r>
                <m:t>N</m:t>
              </m:r>
            </m:sub>
          </m:sSub>
          <m:r>
            <m:rPr>
              <m:sty m:val="p"/>
            </m:rPr>
            <m:t>→</m:t>
          </m:r>
          <m:r>
            <m:t>K</m:t>
          </m:r>
          <m:r>
            <m:rPr>
              <m:sty m:val="p"/>
            </m:rPr>
            <m:t>∈</m:t>
          </m:r>
          <m:r>
            <m:rPr>
              <m:sty m:val="p"/>
            </m:rPr>
            <m:t>(</m:t>
          </m:r>
          <m:r>
            <m:t>0</m:t>
          </m:r>
          <m:r>
            <m:rPr>
              <m:sty m:val="p"/>
            </m:rPr>
            <m:t>,</m:t>
          </m:r>
          <m:r>
            <m:rPr>
              <m:sty m:val="p"/>
            </m:rPr>
            <m:t>∞</m:t>
          </m:r>
          <m:r>
            <m:rPr>
              <m:sty m:val="p"/>
            </m:rPr>
            <m:t>)</m:t>
          </m:r>
          <m:r>
            <m:t> </m:t>
          </m:r>
          <m:r>
            <m:rPr>
              <m:nor/>
              <m:sty m:val="p"/>
            </m:rPr>
            <m:t>almost surely</m:t>
          </m:r>
          <m:r>
            <m:rPr>
              <m:sty m:val="p"/>
            </m:rPr>
            <m:t>,</m:t>
          </m:r>
        </m:oMath>
      </m:oMathPara>
    </w:p>
    <w:p>
      <w:pPr>
        <w:pStyle w:val="FirstParagraph"/>
      </w:pPr>
      <w:r>
        <w:t xml:space="preserve">and</w:t>
      </w:r>
    </w:p>
    <w:p>
      <w:pPr>
        <w:pStyle w:val="BodyText"/>
      </w:pPr>
      <m:oMathPara>
        <m:oMathParaPr>
          <m:jc m:val="center"/>
        </m:oMathParaPr>
        <m:oMath>
          <m:sSub>
            <m:e>
              <m:r>
                <m:t>μ</m:t>
              </m:r>
            </m:e>
            <m:sub>
              <m:r>
                <m:t>h</m:t>
              </m:r>
            </m:sub>
          </m:sSub>
          <m:r>
            <m:rPr>
              <m:sty m:val="p"/>
            </m:rPr>
            <m:t>&gt;</m:t>
          </m:r>
          <m:r>
            <m:t>0</m:t>
          </m:r>
          <m:r>
            <m:rPr>
              <m:sty m:val="p"/>
            </m:rPr>
            <m:t>⇒</m:t>
          </m:r>
          <m:sSub>
            <m:e>
              <m:r>
                <m:t>A</m:t>
              </m:r>
            </m:e>
            <m:sub>
              <m:r>
                <m:t>N</m:t>
              </m:r>
            </m:sub>
          </m:sSub>
          <m:r>
            <m:rPr>
              <m:sty m:val="p"/>
            </m:rPr>
            <m:t>→</m:t>
          </m:r>
          <m:r>
            <m:rPr>
              <m:sty m:val="p"/>
            </m:rPr>
            <m:t>∞</m:t>
          </m:r>
          <m:r>
            <m:t> </m:t>
          </m:r>
          <m:r>
            <m:rPr>
              <m:nor/>
              <m:sty m:val="p"/>
            </m:rPr>
            <m:t>almost surely</m:t>
          </m:r>
          <m:r>
            <m:rPr>
              <m:sty m:val="p"/>
            </m:rPr>
            <m:t>.</m:t>
          </m:r>
        </m:oMath>
      </m:oMathPara>
    </w:p>
    <w:p>
      <w:pPr>
        <w:pStyle w:val="FirstParagraph"/>
      </w:pPr>
      <w:r>
        <w:t xml:space="preserve">The stochastic analogue of the deterministic Gotham exponent is therefore</w:t>
      </w:r>
    </w:p>
    <w:p>
      <w:pPr>
        <w:pStyle w:val="BodyText"/>
      </w:pPr>
      <m:oMathPara>
        <m:oMathParaPr>
          <m:jc m:val="center"/>
        </m:oMathParaPr>
        <m:oMath>
          <m:borderBox>
            <m:e>
              <m:sSub>
                <m:e>
                  <m:r>
                    <m:t>μ</m:t>
                  </m:r>
                </m:e>
                <m:sub>
                  <m:r>
                    <m:t>h</m:t>
                  </m:r>
                </m:sub>
              </m:sSub>
              <m:r>
                <m:rPr>
                  <m:sty m:val="p"/>
                </m:rPr>
                <m:t>=</m:t>
              </m:r>
              <m:r>
                <m:t>E</m:t>
              </m:r>
              <m:r>
                <m:rPr>
                  <m:sty m:val="p"/>
                </m:rPr>
                <m:t>[</m:t>
              </m:r>
              <m:r>
                <m:t>h</m:t>
              </m:r>
              <m:r>
                <m:rPr>
                  <m:sty m:val="p"/>
                </m:rPr>
                <m:t>(</m:t>
              </m:r>
              <m:r>
                <m:t>C</m:t>
              </m:r>
              <m:r>
                <m:rPr>
                  <m:sty m:val="p"/>
                </m:rPr>
                <m:t>)</m:t>
              </m:r>
              <m:r>
                <m:rPr>
                  <m:sty m:val="p"/>
                </m:rPr>
                <m:t>]</m:t>
              </m:r>
              <m:r>
                <m:rPr>
                  <m:sty m:val="p"/>
                </m:rPr>
                <m:t>,</m:t>
              </m:r>
            </m:e>
          </m:borderBox>
        </m:oMath>
      </m:oMathPara>
    </w:p>
    <w:p>
      <w:pPr>
        <w:pStyle w:val="FirstParagraph"/>
      </w:pPr>
      <w:r>
        <w:t xml:space="preserve">not</w:t>
      </w:r>
      <w:r>
        <w:t xml:space="preserve"> </w:t>
      </w:r>
      <m:oMath>
        <m:r>
          <m:t>E</m:t>
        </m:r>
        <m:r>
          <m:rPr>
            <m:sty m:val="p"/>
          </m:rPr>
          <m:t>[</m:t>
        </m:r>
        <m:r>
          <m:t>C</m:t>
        </m:r>
        <m:r>
          <m:rPr>
            <m:sty m:val="p"/>
          </m:rPr>
          <m:t>]</m:t>
        </m:r>
      </m:oMath>
      <w:r>
        <w:t xml:space="preserve">.</w:t>
      </w:r>
    </w:p>
    <w:bookmarkEnd w:id="69"/>
    <w:bookmarkStart w:id="70" w:name="a-stronger-convexity-result"/>
    <w:p>
      <w:pPr>
        <w:pStyle w:val="Heading2"/>
      </w:pPr>
      <w:r>
        <w:t xml:space="preserve">A stronger convexity result</w:t>
      </w:r>
    </w:p>
    <w:p>
      <w:pPr>
        <w:pStyle w:val="FirstParagraph"/>
      </w:pPr>
      <w:r>
        <w:t xml:space="preserve">Write</w:t>
      </w:r>
    </w:p>
    <w:p>
      <w:pPr>
        <w:pStyle w:val="BodyText"/>
      </w:pPr>
      <m:oMathPara>
        <m:oMathParaPr>
          <m:jc m:val="center"/>
        </m:oMathParaPr>
        <m:oMath>
          <m:sSub>
            <m:e>
              <m:r>
                <m:t>a</m:t>
              </m:r>
            </m:e>
            <m:sub>
              <m:r>
                <m:rPr>
                  <m:sty m:val="p"/>
                </m:rPr>
                <m:t>∞</m:t>
              </m:r>
            </m:sub>
          </m:sSub>
          <m:r>
            <m:rPr>
              <m:sty m:val="p"/>
            </m:rPr>
            <m:t>=</m:t>
          </m:r>
          <m:f>
            <m:fPr>
              <m:type m:val="bar"/>
            </m:fPr>
            <m:num>
              <m:r>
                <m:t>τ</m:t>
              </m:r>
              <m:r>
                <m:rPr>
                  <m:sty m:val="p"/>
                </m:rPr>
                <m:t>(</m:t>
              </m:r>
              <m:r>
                <m:t>G</m:t>
              </m:r>
              <m:r>
                <m:rPr>
                  <m:sty m:val="p"/>
                </m:rPr>
                <m:t>−</m:t>
              </m:r>
              <m:r>
                <m:t>1</m:t>
              </m:r>
              <m:r>
                <m:rPr>
                  <m:sty m:val="p"/>
                </m:rPr>
                <m:t>)</m:t>
              </m:r>
            </m:num>
            <m:den>
              <m:r>
                <m:t>G</m:t>
              </m:r>
              <m:r>
                <m:rPr>
                  <m:sty m:val="p"/>
                </m:rPr>
                <m:t>(</m:t>
              </m:r>
              <m:r>
                <m:t>1</m:t>
              </m:r>
              <m:r>
                <m:rPr>
                  <m:sty m:val="p"/>
                </m:rPr>
                <m:t>−</m:t>
              </m:r>
              <m:r>
                <m:t>τ</m:t>
              </m:r>
              <m:r>
                <m:rPr>
                  <m:sty m:val="p"/>
                </m:rPr>
                <m:t>)</m:t>
              </m:r>
            </m:den>
          </m:f>
        </m:oMath>
      </m:oMathPara>
    </w:p>
    <w:p>
      <w:pPr>
        <w:pStyle w:val="FirstParagraph"/>
      </w:pPr>
      <w:r>
        <w:t xml:space="preserve">and</w:t>
      </w:r>
    </w:p>
    <w:p>
      <w:pPr>
        <w:pStyle w:val="BodyText"/>
      </w:pPr>
      <m:oMathPara>
        <m:oMathParaPr>
          <m:jc m:val="center"/>
        </m:oMathParaPr>
        <m:oMath>
          <m:r>
            <m:t>h</m:t>
          </m:r>
          <m:r>
            <m:rPr>
              <m:sty m:val="p"/>
            </m:rPr>
            <m:t>(</m:t>
          </m:r>
          <m:r>
            <m:t>c</m:t>
          </m:r>
          <m:r>
            <m:rPr>
              <m:sty m:val="p"/>
            </m:rPr>
            <m:t>)</m:t>
          </m:r>
          <m:r>
            <m:rPr>
              <m:sty m:val="p"/>
            </m:rPr>
            <m:t>=</m:t>
          </m:r>
          <m:f>
            <m:fPr>
              <m:type m:val="bar"/>
            </m:fPr>
            <m:num>
              <m:r>
                <m:t>2</m:t>
              </m:r>
              <m:r>
                <m:t>c</m:t>
              </m:r>
              <m:r>
                <m:rPr>
                  <m:sty m:val="p"/>
                </m:rPr>
                <m:t>{</m:t>
              </m:r>
              <m:r>
                <m:t>c</m:t>
              </m:r>
              <m:r>
                <m:rPr>
                  <m:sty m:val="p"/>
                </m:rPr>
                <m:t>+</m:t>
              </m:r>
              <m:rad>
                <m:radPr>
                  <m:degHide m:val="on"/>
                </m:radPr>
                <m:deg/>
                <m:e>
                  <m:sSup>
                    <m:e>
                      <m:r>
                        <m:t>c</m:t>
                      </m:r>
                    </m:e>
                    <m:sup>
                      <m:r>
                        <m:t>2</m:t>
                      </m:r>
                    </m:sup>
                  </m:sSup>
                  <m:r>
                    <m:rPr>
                      <m:sty m:val="p"/>
                    </m:rPr>
                    <m:t>+</m:t>
                  </m:r>
                  <m:sSub>
                    <m:e>
                      <m:r>
                        <m:t>a</m:t>
                      </m:r>
                    </m:e>
                    <m:sub>
                      <m:r>
                        <m:rPr>
                          <m:sty m:val="p"/>
                        </m:rPr>
                        <m:t>∞</m:t>
                      </m:r>
                    </m:sub>
                  </m:sSub>
                </m:e>
              </m:rad>
              <m:r>
                <m:rPr>
                  <m:sty m:val="p"/>
                </m:rPr>
                <m:t>}</m:t>
              </m:r>
            </m:num>
            <m:den>
              <m:sSub>
                <m:e>
                  <m:r>
                    <m:t>a</m:t>
                  </m:r>
                </m:e>
                <m:sub>
                  <m:r>
                    <m:rPr>
                      <m:sty m:val="p"/>
                    </m:rPr>
                    <m:t>∞</m:t>
                  </m:r>
                </m:sub>
              </m:sSub>
            </m:den>
          </m:f>
          <m:r>
            <m:rPr>
              <m:sty m:val="p"/>
            </m:rPr>
            <m:t>.</m:t>
          </m:r>
        </m:oMath>
      </m:oMathPara>
    </w:p>
    <w:p>
      <w:pPr>
        <w:pStyle w:val="FirstParagraph"/>
      </w:pPr>
      <w:r>
        <w:t xml:space="preserve">Let</w:t>
      </w:r>
    </w:p>
    <w:p>
      <w:pPr>
        <w:pStyle w:val="BodyText"/>
      </w:pPr>
      <m:oMathPara>
        <m:oMathParaPr>
          <m:jc m:val="center"/>
        </m:oMathParaPr>
        <m:oMath>
          <m:r>
            <m:t>t</m:t>
          </m:r>
          <m:r>
            <m:rPr>
              <m:sty m:val="p"/>
            </m:rPr>
            <m:t>=</m:t>
          </m:r>
          <m:f>
            <m:fPr>
              <m:type m:val="bar"/>
            </m:fPr>
            <m:num>
              <m:r>
                <m:t>c</m:t>
              </m:r>
            </m:num>
            <m:den>
              <m:rad>
                <m:radPr>
                  <m:degHide m:val="on"/>
                </m:radPr>
                <m:deg/>
                <m:e>
                  <m:sSup>
                    <m:e>
                      <m:r>
                        <m:t>c</m:t>
                      </m:r>
                    </m:e>
                    <m:sup>
                      <m:r>
                        <m:t>2</m:t>
                      </m:r>
                    </m:sup>
                  </m:sSup>
                  <m:r>
                    <m:rPr>
                      <m:sty m:val="p"/>
                    </m:rPr>
                    <m:t>+</m:t>
                  </m:r>
                  <m:sSub>
                    <m:e>
                      <m:r>
                        <m:t>a</m:t>
                      </m:r>
                    </m:e>
                    <m:sub>
                      <m:r>
                        <m:rPr>
                          <m:sty m:val="p"/>
                        </m:rPr>
                        <m:t>∞</m:t>
                      </m:r>
                    </m:sub>
                  </m:sSub>
                </m:e>
              </m:rad>
            </m:den>
          </m:f>
          <m:r>
            <m:rPr>
              <m:sty m:val="p"/>
            </m:rPr>
            <m:t>,</m:t>
          </m:r>
          <m:r>
            <m:t>  </m:t>
          </m:r>
          <m:r>
            <m:rPr>
              <m:sty m:val="p"/>
            </m:rPr>
            <m:t>−</m:t>
          </m:r>
          <m:r>
            <m:t>1</m:t>
          </m:r>
          <m:r>
            <m:rPr>
              <m:sty m:val="p"/>
            </m:rPr>
            <m:t>&lt;</m:t>
          </m:r>
          <m:r>
            <m:t>t</m:t>
          </m:r>
          <m:r>
            <m:rPr>
              <m:sty m:val="p"/>
            </m:rPr>
            <m:t>&lt;</m:t>
          </m:r>
          <m:r>
            <m:t>1</m:t>
          </m:r>
          <m:r>
            <m:rPr>
              <m:sty m:val="p"/>
            </m:rPr>
            <m:t>.</m:t>
          </m:r>
        </m:oMath>
      </m:oMathPara>
    </w:p>
    <w:p>
      <w:pPr>
        <w:pStyle w:val="FirstParagraph"/>
      </w:pPr>
      <w:r>
        <w:t xml:space="preserve">Direct differentiation gives</w:t>
      </w:r>
    </w:p>
    <w:p>
      <w:pPr>
        <w:pStyle w:val="BodyText"/>
      </w:pPr>
      <m:oMathPara>
        <m:oMathParaPr>
          <m:jc m:val="center"/>
        </m:oMathParaPr>
        <m:oMath>
          <m:borderBox>
            <m:e>
              <m:sSup>
                <m:e>
                  <m:r>
                    <m:t>h</m:t>
                  </m:r>
                </m:e>
                <m:sup>
                  <m:r>
                    <m:rPr>
                      <m:sty m:val="p"/>
                    </m:rPr>
                    <m:t>″</m:t>
                  </m:r>
                </m:sup>
              </m:sSup>
              <m:r>
                <m:rPr>
                  <m:sty m:val="p"/>
                </m:rPr>
                <m:t>(</m:t>
              </m:r>
              <m:r>
                <m:t>c</m:t>
              </m:r>
              <m:r>
                <m:rPr>
                  <m:sty m:val="p"/>
                </m:rPr>
                <m:t>)</m:t>
              </m:r>
              <m:r>
                <m:rPr>
                  <m:sty m:val="p"/>
                </m:rPr>
                <m:t>=</m:t>
              </m:r>
              <m:f>
                <m:fPr>
                  <m:type m:val="bar"/>
                </m:fPr>
                <m:num>
                  <m:r>
                    <m:t>2</m:t>
                  </m:r>
                </m:num>
                <m:den>
                  <m:sSub>
                    <m:e>
                      <m:r>
                        <m:t>a</m:t>
                      </m:r>
                    </m:e>
                    <m:sub>
                      <m:r>
                        <m:rPr>
                          <m:sty m:val="p"/>
                        </m:rPr>
                        <m:t>∞</m:t>
                      </m:r>
                    </m:sub>
                  </m:sSub>
                </m:den>
              </m:f>
              <m:r>
                <m:rPr>
                  <m:sty m:val="p"/>
                </m:rPr>
                <m:t>(</m:t>
              </m:r>
              <m:r>
                <m:t>1</m:t>
              </m:r>
              <m:r>
                <m:rPr>
                  <m:sty m:val="p"/>
                </m:rPr>
                <m:t>+</m:t>
              </m:r>
              <m:r>
                <m:t>t</m:t>
              </m:r>
              <m:sSup>
                <m:e>
                  <m:r>
                    <m:rPr>
                      <m:sty m:val="p"/>
                    </m:rPr>
                    <m:t>)</m:t>
                  </m:r>
                </m:e>
                <m:sup>
                  <m:r>
                    <m:t>2</m:t>
                  </m:r>
                </m:sup>
              </m:sSup>
              <m:r>
                <m:rPr>
                  <m:sty m:val="p"/>
                </m:rPr>
                <m:t>(</m:t>
              </m:r>
              <m:r>
                <m:t>2</m:t>
              </m:r>
              <m:r>
                <m:rPr>
                  <m:sty m:val="p"/>
                </m:rPr>
                <m:t>−</m:t>
              </m:r>
              <m:r>
                <m:t>t</m:t>
              </m:r>
              <m:r>
                <m:rPr>
                  <m:sty m:val="p"/>
                </m:rPr>
                <m:t>)</m:t>
              </m:r>
              <m:r>
                <m:rPr>
                  <m:sty m:val="p"/>
                </m:rPr>
                <m:t>&gt;</m:t>
              </m:r>
              <m:r>
                <m:t>0</m:t>
              </m:r>
              <m:r>
                <m:rPr>
                  <m:sty m:val="p"/>
                </m:rPr>
                <m:t>.</m:t>
              </m:r>
            </m:e>
          </m:borderBox>
        </m:oMath>
      </m:oMathPara>
    </w:p>
    <w:p>
      <w:pPr>
        <w:pStyle w:val="FirstParagraph"/>
      </w:pPr>
      <w:r>
        <w:t xml:space="preserve">Thus</w:t>
      </w:r>
      <w:r>
        <w:t xml:space="preserve"> </w:t>
      </w:r>
      <m:oMath>
        <m:r>
          <m:t>h</m:t>
        </m:r>
        <m:r>
          <m:rPr>
            <m:sty m:val="p"/>
          </m:rPr>
          <m:t>(</m:t>
        </m:r>
        <m:r>
          <m:t>c</m:t>
        </m:r>
        <m:r>
          <m:rPr>
            <m:sty m:val="p"/>
          </m:rPr>
          <m:t>)</m:t>
        </m:r>
      </m:oMath>
      <w:r>
        <w:t xml:space="preserve"> </w:t>
      </w:r>
      <w:r>
        <w:t xml:space="preserve">is strictly convex.</w:t>
      </w:r>
    </w:p>
    <w:p>
      <w:pPr>
        <w:pStyle w:val="BodyText"/>
      </w:pPr>
      <w:r>
        <w:t xml:space="preserve">Jensen’s inequality then gives</w:t>
      </w:r>
    </w:p>
    <w:p>
      <w:pPr>
        <w:pStyle w:val="BodyText"/>
      </w:pPr>
      <m:oMathPara>
        <m:oMathParaPr>
          <m:jc m:val="center"/>
        </m:oMathParaPr>
        <m:oMath>
          <m:r>
            <m:t>E</m:t>
          </m:r>
          <m:r>
            <m:rPr>
              <m:sty m:val="p"/>
            </m:rPr>
            <m:t>[</m:t>
          </m:r>
          <m:r>
            <m:t>h</m:t>
          </m:r>
          <m:r>
            <m:rPr>
              <m:sty m:val="p"/>
            </m:rPr>
            <m:t>(</m:t>
          </m:r>
          <m:r>
            <m:t>C</m:t>
          </m:r>
          <m:r>
            <m:rPr>
              <m:sty m:val="p"/>
            </m:rPr>
            <m:t>)</m:t>
          </m:r>
          <m:r>
            <m:rPr>
              <m:sty m:val="p"/>
            </m:rPr>
            <m:t>]</m:t>
          </m:r>
          <m:r>
            <m:rPr>
              <m:sty m:val="p"/>
            </m:rPr>
            <m:t>≥</m:t>
          </m:r>
          <m:r>
            <m:t>h</m:t>
          </m:r>
          <m:r>
            <m:rPr>
              <m:sty m:val="p"/>
            </m:rPr>
            <m:t>(</m:t>
          </m:r>
          <m:r>
            <m:t>E</m:t>
          </m:r>
          <m:r>
            <m:rPr>
              <m:sty m:val="p"/>
            </m:rPr>
            <m:t>[</m:t>
          </m:r>
          <m:r>
            <m:t>C</m:t>
          </m:r>
          <m:r>
            <m:rPr>
              <m:sty m:val="p"/>
            </m:rPr>
            <m:t>]</m:t>
          </m:r>
          <m:r>
            <m:rPr>
              <m:sty m:val="p"/>
            </m:rPr>
            <m:t>)</m:t>
          </m:r>
          <m:r>
            <m:rPr>
              <m:sty m:val="p"/>
            </m:rPr>
            <m:t>,</m:t>
          </m:r>
        </m:oMath>
      </m:oMathPara>
    </w:p>
    <w:p>
      <w:pPr>
        <w:pStyle w:val="FirstParagraph"/>
      </w:pPr>
      <w:r>
        <w:t xml:space="preserve">with strict inequality for any non-degenerate alignment distribution.</w:t>
      </w:r>
    </w:p>
    <w:p>
      <w:pPr>
        <w:pStyle w:val="BodyText"/>
      </w:pPr>
      <w:r>
        <w:t xml:space="preserve">In particular,</w:t>
      </w:r>
    </w:p>
    <w:p>
      <w:pPr>
        <w:pStyle w:val="BodyText"/>
      </w:pPr>
      <m:oMathPara>
        <m:oMathParaPr>
          <m:jc m:val="center"/>
        </m:oMathParaPr>
        <m:oMath>
          <m:borderBox>
            <m:e>
              <m:r>
                <m:t>E</m:t>
              </m:r>
              <m:r>
                <m:rPr>
                  <m:sty m:val="p"/>
                </m:rPr>
                <m:t>[</m:t>
              </m:r>
              <m:r>
                <m:t>C</m:t>
              </m:r>
              <m:r>
                <m:rPr>
                  <m:sty m:val="p"/>
                </m:rPr>
                <m:t>]</m:t>
              </m:r>
              <m:r>
                <m:rPr>
                  <m:sty m:val="p"/>
                </m:rPr>
                <m:t>=</m:t>
              </m:r>
              <m:r>
                <m:t>0</m:t>
              </m:r>
              <m:r>
                <m:t> </m:t>
              </m:r>
              <m:r>
                <m:rPr>
                  <m:nor/>
                  <m:sty m:val="p"/>
                </m:rPr>
                <m:t>and</m:t>
              </m:r>
              <m:r>
                <m:t> </m:t>
              </m:r>
              <m:r>
                <m:rPr>
                  <m:sty m:val="p"/>
                </m:rPr>
                <m:t>Var</m:t>
              </m:r>
              <m:r>
                <m:rPr>
                  <m:sty m:val="p"/>
                </m:rPr>
                <m:t>(</m:t>
              </m:r>
              <m:r>
                <m:t>C</m:t>
              </m:r>
              <m:r>
                <m:rPr>
                  <m:sty m:val="p"/>
                </m:rPr>
                <m:t>)</m:t>
              </m:r>
              <m:r>
                <m:rPr>
                  <m:sty m:val="p"/>
                </m:rPr>
                <m:t>&gt;</m:t>
              </m:r>
              <m:r>
                <m:t>0</m:t>
              </m:r>
              <m:r>
                <m:t> </m:t>
              </m:r>
              <m:r>
                <m:rPr>
                  <m:sty m:val="p"/>
                </m:rPr>
                <m:t>⇒</m:t>
              </m:r>
              <m:r>
                <m:t> </m:t>
              </m:r>
              <m:r>
                <m:t>E</m:t>
              </m:r>
              <m:r>
                <m:rPr>
                  <m:sty m:val="p"/>
                </m:rPr>
                <m:t>[</m:t>
              </m:r>
              <m:r>
                <m:t>h</m:t>
              </m:r>
              <m:r>
                <m:rPr>
                  <m:sty m:val="p"/>
                </m:rPr>
                <m:t>(</m:t>
              </m:r>
              <m:r>
                <m:t>C</m:t>
              </m:r>
              <m:r>
                <m:rPr>
                  <m:sty m:val="p"/>
                </m:rPr>
                <m:t>)</m:t>
              </m:r>
              <m:r>
                <m:rPr>
                  <m:sty m:val="p"/>
                </m:rPr>
                <m:t>]</m:t>
              </m:r>
              <m:r>
                <m:rPr>
                  <m:sty m:val="p"/>
                </m:rPr>
                <m:t>&gt;</m:t>
              </m:r>
              <m:r>
                <m:t>0</m:t>
              </m:r>
              <m:r>
                <m:rPr>
                  <m:sty m:val="p"/>
                </m:rPr>
                <m:t>.</m:t>
              </m:r>
            </m:e>
          </m:borderBox>
        </m:oMath>
      </m:oMathPara>
    </w:p>
    <w:p>
      <w:pPr>
        <w:pStyle w:val="FirstParagraph"/>
      </w:pPr>
      <w:r>
        <w:t xml:space="preserve">So</w:t>
      </w:r>
      <w:r>
        <w:t xml:space="preserve"> </w:t>
      </w:r>
      <w:r>
        <w:rPr>
          <w:b/>
          <w:bCs/>
        </w:rPr>
        <w:t xml:space="preserve">every non-degenerate mean-zero IID alignment distribution is asymptotically expansive</w:t>
      </w:r>
      <w:r>
        <w:t xml:space="preserve"> </w:t>
      </w:r>
      <w:r>
        <w:t xml:space="preserve">in the present Gotham regime.</w:t>
      </w:r>
    </w:p>
    <w:p>
      <w:pPr>
        <w:pStyle w:val="BodyText"/>
      </w:pPr>
      <w:r>
        <w:t xml:space="preserve">This substantially generalizes H7, which first demonstrated the phenomenon for symmetric deterministic alternation.</w:t>
      </w:r>
    </w:p>
    <w:p>
      <w:pPr>
        <w:pStyle w:val="BodyText"/>
      </w:pPr>
      <w:r>
        <w:t xml:space="preserve">It also implies that any non-degenerate IID distribution satisfying</w:t>
      </w:r>
    </w:p>
    <w:p>
      <w:pPr>
        <w:pStyle w:val="BodyText"/>
      </w:pPr>
      <m:oMathPara>
        <m:oMathParaPr>
          <m:jc m:val="center"/>
        </m:oMathParaPr>
        <m:oMath>
          <m:r>
            <m:t>E</m:t>
          </m:r>
          <m:r>
            <m:rPr>
              <m:sty m:val="p"/>
            </m:rPr>
            <m:t>[</m:t>
          </m:r>
          <m:r>
            <m:t>h</m:t>
          </m:r>
          <m:r>
            <m:rPr>
              <m:sty m:val="p"/>
            </m:rPr>
            <m:t>(</m:t>
          </m:r>
          <m:r>
            <m:t>C</m:t>
          </m:r>
          <m:r>
            <m:rPr>
              <m:sty m:val="p"/>
            </m:rPr>
            <m:t>)</m:t>
          </m:r>
          <m:r>
            <m:rPr>
              <m:sty m:val="p"/>
            </m:rPr>
            <m:t>]</m:t>
          </m:r>
          <m:r>
            <m:rPr>
              <m:sty m:val="p"/>
            </m:rPr>
            <m:t>=</m:t>
          </m:r>
          <m:r>
            <m:t>0</m:t>
          </m:r>
        </m:oMath>
      </m:oMathPara>
    </w:p>
    <w:p>
      <w:pPr>
        <w:pStyle w:val="FirstParagraph"/>
      </w:pPr>
      <w:r>
        <w:t xml:space="preserve">must have</w:t>
      </w:r>
    </w:p>
    <w:p>
      <w:pPr>
        <w:pStyle w:val="BodyText"/>
      </w:pPr>
      <m:oMathPara>
        <m:oMathParaPr>
          <m:jc m:val="center"/>
        </m:oMathParaPr>
        <m:oMath>
          <m:r>
            <m:t>E</m:t>
          </m:r>
          <m:r>
            <m:rPr>
              <m:sty m:val="p"/>
            </m:rPr>
            <m:t>[</m:t>
          </m:r>
          <m:r>
            <m:t>C</m:t>
          </m:r>
          <m:r>
            <m:rPr>
              <m:sty m:val="p"/>
            </m:rPr>
            <m:t>]</m:t>
          </m:r>
          <m:r>
            <m:rPr>
              <m:sty m:val="p"/>
            </m:rPr>
            <m:t>&lt;</m:t>
          </m:r>
          <m:r>
            <m:t>0</m:t>
          </m:r>
          <m:r>
            <m:rPr>
              <m:sty m:val="p"/>
            </m:rPr>
            <m:t>.</m:t>
          </m:r>
        </m:oMath>
      </m:oMathPara>
    </w:p>
    <w:p>
      <w:pPr>
        <w:pStyle w:val="FirstParagraph"/>
      </w:pPr>
      <w:r>
        <w:t xml:space="preserve">Stochastic Gotham neutrality requires an opposing bias in ordinary alignment space.</w:t>
      </w:r>
    </w:p>
    <w:p>
      <w:pPr>
        <w:pStyle w:val="BodyText"/>
      </w:pPr>
      <w:r>
        <w:t xml:space="preserve">For the canonical example, several mean-zero distributions illustrate the convexity result: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scenario</w:t>
            </w:r>
          </w:p>
        </w:tc>
        <w:tc>
          <w:tcPr/>
          <w:p>
            <w:pPr>
              <w:pStyle w:val="Compact"/>
              <w:jc w:val="right"/>
            </w:pPr>
            <w:r>
              <w:t xml:space="preserve">mean_alignment</w:t>
            </w:r>
          </w:p>
        </w:tc>
        <w:tc>
          <w:tcPr/>
          <w:p>
            <w:pPr>
              <w:pStyle w:val="Compact"/>
              <w:jc w:val="right"/>
            </w:pPr>
            <w:r>
              <w:t xml:space="preserve">asymptotic_drift</w:t>
            </w:r>
          </w:p>
        </w:tc>
      </w:tr>
      <w:tr>
        <w:tc>
          <w:tcPr/>
          <w:p>
            <w:pPr>
              <w:pStyle w:val="Compact"/>
              <w:jc w:val="left"/>
            </w:pPr>
            <w:r>
              <w:t xml:space="preserve">degenerate_zero</w:t>
            </w:r>
          </w:p>
        </w:tc>
        <w:tc>
          <w:tcPr/>
          <w:p>
            <w:pPr>
              <w:pStyle w:val="Compact"/>
              <w:jc w:val="right"/>
            </w:pPr>
            <w:r>
              <w:t xml:space="preserve">0</w:t>
            </w:r>
          </w:p>
        </w:tc>
        <w:tc>
          <w:tcPr/>
          <w:p>
            <w:pPr>
              <w:pStyle w:val="Compact"/>
              <w:jc w:val="right"/>
            </w:pPr>
            <w:r>
              <w:t xml:space="preserve">0.000000</w:t>
            </w:r>
          </w:p>
        </w:tc>
      </w:tr>
      <w:tr>
        <w:tc>
          <w:tcPr/>
          <w:p>
            <w:pPr>
              <w:pStyle w:val="Compact"/>
              <w:jc w:val="left"/>
            </w:pPr>
            <w:r>
              <w:t xml:space="preserve">symmetric_pm_0_5</w:t>
            </w:r>
          </w:p>
        </w:tc>
        <w:tc>
          <w:tcPr/>
          <w:p>
            <w:pPr>
              <w:pStyle w:val="Compact"/>
              <w:jc w:val="right"/>
            </w:pPr>
            <w:r>
              <w:t xml:space="preserve">0</w:t>
            </w:r>
          </w:p>
        </w:tc>
        <w:tc>
          <w:tcPr/>
          <w:p>
            <w:pPr>
              <w:pStyle w:val="Compact"/>
              <w:jc w:val="right"/>
            </w:pPr>
            <w:r>
              <w:t xml:space="preserve">0.187500</w:t>
            </w:r>
          </w:p>
        </w:tc>
      </w:tr>
      <w:tr>
        <w:tc>
          <w:tcPr/>
          <w:p>
            <w:pPr>
              <w:pStyle w:val="Compact"/>
              <w:jc w:val="left"/>
            </w:pPr>
            <w:r>
              <w:t xml:space="preserve">skewed_zero_mean</w:t>
            </w:r>
          </w:p>
        </w:tc>
        <w:tc>
          <w:tcPr/>
          <w:p>
            <w:pPr>
              <w:pStyle w:val="Compact"/>
              <w:jc w:val="right"/>
            </w:pPr>
            <w:r>
              <w:t xml:space="preserve">0</w:t>
            </w:r>
          </w:p>
        </w:tc>
        <w:tc>
          <w:tcPr/>
          <w:p>
            <w:pPr>
              <w:pStyle w:val="Compact"/>
              <w:jc w:val="right"/>
            </w:pPr>
            <w:r>
              <w:t xml:space="preserve">0.323243</w:t>
            </w:r>
          </w:p>
        </w:tc>
      </w:tr>
    </w:tbl>
    <w:bookmarkEnd w:id="70"/>
    <w:bookmarkStart w:id="71" w:name="Xf1b0f97b4a220f0db042b7ff2c4884be3904ce7"/>
    <w:p>
      <w:pPr>
        <w:pStyle w:val="Heading2"/>
      </w:pPr>
      <w:r>
        <w:t xml:space="preserve">Same ordinary mean, different Gotham regimes</w:t>
      </w:r>
    </w:p>
    <w:p>
      <w:pPr>
        <w:pStyle w:val="FirstParagraph"/>
      </w:pPr>
      <w:r>
        <w:t xml:space="preserve">To demonstrate why</w:t>
      </w:r>
      <w:r>
        <w:t xml:space="preserve"> </w:t>
      </w:r>
      <m:oMath>
        <m:r>
          <m:t>E</m:t>
        </m:r>
        <m:r>
          <m:rPr>
            <m:sty m:val="p"/>
          </m:rPr>
          <m:t>[</m:t>
        </m:r>
        <m:r>
          <m:t>C</m:t>
        </m:r>
        <m:r>
          <m:rPr>
            <m:sty m:val="p"/>
          </m:rPr>
          <m:t>]</m:t>
        </m:r>
      </m:oMath>
      <w:r>
        <w:t xml:space="preserve"> </w:t>
      </w:r>
      <w:r>
        <w:t xml:space="preserve">is insufficient, consider three IID distributions that all have</w:t>
      </w:r>
    </w:p>
    <w:p>
      <w:pPr>
        <w:pStyle w:val="BodyText"/>
      </w:pPr>
      <m:oMathPara>
        <m:oMathParaPr>
          <m:jc m:val="center"/>
        </m:oMathParaPr>
        <m:oMath>
          <m:r>
            <m:t>E</m:t>
          </m:r>
          <m:r>
            <m:rPr>
              <m:sty m:val="p"/>
            </m:rPr>
            <m:t>[</m:t>
          </m:r>
          <m:r>
            <m:t>C</m:t>
          </m:r>
          <m:r>
            <m:rPr>
              <m:sty m:val="p"/>
            </m:rPr>
            <m:t>]</m:t>
          </m:r>
          <m:r>
            <m:rPr>
              <m:sty m:val="p"/>
            </m:rPr>
            <m:t>=</m:t>
          </m:r>
          <m:r>
            <m:rPr>
              <m:sty m:val="p"/>
            </m:rPr>
            <m:t>−</m:t>
          </m:r>
          <m:r>
            <m:t>0.10</m:t>
          </m:r>
          <m:r>
            <m:rPr>
              <m:sty m:val="p"/>
            </m:rPr>
            <m:t>.</m:t>
          </m:r>
        </m:oMath>
      </m:oMathPara>
    </w:p>
    <w:p>
      <w:pPr>
        <w:pStyle w:val="FirstParagraph"/>
      </w:pPr>
      <w:r>
        <w:t xml:space="preserve">They differ only in how dispersed the alignment distribution is.</w:t>
      </w:r>
    </w:p>
    <w:p>
      <w:pPr>
        <w:pStyle w:val="BodyText"/>
      </w:pPr>
      <w:r>
        <w:t xml:space="preserve">The exact recurrence was simulated for 5,000 steps and 400 independent realizations per distribution.</w:t>
      </w:r>
    </w:p>
    <w:tbl>
      <w:tblPr>
        <w:tblStyle w:val="Table"/>
        <w:tblW w:type="pct" w:w="5000"/>
        <w:tblLayout w:type="fixed"/>
        <w:tblLook w:firstRow="1" w:lastRow="0" w:firstColumn="0" w:lastColumn="0" w:noHBand="0" w:noVBand="0" w:val="0020"/>
      </w:tblPr>
      <w:tblGrid>
        <w:gridCol w:w="646"/>
        <w:gridCol w:w="606"/>
        <w:gridCol w:w="686"/>
        <w:gridCol w:w="1010"/>
        <w:gridCol w:w="969"/>
        <w:gridCol w:w="888"/>
        <w:gridCol w:w="565"/>
        <w:gridCol w:w="565"/>
        <w:gridCol w:w="848"/>
        <w:gridCol w:w="1131"/>
      </w:tblGrid>
      <w:tr>
        <w:trPr>
          <w:tblHeader w:val="on"/>
        </w:trPr>
        <w:tc>
          <w:tcPr/>
          <w:p>
            <w:pPr>
              <w:pStyle w:val="Compact"/>
              <w:jc w:val="left"/>
            </w:pPr>
            <w:r>
              <w:t xml:space="preserve">scenario</w:t>
            </w:r>
          </w:p>
        </w:tc>
        <w:tc>
          <w:tcPr/>
          <w:p>
            <w:pPr>
              <w:pStyle w:val="Compact"/>
              <w:jc w:val="right"/>
            </w:pPr>
            <w:r>
              <w:t xml:space="preserve">mean_alignment</w:t>
            </w:r>
          </w:p>
        </w:tc>
        <w:tc>
          <w:tcPr/>
          <w:p>
            <w:pPr>
              <w:pStyle w:val="Compact"/>
              <w:jc w:val="right"/>
            </w:pPr>
            <w:r>
              <w:t xml:space="preserve">asymptotic_drift</w:t>
            </w:r>
          </w:p>
        </w:tc>
        <w:tc>
          <w:tcPr/>
          <w:p>
            <w:pPr>
              <w:pStyle w:val="Compact"/>
              <w:jc w:val="right"/>
            </w:pPr>
            <w:r>
              <w:t xml:space="preserve">finite_expected_exponent</w:t>
            </w:r>
          </w:p>
        </w:tc>
        <w:tc>
          <w:tcPr/>
          <w:p>
            <w:pPr>
              <w:pStyle w:val="Compact"/>
              <w:jc w:val="right"/>
            </w:pPr>
            <w:r>
              <w:t xml:space="preserve">empirical_mean_exponent</w:t>
            </w:r>
          </w:p>
        </w:tc>
        <w:tc>
          <w:tcPr/>
          <w:p>
            <w:pPr>
              <w:pStyle w:val="Compact"/>
              <w:jc w:val="right"/>
            </w:pPr>
            <w:r>
              <w:t xml:space="preserve">empirical_sd_exponent</w:t>
            </w:r>
          </w:p>
        </w:tc>
        <w:tc>
          <w:tcPr/>
          <w:p>
            <w:pPr>
              <w:pStyle w:val="Compact"/>
              <w:jc w:val="right"/>
            </w:pPr>
            <w:r>
              <w:t xml:space="preserve">q025_exponent</w:t>
            </w:r>
          </w:p>
        </w:tc>
        <w:tc>
          <w:tcPr/>
          <w:p>
            <w:pPr>
              <w:pStyle w:val="Compact"/>
              <w:jc w:val="right"/>
            </w:pPr>
            <w:r>
              <w:t xml:space="preserve">q975_exponent</w:t>
            </w:r>
          </w:p>
        </w:tc>
        <w:tc>
          <w:tcPr/>
          <w:p>
            <w:pPr>
              <w:pStyle w:val="Compact"/>
              <w:jc w:val="right"/>
            </w:pPr>
            <w:r>
              <w:t xml:space="preserve">median_final_A_ratio</w:t>
            </w:r>
          </w:p>
        </w:tc>
        <w:tc>
          <w:tcPr/>
          <w:p>
            <w:pPr>
              <w:pStyle w:val="Compact"/>
              <w:jc w:val="right"/>
            </w:pPr>
            <w:r>
              <w:t xml:space="preserve">probability_final_expansion</w:t>
            </w:r>
          </w:p>
        </w:tc>
      </w:tr>
      <w:tr>
        <w:tc>
          <w:tcPr/>
          <w:p>
            <w:pPr>
              <w:pStyle w:val="Compact"/>
              <w:jc w:val="left"/>
            </w:pPr>
            <w:r>
              <w:t xml:space="preserve">narrow_negative</w:t>
            </w:r>
          </w:p>
        </w:tc>
        <w:tc>
          <w:tcPr/>
          <w:p>
            <w:pPr>
              <w:pStyle w:val="Compact"/>
              <w:jc w:val="right"/>
            </w:pPr>
            <w:r>
              <w:t xml:space="preserve">-0.1</w:t>
            </w:r>
          </w:p>
        </w:tc>
        <w:tc>
          <w:tcPr/>
          <w:p>
            <w:pPr>
              <w:pStyle w:val="Compact"/>
              <w:jc w:val="right"/>
            </w:pPr>
            <w:r>
              <w:t xml:space="preserve">-0.113501</w:t>
            </w:r>
          </w:p>
        </w:tc>
        <w:tc>
          <w:tcPr/>
          <w:p>
            <w:pPr>
              <w:pStyle w:val="Compact"/>
              <w:jc w:val="right"/>
            </w:pPr>
            <w:r>
              <w:t xml:space="preserve">-0.102299</w:t>
            </w:r>
          </w:p>
        </w:tc>
        <w:tc>
          <w:tcPr/>
          <w:p>
            <w:pPr>
              <w:pStyle w:val="Compact"/>
              <w:jc w:val="right"/>
            </w:pPr>
            <w:r>
              <w:t xml:space="preserve">-0.102234</w:t>
            </w:r>
          </w:p>
        </w:tc>
        <w:tc>
          <w:tcPr/>
          <w:p>
            <w:pPr>
              <w:pStyle w:val="Compact"/>
              <w:jc w:val="right"/>
            </w:pPr>
            <w:r>
              <w:t xml:space="preserve">0.004207</w:t>
            </w:r>
          </w:p>
        </w:tc>
        <w:tc>
          <w:tcPr/>
          <w:p>
            <w:pPr>
              <w:pStyle w:val="Compact"/>
              <w:jc w:val="right"/>
            </w:pPr>
            <w:r>
              <w:t xml:space="preserve">-0.110557</w:t>
            </w:r>
          </w:p>
        </w:tc>
        <w:tc>
          <w:tcPr/>
          <w:p>
            <w:pPr>
              <w:pStyle w:val="Compact"/>
              <w:jc w:val="right"/>
            </w:pPr>
            <w:r>
              <w:t xml:space="preserve">-0.094433</w:t>
            </w:r>
          </w:p>
        </w:tc>
        <w:tc>
          <w:tcPr/>
          <w:p>
            <w:pPr>
              <w:pStyle w:val="Compact"/>
              <w:jc w:val="right"/>
            </w:pPr>
            <w:r>
              <w:t xml:space="preserve">0.482724</w:t>
            </w:r>
          </w:p>
        </w:tc>
        <w:tc>
          <w:tcPr/>
          <w:p>
            <w:pPr>
              <w:pStyle w:val="Compact"/>
              <w:jc w:val="right"/>
            </w:pPr>
            <w:r>
              <w:t xml:space="preserve">0.0000</w:t>
            </w:r>
          </w:p>
        </w:tc>
      </w:tr>
      <w:tr>
        <w:tc>
          <w:tcPr/>
          <w:p>
            <w:pPr>
              <w:pStyle w:val="Compact"/>
              <w:jc w:val="left"/>
            </w:pPr>
            <w:r>
              <w:t xml:space="preserve">moderate_mixed</w:t>
            </w:r>
          </w:p>
        </w:tc>
        <w:tc>
          <w:tcPr/>
          <w:p>
            <w:pPr>
              <w:pStyle w:val="Compact"/>
              <w:jc w:val="right"/>
            </w:pPr>
            <w:r>
              <w:t xml:space="preserve">-0.1</w:t>
            </w:r>
          </w:p>
        </w:tc>
        <w:tc>
          <w:tcPr/>
          <w:p>
            <w:pPr>
              <w:pStyle w:val="Compact"/>
              <w:jc w:val="right"/>
            </w:pPr>
            <w:r>
              <w:t xml:space="preserve">0.059413</w:t>
            </w:r>
          </w:p>
        </w:tc>
        <w:tc>
          <w:tcPr/>
          <w:p>
            <w:pPr>
              <w:pStyle w:val="Compact"/>
              <w:jc w:val="right"/>
            </w:pPr>
            <w:r>
              <w:t xml:space="preserve">0.063160</w:t>
            </w:r>
          </w:p>
        </w:tc>
        <w:tc>
          <w:tcPr/>
          <w:p>
            <w:pPr>
              <w:pStyle w:val="Compact"/>
              <w:jc w:val="right"/>
            </w:pPr>
            <w:r>
              <w:t xml:space="preserve">0.064709</w:t>
            </w:r>
          </w:p>
        </w:tc>
        <w:tc>
          <w:tcPr/>
          <w:p>
            <w:pPr>
              <w:pStyle w:val="Compact"/>
              <w:jc w:val="right"/>
            </w:pPr>
            <w:r>
              <w:t xml:space="preserve">0.045280</w:t>
            </w:r>
          </w:p>
        </w:tc>
        <w:tc>
          <w:tcPr/>
          <w:p>
            <w:pPr>
              <w:pStyle w:val="Compact"/>
              <w:jc w:val="right"/>
            </w:pPr>
            <w:r>
              <w:t xml:space="preserve">-0.012556</w:t>
            </w:r>
          </w:p>
        </w:tc>
        <w:tc>
          <w:tcPr/>
          <w:p>
            <w:pPr>
              <w:pStyle w:val="Compact"/>
              <w:jc w:val="right"/>
            </w:pPr>
            <w:r>
              <w:t xml:space="preserve">0.156159</w:t>
            </w:r>
          </w:p>
        </w:tc>
        <w:tc>
          <w:tcPr/>
          <w:p>
            <w:pPr>
              <w:pStyle w:val="Compact"/>
              <w:jc w:val="right"/>
            </w:pPr>
            <w:r>
              <w:t xml:space="preserve">1.538599</w:t>
            </w:r>
          </w:p>
        </w:tc>
        <w:tc>
          <w:tcPr/>
          <w:p>
            <w:pPr>
              <w:pStyle w:val="Compact"/>
              <w:jc w:val="right"/>
            </w:pPr>
            <w:r>
              <w:t xml:space="preserve">0.9325</w:t>
            </w:r>
          </w:p>
        </w:tc>
      </w:tr>
      <w:tr>
        <w:tc>
          <w:tcPr/>
          <w:p>
            <w:pPr>
              <w:pStyle w:val="Compact"/>
              <w:jc w:val="left"/>
            </w:pPr>
            <w:r>
              <w:t xml:space="preserve">wide_mixed</w:t>
            </w:r>
          </w:p>
        </w:tc>
        <w:tc>
          <w:tcPr/>
          <w:p>
            <w:pPr>
              <w:pStyle w:val="Compact"/>
              <w:jc w:val="right"/>
            </w:pPr>
            <w:r>
              <w:t xml:space="preserve">-0.1</w:t>
            </w:r>
          </w:p>
        </w:tc>
        <w:tc>
          <w:tcPr/>
          <w:p>
            <w:pPr>
              <w:pStyle w:val="Compact"/>
              <w:jc w:val="right"/>
            </w:pPr>
            <w:r>
              <w:t xml:space="preserve">0.606386</w:t>
            </w:r>
          </w:p>
        </w:tc>
        <w:tc>
          <w:tcPr/>
          <w:p>
            <w:pPr>
              <w:pStyle w:val="Compact"/>
              <w:jc w:val="right"/>
            </w:pPr>
            <w:r>
              <w:t xml:space="preserve">0.577179</w:t>
            </w:r>
          </w:p>
        </w:tc>
        <w:tc>
          <w:tcPr/>
          <w:p>
            <w:pPr>
              <w:pStyle w:val="Compact"/>
              <w:jc w:val="right"/>
            </w:pPr>
            <w:r>
              <w:t xml:space="preserve">0.573650</w:t>
            </w:r>
          </w:p>
        </w:tc>
        <w:tc>
          <w:tcPr/>
          <w:p>
            <w:pPr>
              <w:pStyle w:val="Compact"/>
              <w:jc w:val="right"/>
            </w:pPr>
            <w:r>
              <w:t xml:space="preserve">0.092822</w:t>
            </w:r>
          </w:p>
        </w:tc>
        <w:tc>
          <w:tcPr/>
          <w:p>
            <w:pPr>
              <w:pStyle w:val="Compact"/>
              <w:jc w:val="right"/>
            </w:pPr>
            <w:r>
              <w:t xml:space="preserve">0.387738</w:t>
            </w:r>
          </w:p>
        </w:tc>
        <w:tc>
          <w:tcPr/>
          <w:p>
            <w:pPr>
              <w:pStyle w:val="Compact"/>
              <w:jc w:val="right"/>
            </w:pPr>
            <w:r>
              <w:t xml:space="preserve">0.760465</w:t>
            </w:r>
          </w:p>
        </w:tc>
        <w:tc>
          <w:tcPr/>
          <w:p>
            <w:pPr>
              <w:pStyle w:val="Compact"/>
              <w:jc w:val="right"/>
            </w:pPr>
            <w:r>
              <w:t xml:space="preserve">60.340010</w:t>
            </w:r>
          </w:p>
        </w:tc>
        <w:tc>
          <w:tcPr/>
          <w:p>
            <w:pPr>
              <w:pStyle w:val="Compact"/>
              <w:jc w:val="right"/>
            </w:pPr>
            <w:r>
              <w:t xml:space="preserve">1.0000</w:t>
            </w:r>
          </w:p>
        </w:tc>
      </w:tr>
    </w:tbl>
    <w:p>
      <w:pPr>
        <w:pStyle w:val="BodyText"/>
      </w:pPr>
      <w:r>
        <w:t xml:space="preserve">The narrow negative distribution has negative</w:t>
      </w:r>
      <w:r>
        <w:t xml:space="preserve"> </w:t>
      </w:r>
      <m:oMath>
        <m:r>
          <m:t>E</m:t>
        </m:r>
        <m:r>
          <m:rPr>
            <m:sty m:val="p"/>
          </m:rPr>
          <m:t>[</m:t>
        </m:r>
        <m:r>
          <m:t>h</m:t>
        </m:r>
        <m:r>
          <m:rPr>
            <m:sty m:val="p"/>
          </m:rPr>
          <m:t>(</m:t>
        </m:r>
        <m:r>
          <m:t>C</m:t>
        </m:r>
        <m:r>
          <m:rPr>
            <m:sty m:val="p"/>
          </m:rPr>
          <m:t>)</m:t>
        </m:r>
        <m:r>
          <m:rPr>
            <m:sty m:val="p"/>
          </m:rPr>
          <m:t>]</m:t>
        </m:r>
      </m:oMath>
      <w:r>
        <w:t xml:space="preserve"> </w:t>
      </w:r>
      <w:r>
        <w:t xml:space="preserve">and contracts. The more dispersed distributions have the</w:t>
      </w:r>
      <w:r>
        <w:t xml:space="preserve"> </w:t>
      </w:r>
      <w:r>
        <w:rPr>
          <w:b/>
          <w:bCs/>
        </w:rPr>
        <w:t xml:space="preserve">same ordinary mean alignment</w:t>
      </w:r>
      <w:r>
        <w:t xml:space="preserve"> </w:t>
      </w:r>
      <w:r>
        <w:t xml:space="preserve">but positive</w:t>
      </w:r>
      <w:r>
        <w:t xml:space="preserve"> </w:t>
      </w:r>
      <m:oMath>
        <m:r>
          <m:t>E</m:t>
        </m:r>
        <m:r>
          <m:rPr>
            <m:sty m:val="p"/>
          </m:rPr>
          <m:t>[</m:t>
        </m:r>
        <m:r>
          <m:t>h</m:t>
        </m:r>
        <m:r>
          <m:rPr>
            <m:sty m:val="p"/>
          </m:rPr>
          <m:t>(</m:t>
        </m:r>
        <m:r>
          <m:t>C</m:t>
        </m:r>
        <m:r>
          <m:rPr>
            <m:sty m:val="p"/>
          </m:rPr>
          <m:t>)</m:t>
        </m:r>
        <m:r>
          <m:rPr>
            <m:sty m:val="p"/>
          </m:rPr>
          <m:t>]</m:t>
        </m:r>
      </m:oMath>
      <w:r>
        <w:t xml:space="preserve">, so they expand.</w:t>
      </w:r>
    </w:p>
    <w:p>
      <w:pPr>
        <w:pStyle w:val="BodyText"/>
      </w:pPr>
      <w:r>
        <w:t xml:space="preserve">The simulated mean log-growth exponents should closely track the exact finite-horizon expected exponent and move toward the asymptotic value</w:t>
      </w:r>
      <w:r>
        <w:t xml:space="preserve"> </w:t>
      </w:r>
      <m:oMath>
        <m:r>
          <m:t>E</m:t>
        </m:r>
        <m:r>
          <m:rPr>
            <m:sty m:val="p"/>
          </m:rPr>
          <m:t>[</m:t>
        </m:r>
        <m:r>
          <m:t>h</m:t>
        </m:r>
        <m:r>
          <m:rPr>
            <m:sty m:val="p"/>
          </m:rPr>
          <m:t>(</m:t>
        </m:r>
        <m:r>
          <m:t>C</m:t>
        </m:r>
        <m:r>
          <m:rPr>
            <m:sty m:val="p"/>
          </m:rPr>
          <m:t>)</m:t>
        </m:r>
        <m:r>
          <m:rPr>
            <m:sty m:val="p"/>
          </m:rPr>
          <m:t>]</m:t>
        </m:r>
      </m:oMath>
      <w:r>
        <w:t xml:space="preserve">.</w:t>
      </w:r>
    </w:p>
    <w:bookmarkEnd w:id="71"/>
    <w:bookmarkStart w:id="72" w:name="iid-stochastic-neutrality"/>
    <w:p>
      <w:pPr>
        <w:pStyle w:val="Heading2"/>
      </w:pPr>
      <w:r>
        <w:t xml:space="preserve">IID stochastic neutrality</w:t>
      </w:r>
    </w:p>
    <w:p>
      <w:pPr>
        <w:pStyle w:val="FirstParagraph"/>
      </w:pPr>
      <w:r>
        <w:t xml:space="preserve">For the symmetric support</w:t>
      </w:r>
      <w:r>
        <w:t xml:space="preserve"> </w:t>
      </w:r>
      <m:oMath>
        <m:r>
          <m:rPr>
            <m:sty m:val="p"/>
          </m:rPr>
          <m:t>{</m:t>
        </m:r>
        <m:r>
          <m:rPr>
            <m:sty m:val="p"/>
          </m:rPr>
          <m:t>−</m:t>
        </m:r>
        <m:r>
          <m:t>0.5</m:t>
        </m:r>
        <m:r>
          <m:rPr>
            <m:sty m:val="p"/>
          </m:rPr>
          <m:t>,</m:t>
        </m:r>
        <m:r>
          <m:rPr>
            <m:sty m:val="p"/>
          </m:rPr>
          <m:t>+</m:t>
        </m:r>
        <m:r>
          <m:t>0.5</m:t>
        </m:r>
        <m:r>
          <m:rPr>
            <m:sty m:val="p"/>
          </m:rPr>
          <m:t>}</m:t>
        </m:r>
      </m:oMath>
      <w:r>
        <w:t xml:space="preserve">, H8 gives the asymptotically neutral positive-direction probability. Using that probability as an IID sampling rule gives</w:t>
      </w:r>
      <w:r>
        <w:t xml:space="preserve"> </w:t>
      </w:r>
      <m:oMath>
        <m:r>
          <m:t>E</m:t>
        </m:r>
        <m:r>
          <m:rPr>
            <m:sty m:val="p"/>
          </m:rPr>
          <m:t>[</m:t>
        </m:r>
        <m:r>
          <m:t>h</m:t>
        </m:r>
        <m:r>
          <m:rPr>
            <m:sty m:val="p"/>
          </m:rPr>
          <m:t>(</m:t>
        </m:r>
        <m:r>
          <m:t>C</m:t>
        </m:r>
        <m:r>
          <m:rPr>
            <m:sty m:val="p"/>
          </m:rPr>
          <m:t>)</m:t>
        </m:r>
        <m:r>
          <m:rPr>
            <m:sty m:val="p"/>
          </m:rPr>
          <m:t>]</m:t>
        </m:r>
        <m:r>
          <m:rPr>
            <m:sty m:val="p"/>
          </m:rPr>
          <m:t>=</m:t>
        </m:r>
        <m:r>
          <m:t>0</m:t>
        </m:r>
      </m:oMath>
      <w:r>
        <w:t xml:space="preserve">.</w:t>
      </w:r>
    </w:p>
    <w:tbl>
      <w:tblPr>
        <w:tblStyle w:val="Table"/>
        <w:tblW w:type="pct" w:w="5000"/>
        <w:tblLayout w:type="fixed"/>
        <w:tblLook w:firstRow="1" w:lastRow="0" w:firstColumn="0" w:lastColumn="0" w:noHBand="0" w:noVBand="0" w:val="0020"/>
      </w:tblPr>
      <w:tblGrid>
        <w:gridCol w:w="609"/>
        <w:gridCol w:w="609"/>
        <w:gridCol w:w="690"/>
        <w:gridCol w:w="1015"/>
        <w:gridCol w:w="974"/>
        <w:gridCol w:w="893"/>
        <w:gridCol w:w="568"/>
        <w:gridCol w:w="568"/>
        <w:gridCol w:w="852"/>
        <w:gridCol w:w="1137"/>
      </w:tblGrid>
      <w:tr>
        <w:trPr>
          <w:tblHeader w:val="on"/>
        </w:trPr>
        <w:tc>
          <w:tcPr/>
          <w:p>
            <w:pPr>
              <w:pStyle w:val="Compact"/>
              <w:jc w:val="left"/>
            </w:pPr>
            <w:r>
              <w:t xml:space="preserve">scenario</w:t>
            </w:r>
          </w:p>
        </w:tc>
        <w:tc>
          <w:tcPr/>
          <w:p>
            <w:pPr>
              <w:pStyle w:val="Compact"/>
              <w:jc w:val="right"/>
            </w:pPr>
            <w:r>
              <w:t xml:space="preserve">mean_alignment</w:t>
            </w:r>
          </w:p>
        </w:tc>
        <w:tc>
          <w:tcPr/>
          <w:p>
            <w:pPr>
              <w:pStyle w:val="Compact"/>
              <w:jc w:val="right"/>
            </w:pPr>
            <w:r>
              <w:t xml:space="preserve">asymptotic_drift</w:t>
            </w:r>
          </w:p>
        </w:tc>
        <w:tc>
          <w:tcPr/>
          <w:p>
            <w:pPr>
              <w:pStyle w:val="Compact"/>
              <w:jc w:val="right"/>
            </w:pPr>
            <w:r>
              <w:t xml:space="preserve">finite_expected_exponent</w:t>
            </w:r>
          </w:p>
        </w:tc>
        <w:tc>
          <w:tcPr/>
          <w:p>
            <w:pPr>
              <w:pStyle w:val="Compact"/>
              <w:jc w:val="right"/>
            </w:pPr>
            <w:r>
              <w:t xml:space="preserve">empirical_mean_exponent</w:t>
            </w:r>
          </w:p>
        </w:tc>
        <w:tc>
          <w:tcPr/>
          <w:p>
            <w:pPr>
              <w:pStyle w:val="Compact"/>
              <w:jc w:val="right"/>
            </w:pPr>
            <w:r>
              <w:t xml:space="preserve">empirical_sd_exponent</w:t>
            </w:r>
          </w:p>
        </w:tc>
        <w:tc>
          <w:tcPr/>
          <w:p>
            <w:pPr>
              <w:pStyle w:val="Compact"/>
              <w:jc w:val="right"/>
            </w:pPr>
            <w:r>
              <w:t xml:space="preserve">q025_exponent</w:t>
            </w:r>
          </w:p>
        </w:tc>
        <w:tc>
          <w:tcPr/>
          <w:p>
            <w:pPr>
              <w:pStyle w:val="Compact"/>
              <w:jc w:val="right"/>
            </w:pPr>
            <w:r>
              <w:t xml:space="preserve">q975_exponent</w:t>
            </w:r>
          </w:p>
        </w:tc>
        <w:tc>
          <w:tcPr/>
          <w:p>
            <w:pPr>
              <w:pStyle w:val="Compact"/>
              <w:jc w:val="right"/>
            </w:pPr>
            <w:r>
              <w:t xml:space="preserve">median_final_A_ratio</w:t>
            </w:r>
          </w:p>
        </w:tc>
        <w:tc>
          <w:tcPr/>
          <w:p>
            <w:pPr>
              <w:pStyle w:val="Compact"/>
              <w:jc w:val="right"/>
            </w:pPr>
            <w:r>
              <w:t xml:space="preserve">probability_final_expansion</w:t>
            </w:r>
          </w:p>
        </w:tc>
      </w:tr>
      <w:tr>
        <w:tc>
          <w:tcPr/>
          <w:p>
            <w:pPr>
              <w:pStyle w:val="Compact"/>
              <w:jc w:val="left"/>
            </w:pPr>
            <w:r>
              <w:t xml:space="preserve">neutral_pm_0_5</w:t>
            </w:r>
          </w:p>
        </w:tc>
        <w:tc>
          <w:tcPr/>
          <w:p>
            <w:pPr>
              <w:pStyle w:val="Compact"/>
              <w:jc w:val="right"/>
            </w:pPr>
            <w:r>
              <w:t xml:space="preserve">-0.146385</w:t>
            </w:r>
          </w:p>
        </w:tc>
        <w:tc>
          <w:tcPr/>
          <w:p>
            <w:pPr>
              <w:pStyle w:val="Compact"/>
              <w:jc w:val="right"/>
            </w:pPr>
            <w:r>
              <w:t xml:space="preserve">0</w:t>
            </w:r>
          </w:p>
        </w:tc>
        <w:tc>
          <w:tcPr/>
          <w:p>
            <w:pPr>
              <w:pStyle w:val="Compact"/>
              <w:jc w:val="right"/>
            </w:pPr>
            <w:r>
              <w:t xml:space="preserve">0.003208</w:t>
            </w:r>
          </w:p>
        </w:tc>
        <w:tc>
          <w:tcPr/>
          <w:p>
            <w:pPr>
              <w:pStyle w:val="Compact"/>
              <w:jc w:val="right"/>
            </w:pPr>
            <w:r>
              <w:t xml:space="preserve">0.002229</w:t>
            </w:r>
          </w:p>
        </w:tc>
        <w:tc>
          <w:tcPr/>
          <w:p>
            <w:pPr>
              <w:pStyle w:val="Compact"/>
              <w:jc w:val="right"/>
            </w:pPr>
            <w:r>
              <w:t xml:space="preserve">0.044781</w:t>
            </w:r>
          </w:p>
        </w:tc>
        <w:tc>
          <w:tcPr/>
          <w:p>
            <w:pPr>
              <w:pStyle w:val="Compact"/>
              <w:jc w:val="right"/>
            </w:pPr>
            <w:r>
              <w:t xml:space="preserve">-0.078582</w:t>
            </w:r>
          </w:p>
        </w:tc>
        <w:tc>
          <w:tcPr/>
          <w:p>
            <w:pPr>
              <w:pStyle w:val="Compact"/>
              <w:jc w:val="right"/>
            </w:pPr>
            <w:r>
              <w:t xml:space="preserve">0.089261</w:t>
            </w:r>
          </w:p>
        </w:tc>
        <w:tc>
          <w:tcPr/>
          <w:p>
            <w:pPr>
              <w:pStyle w:val="Compact"/>
              <w:jc w:val="right"/>
            </w:pPr>
            <w:r>
              <w:t xml:space="preserve">1.019764</w:t>
            </w:r>
          </w:p>
        </w:tc>
        <w:tc>
          <w:tcPr/>
          <w:p>
            <w:pPr>
              <w:pStyle w:val="Compact"/>
              <w:jc w:val="right"/>
            </w:pPr>
            <w:r>
              <w:t xml:space="preserve">0.515</w:t>
            </w:r>
          </w:p>
        </w:tc>
      </w:tr>
    </w:tbl>
    <w:p>
      <w:pPr>
        <w:pStyle w:val="BodyText"/>
      </w:pPr>
      <w:r>
        <w:t xml:space="preserve">The ordinary mean alignment of this neutral distribution is negative, while its Gotham drift is zero. H10 predicts convergence to a positive random finite limit rather than polynomial expansion or contraction.</w:t>
      </w:r>
    </w:p>
    <w:p>
      <w:pPr>
        <w:pStyle w:val="BodyText"/>
      </w:pPr>
      <w:r>
        <w:rPr>
          <w:b/>
          <w:bCs/>
        </w:rPr>
        <w:t xml:space="preserve">Status:</w:t>
      </w:r>
      <w:r>
        <w:t xml:space="preserve"> </w:t>
      </w:r>
      <w:r>
        <w:t xml:space="preserve">H10 gives an exact IID stochastic asymptotic theorem under the current centered threshold-hugging formulation. It identifies</w:t>
      </w:r>
      <w:r>
        <w:t xml:space="preserve"> </w:t>
      </w:r>
      <m:oMath>
        <m:r>
          <m:t>E</m:t>
        </m:r>
        <m:r>
          <m:rPr>
            <m:sty m:val="p"/>
          </m:rPr>
          <m:t>[</m:t>
        </m:r>
        <m:r>
          <m:t>h</m:t>
        </m:r>
        <m:r>
          <m:rPr>
            <m:sty m:val="p"/>
          </m:rPr>
          <m:t>(</m:t>
        </m:r>
        <m:r>
          <m:t>C</m:t>
        </m:r>
        <m:r>
          <m:rPr>
            <m:sty m:val="p"/>
          </m:rPr>
          <m:t>)</m:t>
        </m:r>
        <m:r>
          <m:rPr>
            <m:sty m:val="p"/>
          </m:rPr>
          <m:t>]</m:t>
        </m:r>
      </m:oMath>
      <w:r>
        <w:t xml:space="preserve"> </w:t>
      </w:r>
      <w:r>
        <w:t xml:space="preserve">as the governing exponent and shows by strict convexity that non-degenerate mean-zero IID alignment is necessarily expansive.</w:t>
      </w:r>
    </w:p>
    <w:bookmarkEnd w:id="72"/>
    <w:bookmarkEnd w:id="73"/>
    <w:bookmarkStart w:id="75" w:name="X34c80f597e61a957b70e6ef759e7c7cfdfbc25a"/>
    <w:p>
      <w:pPr>
        <w:pStyle w:val="Heading1"/>
      </w:pPr>
      <w:r>
        <w:t xml:space="preserve">H11. Dependence Preserves the First-Order Drift Exponent but Changes Fluctuations</w:t>
      </w:r>
    </w:p>
    <w:p>
      <w:pPr>
        <w:pStyle w:val="FirstParagraph"/>
      </w:pPr>
      <w:r>
        <w:t xml:space="preserve">The IID assumption is stronger than necessary for the first-order exponent.</w:t>
      </w:r>
    </w:p>
    <w:p>
      <w:pPr>
        <w:pStyle w:val="BodyText"/>
      </w:pPr>
      <w:r>
        <w:t xml:space="preserve">Let</w:t>
      </w:r>
    </w:p>
    <w:p>
      <w:pPr>
        <w:pStyle w:val="BodyText"/>
      </w:pPr>
      <m:oMathPara>
        <m:oMathParaPr>
          <m:jc m:val="center"/>
        </m:oMathParaPr>
        <m:oMath>
          <m:sSub>
            <m:e>
              <m:r>
                <m:t>H</m:t>
              </m:r>
            </m:e>
            <m:sub>
              <m:r>
                <m:t>n</m:t>
              </m:r>
            </m:sub>
          </m:sSub>
          <m:r>
            <m:rPr>
              <m:sty m:val="p"/>
            </m:rPr>
            <m:t>=</m:t>
          </m:r>
          <m:r>
            <m:t>h</m:t>
          </m:r>
          <m:r>
            <m:rPr>
              <m:sty m:val="p"/>
            </m:rPr>
            <m:t>(</m:t>
          </m:r>
          <m:sSub>
            <m:e>
              <m:r>
                <m:t>C</m:t>
              </m:r>
            </m:e>
            <m:sub>
              <m:r>
                <m:t>n</m:t>
              </m:r>
            </m:sub>
          </m:sSub>
          <m:r>
            <m:rPr>
              <m:sty m:val="p"/>
            </m:rPr>
            <m:t>)</m:t>
          </m:r>
        </m:oMath>
      </m:oMathPara>
    </w:p>
    <w:p>
      <w:pPr>
        <w:pStyle w:val="FirstParagraph"/>
      </w:pPr>
      <w:r>
        <w:t xml:space="preserve">and suppose</w:t>
      </w:r>
      <w:r>
        <w:t xml:space="preserve"> </w:t>
      </w:r>
      <m:oMath>
        <m:r>
          <m:rPr>
            <m:sty m:val="p"/>
          </m:rPr>
          <m:t>{</m:t>
        </m:r>
        <m:sSub>
          <m:e>
            <m:r>
              <m:t>C</m:t>
            </m:r>
          </m:e>
          <m:sub>
            <m:r>
              <m:t>n</m:t>
            </m:r>
          </m:sub>
        </m:sSub>
        <m:r>
          <m:rPr>
            <m:sty m:val="p"/>
          </m:rPr>
          <m:t>}</m:t>
        </m:r>
      </m:oMath>
      <w:r>
        <w:t xml:space="preserve"> </w:t>
      </w:r>
      <w:r>
        <w:t xml:space="preserve">is stationary and ergodic with</w:t>
      </w:r>
    </w:p>
    <w:p>
      <w:pPr>
        <w:pStyle w:val="BodyText"/>
      </w:pPr>
      <m:oMathPara>
        <m:oMathParaPr>
          <m:jc m:val="center"/>
        </m:oMathParaPr>
        <m:oMath>
          <m:r>
            <m:t>E</m:t>
          </m:r>
          <m:r>
            <m:rPr>
              <m:sty m:val="p"/>
            </m:rPr>
            <m:t>|</m:t>
          </m:r>
          <m:sSub>
            <m:e>
              <m:r>
                <m:t>H</m:t>
              </m:r>
            </m:e>
            <m:sub>
              <m:r>
                <m:t>n</m:t>
              </m:r>
            </m:sub>
          </m:sSub>
          <m:r>
            <m:rPr>
              <m:sty m:val="p"/>
            </m:rPr>
            <m:t>|</m:t>
          </m:r>
          <m:r>
            <m:rPr>
              <m:sty m:val="p"/>
            </m:rPr>
            <m:t>&lt;</m:t>
          </m:r>
          <m:r>
            <m:rPr>
              <m:sty m:val="p"/>
            </m:rPr>
            <m:t>∞</m:t>
          </m:r>
          <m:r>
            <m:rPr>
              <m:sty m:val="p"/>
            </m:rPr>
            <m:t>.</m:t>
          </m:r>
        </m:oMath>
      </m:oMathPara>
    </w:p>
    <w:p>
      <w:pPr>
        <w:pStyle w:val="FirstParagraph"/>
      </w:pPr>
      <w:r>
        <w:t xml:space="preserve">Let</w:t>
      </w:r>
    </w:p>
    <w:p>
      <w:pPr>
        <w:pStyle w:val="BodyText"/>
      </w:pPr>
      <m:oMathPara>
        <m:oMathParaPr>
          <m:jc m:val="center"/>
        </m:oMathParaPr>
        <m:oMath>
          <m:sSub>
            <m:e>
              <m:r>
                <m:t>μ</m:t>
              </m:r>
            </m:e>
            <m:sub>
              <m:r>
                <m:t>h</m:t>
              </m:r>
            </m:sub>
          </m:sSub>
          <m:r>
            <m:rPr>
              <m:sty m:val="p"/>
            </m:rPr>
            <m:t>=</m:t>
          </m:r>
          <m:r>
            <m:t>E</m:t>
          </m:r>
          <m:r>
            <m:rPr>
              <m:sty m:val="p"/>
            </m:rPr>
            <m:t>[</m:t>
          </m:r>
          <m:sSub>
            <m:e>
              <m:r>
                <m:t>H</m:t>
              </m:r>
            </m:e>
            <m:sub>
              <m:r>
                <m:t>n</m:t>
              </m:r>
            </m:sub>
          </m:sSub>
          <m:r>
            <m:rPr>
              <m:sty m:val="p"/>
            </m:rPr>
            <m:t>]</m:t>
          </m:r>
          <m:r>
            <m:rPr>
              <m:sty m:val="p"/>
            </m:rPr>
            <m:t>.</m:t>
          </m:r>
        </m:oMath>
      </m:oMathPara>
    </w:p>
    <w:p>
      <w:pPr>
        <w:pStyle w:val="FirstParagraph"/>
      </w:pPr>
      <w:r>
        <w:t xml:space="preserve">The ergodic theorem gives</w:t>
      </w:r>
    </w:p>
    <w:p>
      <w:pPr>
        <w:pStyle w:val="BodyText"/>
      </w:pPr>
      <m:oMathPara>
        <m:oMathParaPr>
          <m:jc m:val="center"/>
        </m:oMathParaPr>
        <m:oMath>
          <m:sSub>
            <m:e>
              <m:r>
                <m:t>S</m:t>
              </m:r>
            </m:e>
            <m:sub>
              <m:r>
                <m:t>N</m:t>
              </m:r>
            </m:sub>
          </m:sSub>
          <m:r>
            <m:rPr>
              <m:sty m:val="p"/>
            </m:rPr>
            <m:t>=</m:t>
          </m:r>
          <m:nary>
            <m:naryPr>
              <m:chr m:val="∑"/>
              <m:limLoc m:val="undOvr"/>
              <m:subHide m:val="off"/>
              <m:supHide m:val="off"/>
            </m:naryPr>
            <m:sub>
              <m:r>
                <m:t>n</m:t>
              </m:r>
              <m:r>
                <m:rPr>
                  <m:sty m:val="p"/>
                </m:rPr>
                <m:t>=</m:t>
              </m:r>
              <m:r>
                <m:t>1</m:t>
              </m:r>
            </m:sub>
            <m:sup>
              <m:r>
                <m:t>N</m:t>
              </m:r>
            </m:sup>
            <m:e>
              <m:r>
                <m:rPr>
                  <m:sty m:val="p"/>
                </m:rPr>
                <m:t>(</m:t>
              </m:r>
            </m:e>
          </m:nary>
          <m:sSub>
            <m:e>
              <m:r>
                <m:t>H</m:t>
              </m:r>
            </m:e>
            <m:sub>
              <m:r>
                <m:t>n</m:t>
              </m:r>
            </m:sub>
          </m:sSub>
          <m:r>
            <m:rPr>
              <m:sty m:val="p"/>
            </m:rPr>
            <m:t>−</m:t>
          </m:r>
          <m:sSub>
            <m:e>
              <m:r>
                <m:t>μ</m:t>
              </m:r>
            </m:e>
            <m:sub>
              <m:r>
                <m:t>h</m:t>
              </m:r>
            </m:sub>
          </m:sSub>
          <m:r>
            <m:rPr>
              <m:sty m:val="p"/>
            </m:rPr>
            <m:t>)</m:t>
          </m:r>
          <m:r>
            <m:rPr>
              <m:sty m:val="p"/>
            </m:rPr>
            <m:t>=</m:t>
          </m:r>
          <m:r>
            <m:t>o</m:t>
          </m:r>
          <m:r>
            <m:rPr>
              <m:sty m:val="p"/>
            </m:rPr>
            <m:t>(</m:t>
          </m:r>
          <m:r>
            <m:t>N</m:t>
          </m:r>
          <m:r>
            <m:rPr>
              <m:sty m:val="p"/>
            </m:rPr>
            <m:t>)</m:t>
          </m:r>
          <m:r>
            <m:t> </m:t>
          </m:r>
          <m:r>
            <m:rPr>
              <m:nor/>
              <m:sty m:val="p"/>
            </m:rPr>
            <m:t>almost surely</m:t>
          </m:r>
          <m:r>
            <m:rPr>
              <m:sty m:val="p"/>
            </m:rPr>
            <m:t>.</m:t>
          </m:r>
        </m:oMath>
      </m:oMathPara>
    </w:p>
    <w:p>
      <w:pPr>
        <w:pStyle w:val="FirstParagraph"/>
      </w:pPr>
      <w:r>
        <w:t xml:space="preserve">By summation by parts,</w:t>
      </w:r>
    </w:p>
    <w:p>
      <w:pPr>
        <w:pStyle w:val="BodyText"/>
      </w:pPr>
      <m:oMathPara>
        <m:oMathParaPr>
          <m:jc m:val="center"/>
        </m:oMathParaPr>
        <m:oMath>
          <m:nary>
            <m:naryPr>
              <m:chr m:val="∑"/>
              <m:limLoc m:val="undOvr"/>
              <m:subHide m:val="off"/>
              <m:supHide m:val="off"/>
            </m:naryPr>
            <m:sub>
              <m:r>
                <m:t>n</m:t>
              </m:r>
              <m:r>
                <m:rPr>
                  <m:sty m:val="p"/>
                </m:rPr>
                <m:t>=</m:t>
              </m:r>
              <m:r>
                <m:t>1</m:t>
              </m:r>
            </m:sub>
            <m:sup>
              <m:r>
                <m:t>N</m:t>
              </m:r>
            </m:sup>
            <m:e>
              <m:f>
                <m:fPr>
                  <m:type m:val="bar"/>
                </m:fPr>
                <m:num>
                  <m:sSub>
                    <m:e>
                      <m:r>
                        <m:t>H</m:t>
                      </m:r>
                    </m:e>
                    <m:sub>
                      <m:r>
                        <m:t>n</m:t>
                      </m:r>
                    </m:sub>
                  </m:sSub>
                  <m:r>
                    <m:rPr>
                      <m:sty m:val="p"/>
                    </m:rPr>
                    <m:t>−</m:t>
                  </m:r>
                  <m:sSub>
                    <m:e>
                      <m:r>
                        <m:t>μ</m:t>
                      </m:r>
                    </m:e>
                    <m:sub>
                      <m:r>
                        <m:t>h</m:t>
                      </m:r>
                    </m:sub>
                  </m:sSub>
                </m:num>
                <m:den>
                  <m:r>
                    <m:t>n</m:t>
                  </m:r>
                </m:den>
              </m:f>
            </m:e>
          </m:nary>
          <m:r>
            <m:rPr>
              <m:sty m:val="p"/>
            </m:rPr>
            <m:t>=</m:t>
          </m:r>
          <m:f>
            <m:fPr>
              <m:type m:val="bar"/>
            </m:fPr>
            <m:num>
              <m:sSub>
                <m:e>
                  <m:r>
                    <m:t>S</m:t>
                  </m:r>
                </m:e>
                <m:sub>
                  <m:r>
                    <m:t>N</m:t>
                  </m:r>
                </m:sub>
              </m:sSub>
            </m:num>
            <m:den>
              <m:r>
                <m:t>N</m:t>
              </m:r>
            </m:den>
          </m:f>
          <m:r>
            <m:rPr>
              <m:sty m:val="p"/>
            </m:rPr>
            <m:t>+</m:t>
          </m:r>
          <m:nary>
            <m:naryPr>
              <m:chr m:val="∑"/>
              <m:limLoc m:val="undOvr"/>
              <m:subHide m:val="off"/>
              <m:supHide m:val="off"/>
            </m:naryPr>
            <m:sub>
              <m:r>
                <m:t>n</m:t>
              </m:r>
              <m:r>
                <m:rPr>
                  <m:sty m:val="p"/>
                </m:rPr>
                <m:t>=</m:t>
              </m:r>
              <m:r>
                <m:t>1</m:t>
              </m:r>
            </m:sub>
            <m:sup>
              <m:r>
                <m:t>N</m:t>
              </m:r>
              <m:r>
                <m:rPr>
                  <m:sty m:val="p"/>
                </m:rPr>
                <m:t>−</m:t>
              </m:r>
              <m:r>
                <m:t>1</m:t>
              </m:r>
            </m:sup>
            <m:e>
              <m:f>
                <m:fPr>
                  <m:type m:val="bar"/>
                </m:fPr>
                <m:num>
                  <m:sSub>
                    <m:e>
                      <m:r>
                        <m:t>S</m:t>
                      </m:r>
                    </m:e>
                    <m:sub>
                      <m:r>
                        <m:t>n</m:t>
                      </m:r>
                    </m:sub>
                  </m:sSub>
                </m:num>
                <m:den>
                  <m:r>
                    <m:t>n</m:t>
                  </m:r>
                  <m:r>
                    <m:rPr>
                      <m:sty m:val="p"/>
                    </m:rPr>
                    <m:t>(</m:t>
                  </m:r>
                  <m:r>
                    <m:t>n</m:t>
                  </m:r>
                  <m:r>
                    <m:rPr>
                      <m:sty m:val="p"/>
                    </m:rPr>
                    <m:t>+</m:t>
                  </m:r>
                  <m:r>
                    <m:t>1</m:t>
                  </m:r>
                  <m:r>
                    <m:rPr>
                      <m:sty m:val="p"/>
                    </m:rPr>
                    <m:t>)</m:t>
                  </m:r>
                </m:den>
              </m:f>
            </m:e>
          </m:nary>
          <m:r>
            <m:rPr>
              <m:sty m:val="p"/>
            </m:rPr>
            <m:t>.</m:t>
          </m:r>
        </m:oMath>
      </m:oMathPara>
    </w:p>
    <w:p>
      <w:pPr>
        <w:pStyle w:val="FirstParagraph"/>
      </w:pPr>
      <w:r>
        <w:t xml:space="preserve">Since</w:t>
      </w:r>
      <w:r>
        <w:t xml:space="preserve"> </w:t>
      </w:r>
      <m:oMath>
        <m:sSub>
          <m:e>
            <m:r>
              <m:t>S</m:t>
            </m:r>
          </m:e>
          <m:sub>
            <m:r>
              <m:t>n</m:t>
            </m:r>
          </m:sub>
        </m:sSub>
        <m:r>
          <m:rPr>
            <m:sty m:val="p"/>
          </m:rPr>
          <m:t>=</m:t>
        </m:r>
        <m:r>
          <m:t>o</m:t>
        </m:r>
        <m:r>
          <m:rPr>
            <m:sty m:val="p"/>
          </m:rPr>
          <m:t>(</m:t>
        </m:r>
        <m:r>
          <m:t>n</m:t>
        </m:r>
        <m:r>
          <m:rPr>
            <m:sty m:val="p"/>
          </m:rPr>
          <m:t>)</m:t>
        </m:r>
      </m:oMath>
      <w:r>
        <w:t xml:space="preserve">,</w:t>
      </w:r>
    </w:p>
    <w:p>
      <w:pPr>
        <w:pStyle w:val="BodyText"/>
      </w:pPr>
      <m:oMathPara>
        <m:oMathParaPr>
          <m:jc m:val="center"/>
        </m:oMathParaPr>
        <m:oMath>
          <m:f>
            <m:fPr>
              <m:type m:val="bar"/>
            </m:fPr>
            <m:num>
              <m:r>
                <m:t>1</m:t>
              </m:r>
            </m:num>
            <m:den>
              <m:r>
                <m:rPr>
                  <m:sty m:val="p"/>
                </m:rPr>
                <m:t>log</m:t>
              </m:r>
              <m:r>
                <m:t>N</m:t>
              </m:r>
            </m:den>
          </m:f>
          <m:nary>
            <m:naryPr>
              <m:chr m:val="∑"/>
              <m:limLoc m:val="undOvr"/>
              <m:subHide m:val="off"/>
              <m:supHide m:val="off"/>
            </m:naryPr>
            <m:sub>
              <m:r>
                <m:t>n</m:t>
              </m:r>
              <m:r>
                <m:rPr>
                  <m:sty m:val="p"/>
                </m:rPr>
                <m:t>=</m:t>
              </m:r>
              <m:r>
                <m:t>1</m:t>
              </m:r>
            </m:sub>
            <m:sup>
              <m:r>
                <m:t>N</m:t>
              </m:r>
            </m:sup>
            <m:e>
              <m:f>
                <m:fPr>
                  <m:type m:val="bar"/>
                </m:fPr>
                <m:num>
                  <m:sSub>
                    <m:e>
                      <m:r>
                        <m:t>H</m:t>
                      </m:r>
                    </m:e>
                    <m:sub>
                      <m:r>
                        <m:t>n</m:t>
                      </m:r>
                    </m:sub>
                  </m:sSub>
                  <m:r>
                    <m:rPr>
                      <m:sty m:val="p"/>
                    </m:rPr>
                    <m:t>−</m:t>
                  </m:r>
                  <m:sSub>
                    <m:e>
                      <m:r>
                        <m:t>μ</m:t>
                      </m:r>
                    </m:e>
                    <m:sub>
                      <m:r>
                        <m:t>h</m:t>
                      </m:r>
                    </m:sub>
                  </m:sSub>
                </m:num>
                <m:den>
                  <m:r>
                    <m:t>n</m:t>
                  </m:r>
                </m:den>
              </m:f>
            </m:e>
          </m:nary>
          <m:r>
            <m:rPr>
              <m:sty m:val="p"/>
            </m:rPr>
            <m:t>→</m:t>
          </m:r>
          <m:r>
            <m:t>0</m:t>
          </m:r>
          <m:r>
            <m:t> </m:t>
          </m:r>
          <m:r>
            <m:rPr>
              <m:nor/>
              <m:sty m:val="p"/>
            </m:rPr>
            <m:t>almost surely</m:t>
          </m:r>
          <m:r>
            <m:rPr>
              <m:sty m:val="p"/>
            </m:rPr>
            <m:t>.</m:t>
          </m:r>
        </m:oMath>
      </m:oMathPara>
    </w:p>
    <w:p>
      <w:pPr>
        <w:pStyle w:val="FirstParagraph"/>
      </w:pPr>
      <w:r>
        <w:t xml:space="preserve">Combining this with the exact Gotham remainder gives</w:t>
      </w:r>
    </w:p>
    <w:p>
      <w:pPr>
        <w:pStyle w:val="BodyText"/>
      </w:pPr>
      <m:oMathPara>
        <m:oMathParaPr>
          <m:jc m:val="center"/>
        </m:oMathParaPr>
        <m:oMath>
          <m:borderBox>
            <m:e>
              <m:f>
                <m:fPr>
                  <m:type m:val="bar"/>
                </m:fPr>
                <m:num>
                  <m:r>
                    <m:rPr>
                      <m:sty m:val="p"/>
                    </m:rPr>
                    <m:t>log</m:t>
                  </m:r>
                  <m:sSub>
                    <m:e>
                      <m:r>
                        <m:t>A</m:t>
                      </m:r>
                    </m:e>
                    <m:sub>
                      <m:r>
                        <m:t>N</m:t>
                      </m:r>
                    </m:sub>
                  </m:sSub>
                </m:num>
                <m:den>
                  <m:r>
                    <m:rPr>
                      <m:sty m:val="p"/>
                    </m:rPr>
                    <m:t>log</m:t>
                  </m:r>
                  <m:r>
                    <m:t>N</m:t>
                  </m:r>
                </m:den>
              </m:f>
              <m:r>
                <m:rPr>
                  <m:sty m:val="p"/>
                </m:rPr>
                <m:t>→</m:t>
              </m:r>
              <m:sSub>
                <m:e>
                  <m:r>
                    <m:t>μ</m:t>
                  </m:r>
                </m:e>
                <m:sub>
                  <m:r>
                    <m:t>h</m:t>
                  </m:r>
                </m:sub>
              </m:sSub>
              <m:r>
                <m:rPr>
                  <m:sty m:val="p"/>
                </m:rPr>
                <m:t>=</m:t>
              </m:r>
              <m:r>
                <m:t>E</m:t>
              </m:r>
              <m:r>
                <m:rPr>
                  <m:sty m:val="p"/>
                </m:rPr>
                <m:t>[</m:t>
              </m:r>
              <m:r>
                <m:t>h</m:t>
              </m:r>
              <m:r>
                <m:rPr>
                  <m:sty m:val="p"/>
                </m:rPr>
                <m:t>(</m:t>
              </m:r>
              <m:r>
                <m:t>C</m:t>
              </m:r>
              <m:r>
                <m:rPr>
                  <m:sty m:val="p"/>
                </m:rPr>
                <m:t>)</m:t>
              </m:r>
              <m:r>
                <m:rPr>
                  <m:sty m:val="p"/>
                </m:rPr>
                <m:t>]</m:t>
              </m:r>
              <m:r>
                <m:t> </m:t>
              </m:r>
              <m:r>
                <m:rPr>
                  <m:nor/>
                  <m:sty m:val="p"/>
                </m:rPr>
                <m:t>almost surely</m:t>
              </m:r>
              <m:r>
                <m:rPr>
                  <m:sty m:val="p"/>
                </m:rPr>
                <m:t>.</m:t>
              </m:r>
            </m:e>
          </m:borderBox>
        </m:oMath>
      </m:oMathPara>
    </w:p>
    <w:p>
      <w:pPr>
        <w:pStyle w:val="FirstParagraph"/>
      </w:pPr>
      <w:r>
        <w:t xml:space="preserve">Therefore a stationary ergodic alignment process with a fixed marginal distribution has the same</w:t>
      </w:r>
      <w:r>
        <w:t xml:space="preserve"> </w:t>
      </w:r>
      <w:r>
        <w:rPr>
          <w:b/>
          <w:bCs/>
        </w:rPr>
        <w:t xml:space="preserve">first-order polynomial exponent</w:t>
      </w:r>
      <w:r>
        <w:t xml:space="preserve"> </w:t>
      </w:r>
      <w:r>
        <w:t xml:space="preserve">regardless of its autocorrelation structure.</w:t>
      </w:r>
    </w:p>
    <w:p>
      <w:pPr>
        <w:pStyle w:val="BodyText"/>
      </w:pPr>
      <w:r>
        <w:t xml:space="preserve">For</w:t>
      </w:r>
    </w:p>
    <w:p>
      <w:pPr>
        <w:pStyle w:val="BodyText"/>
      </w:pPr>
      <m:oMathPara>
        <m:oMathParaPr>
          <m:jc m:val="center"/>
        </m:oMathParaPr>
        <m:oMath>
          <m:sSub>
            <m:e>
              <m:r>
                <m:t>μ</m:t>
              </m:r>
            </m:e>
            <m:sub>
              <m:r>
                <m:t>h</m:t>
              </m:r>
            </m:sub>
          </m:sSub>
          <m:r>
            <m:rPr>
              <m:sty m:val="p"/>
            </m:rPr>
            <m:t>≠</m:t>
          </m:r>
          <m:r>
            <m:t>0</m:t>
          </m:r>
          <m:r>
            <m:rPr>
              <m:sty m:val="p"/>
            </m:rPr>
            <m:t>,</m:t>
          </m:r>
        </m:oMath>
      </m:oMathPara>
    </w:p>
    <w:p>
      <w:pPr>
        <w:pStyle w:val="FirstParagraph"/>
      </w:pPr>
      <w:r>
        <w:t xml:space="preserve">the contraction-versus-expansion classification is unchanged by dependence.</w:t>
      </w:r>
    </w:p>
    <w:p>
      <w:pPr>
        <w:pStyle w:val="BodyText"/>
      </w:pPr>
      <w:r>
        <w:t xml:space="preserve">The boundary case</w:t>
      </w:r>
    </w:p>
    <w:p>
      <w:pPr>
        <w:pStyle w:val="BodyText"/>
      </w:pPr>
      <m:oMathPara>
        <m:oMathParaPr>
          <m:jc m:val="center"/>
        </m:oMathParaPr>
        <m:oMath>
          <m:sSub>
            <m:e>
              <m:r>
                <m:t>μ</m:t>
              </m:r>
            </m:e>
            <m:sub>
              <m:r>
                <m:t>h</m:t>
              </m:r>
            </m:sub>
          </m:sSub>
          <m:r>
            <m:rPr>
              <m:sty m:val="p"/>
            </m:rPr>
            <m:t>=</m:t>
          </m:r>
          <m:r>
            <m:t>0</m:t>
          </m:r>
        </m:oMath>
      </m:oMathPara>
    </w:p>
    <w:p>
      <w:pPr>
        <w:pStyle w:val="FirstParagraph"/>
      </w:pPr>
      <w:r>
        <w:t xml:space="preserve">is more delicate. Under IID sampling, H10 proves that the centered harmonic series converges and</w:t>
      </w:r>
      <w:r>
        <w:t xml:space="preserve"> </w:t>
      </w:r>
      <m:oMath>
        <m:sSub>
          <m:e>
            <m:r>
              <m:t>A</m:t>
            </m:r>
          </m:e>
          <m:sub>
            <m:r>
              <m:t>N</m:t>
            </m:r>
          </m:sub>
        </m:sSub>
      </m:oMath>
      <w:r>
        <w:t xml:space="preserve"> </w:t>
      </w:r>
      <w:r>
        <w:t xml:space="preserve">approaches a finite positive random limit. Stationarity and ergodicity alone only imply</w:t>
      </w:r>
    </w:p>
    <w:p>
      <w:pPr>
        <w:pStyle w:val="BodyText"/>
      </w:pPr>
      <m:oMathPara>
        <m:oMathParaPr>
          <m:jc m:val="center"/>
        </m:oMathParaPr>
        <m:oMath>
          <m:r>
            <m:rPr>
              <m:sty m:val="p"/>
            </m:rPr>
            <m:t>log</m:t>
          </m:r>
          <m:sSub>
            <m:e>
              <m:r>
                <m:t>A</m:t>
              </m:r>
            </m:e>
            <m:sub>
              <m:r>
                <m:t>N</m:t>
              </m:r>
            </m:sub>
          </m:sSub>
          <m:r>
            <m:rPr>
              <m:sty m:val="p"/>
            </m:rPr>
            <m:t>=</m:t>
          </m:r>
          <m:r>
            <m:t>o</m:t>
          </m:r>
          <m:r>
            <m:rPr>
              <m:sty m:val="p"/>
            </m:rPr>
            <m:t>(</m:t>
          </m:r>
          <m:r>
            <m:rPr>
              <m:sty m:val="p"/>
            </m:rPr>
            <m:t>log</m:t>
          </m:r>
          <m:r>
            <m:t>N</m:t>
          </m:r>
          <m:r>
            <m:rPr>
              <m:sty m:val="p"/>
            </m:rPr>
            <m:t>)</m:t>
          </m:r>
          <m:r>
            <m:rPr>
              <m:sty m:val="p"/>
            </m:rPr>
            <m:t>,</m:t>
          </m:r>
        </m:oMath>
      </m:oMathPara>
    </w:p>
    <w:p>
      <w:pPr>
        <w:pStyle w:val="FirstParagraph"/>
      </w:pPr>
      <w:r>
        <w:t xml:space="preserve">so stronger short-range-dependence conditions are needed to obtain the same finite-limit conclusion.</w:t>
      </w:r>
    </w:p>
    <w:bookmarkStart w:id="74" w:name="two-state-markov-illustration"/>
    <w:p>
      <w:pPr>
        <w:pStyle w:val="Heading2"/>
      </w:pPr>
      <w:r>
        <w:t xml:space="preserve">Two-state Markov illustration</w:t>
      </w:r>
    </w:p>
    <w:p>
      <w:pPr>
        <w:pStyle w:val="FirstParagraph"/>
      </w:pPr>
      <w:r>
        <w:t xml:space="preserve">To isolate the role of dependence, consider the same marginal distribution in every case:</w:t>
      </w:r>
    </w:p>
    <w:p>
      <w:pPr>
        <w:pStyle w:val="BodyText"/>
      </w:pPr>
      <m:oMathPara>
        <m:oMathParaPr>
          <m:jc m:val="center"/>
        </m:oMathParaPr>
        <m:oMath>
          <m:sSub>
            <m:e>
              <m:r>
                <m:t>C</m:t>
              </m:r>
            </m:e>
            <m:sub>
              <m:r>
                <m:t>n</m:t>
              </m:r>
            </m:sub>
          </m:sSub>
          <m:r>
            <m:rPr>
              <m:sty m:val="p"/>
            </m:rPr>
            <m:t>∈</m:t>
          </m:r>
          <m:r>
            <m:rPr>
              <m:sty m:val="p"/>
            </m:rPr>
            <m:t>{</m:t>
          </m:r>
          <m:r>
            <m:rPr>
              <m:sty m:val="p"/>
            </m:rPr>
            <m:t>−</m:t>
          </m:r>
          <m:r>
            <m:t>0.5</m:t>
          </m:r>
          <m:r>
            <m:rPr>
              <m:sty m:val="p"/>
            </m:rPr>
            <m:t>,</m:t>
          </m:r>
          <m:r>
            <m:rPr>
              <m:sty m:val="p"/>
            </m:rPr>
            <m:t>+</m:t>
          </m:r>
          <m:r>
            <m:t>0.5</m:t>
          </m:r>
          <m:r>
            <m:rPr>
              <m:sty m:val="p"/>
            </m:rPr>
            <m:t>}</m:t>
          </m:r>
          <m:r>
            <m:rPr>
              <m:sty m:val="p"/>
            </m:rPr>
            <m:t>,</m:t>
          </m:r>
        </m:oMath>
      </m:oMathPara>
    </w:p>
    <w:p>
      <w:pPr>
        <w:pStyle w:val="FirstParagraph"/>
      </w:pPr>
      <w:r>
        <w:t xml:space="preserve">with stationary probability</w:t>
      </w:r>
    </w:p>
    <w:p>
      <w:pPr>
        <w:pStyle w:val="BodyText"/>
      </w:pPr>
      <m:oMathPara>
        <m:oMathParaPr>
          <m:jc m:val="center"/>
        </m:oMathParaPr>
        <m:oMath>
          <m:r>
            <m:t>P</m:t>
          </m:r>
          <m:r>
            <m:rPr>
              <m:sty m:val="p"/>
            </m:rPr>
            <m:t>(</m:t>
          </m:r>
          <m:sSub>
            <m:e>
              <m:r>
                <m:t>C</m:t>
              </m:r>
            </m:e>
            <m:sub>
              <m:r>
                <m:t>n</m:t>
              </m:r>
            </m:sub>
          </m:sSub>
          <m:r>
            <m:rPr>
              <m:sty m:val="p"/>
            </m:rPr>
            <m:t>=</m:t>
          </m:r>
          <m:r>
            <m:rPr>
              <m:sty m:val="p"/>
            </m:rPr>
            <m:t>+</m:t>
          </m:r>
          <m:r>
            <m:t>0.5</m:t>
          </m:r>
          <m:r>
            <m:rPr>
              <m:sty m:val="p"/>
            </m:rPr>
            <m:t>)</m:t>
          </m:r>
          <m:r>
            <m:rPr>
              <m:sty m:val="p"/>
            </m:rPr>
            <m:t>=</m:t>
          </m:r>
          <m:r>
            <m:t>0.40</m:t>
          </m:r>
          <m:r>
            <m:rPr>
              <m:sty m:val="p"/>
            </m:rPr>
            <m:t>.</m:t>
          </m:r>
        </m:oMath>
      </m:oMathPara>
    </w:p>
    <w:p>
      <w:pPr>
        <w:pStyle w:val="FirstParagraph"/>
      </w:pPr>
      <w:r>
        <w:t xml:space="preserve">Thus every process has the same</w:t>
      </w:r>
    </w:p>
    <w:p>
      <w:pPr>
        <w:pStyle w:val="BodyText"/>
      </w:pPr>
      <m:oMathPara>
        <m:oMathParaPr>
          <m:jc m:val="center"/>
        </m:oMathParaPr>
        <m:oMath>
          <m:r>
            <m:t>E</m:t>
          </m:r>
          <m:r>
            <m:rPr>
              <m:sty m:val="p"/>
            </m:rPr>
            <m:t>[</m:t>
          </m:r>
          <m:r>
            <m:t>C</m:t>
          </m:r>
          <m:r>
            <m:rPr>
              <m:sty m:val="p"/>
            </m:rPr>
            <m:t>]</m:t>
          </m:r>
          <m:r>
            <m:rPr>
              <m:sty m:val="p"/>
            </m:rPr>
            <m:t>=</m:t>
          </m:r>
          <m:r>
            <m:rPr>
              <m:sty m:val="p"/>
            </m:rPr>
            <m:t>−</m:t>
          </m:r>
          <m:r>
            <m:t>0.10</m:t>
          </m:r>
        </m:oMath>
      </m:oMathPara>
    </w:p>
    <w:p>
      <w:pPr>
        <w:pStyle w:val="FirstParagraph"/>
      </w:pPr>
      <w:r>
        <w:t xml:space="preserve">and the same positive</w:t>
      </w:r>
    </w:p>
    <w:p>
      <w:pPr>
        <w:pStyle w:val="BodyText"/>
      </w:pPr>
      <m:oMathPara>
        <m:oMathParaPr>
          <m:jc m:val="center"/>
        </m:oMathParaPr>
        <m:oMath>
          <m:r>
            <m:t>E</m:t>
          </m:r>
          <m:r>
            <m:rPr>
              <m:sty m:val="p"/>
            </m:rPr>
            <m:t>[</m:t>
          </m:r>
          <m:r>
            <m:t>h</m:t>
          </m:r>
          <m:r>
            <m:rPr>
              <m:sty m:val="p"/>
            </m:rPr>
            <m:t>(</m:t>
          </m:r>
          <m:r>
            <m:t>C</m:t>
          </m:r>
          <m:r>
            <m:rPr>
              <m:sty m:val="p"/>
            </m:rPr>
            <m:t>)</m:t>
          </m:r>
          <m:r>
            <m:rPr>
              <m:sty m:val="p"/>
            </m:rPr>
            <m:t>]</m:t>
          </m:r>
          <m:r>
            <m:rPr>
              <m:sty m:val="p"/>
            </m:rPr>
            <m:t>.</m:t>
          </m:r>
        </m:oMath>
      </m:oMathPara>
    </w:p>
    <w:p>
      <w:pPr>
        <w:pStyle w:val="FirstParagraph"/>
      </w:pPr>
      <w:r>
        <w:t xml:space="preserve">Only the lag-one persistence parameter is changed.</w:t>
      </w:r>
    </w:p>
    <w:p>
      <w:pPr>
        <w:pStyle w:val="BodyText"/>
      </w:pPr>
      <w:r>
        <w:t xml:space="preserve">The exact recurrence was propagated for 5,000 steps across 400 realizations for negatively correlated, IID, and positively persistent two-state chains.</w:t>
      </w:r>
    </w:p>
    <w:tbl>
      <w:tblPr>
        <w:tblStyle w:val="Table"/>
        <w:tblW w:type="pct" w:w="5000"/>
        <w:tblLayout w:type="fixed"/>
        <w:tblLook w:firstRow="1" w:lastRow="0" w:firstColumn="0" w:lastColumn="0" w:noHBand="0" w:noVBand="0" w:val="0020"/>
      </w:tblPr>
      <w:tblGrid>
        <w:gridCol w:w="216"/>
        <w:gridCol w:w="1125"/>
        <w:gridCol w:w="649"/>
        <w:gridCol w:w="735"/>
        <w:gridCol w:w="1081"/>
        <w:gridCol w:w="1038"/>
        <w:gridCol w:w="952"/>
        <w:gridCol w:w="908"/>
        <w:gridCol w:w="605"/>
        <w:gridCol w:w="605"/>
      </w:tblGrid>
      <w:tr>
        <w:trPr>
          <w:tblHeader w:val="on"/>
        </w:trPr>
        <w:tc>
          <w:tcPr/>
          <w:p>
            <w:pPr>
              <w:pStyle w:val="Compact"/>
              <w:jc w:val="right"/>
            </w:pPr>
            <w:r>
              <w:t xml:space="preserve">rho</w:t>
            </w:r>
          </w:p>
        </w:tc>
        <w:tc>
          <w:tcPr/>
          <w:p>
            <w:pPr>
              <w:pStyle w:val="Compact"/>
              <w:jc w:val="right"/>
            </w:pPr>
            <w:r>
              <w:t xml:space="preserve">stationary_positive_share</w:t>
            </w:r>
          </w:p>
        </w:tc>
        <w:tc>
          <w:tcPr/>
          <w:p>
            <w:pPr>
              <w:pStyle w:val="Compact"/>
              <w:jc w:val="right"/>
            </w:pPr>
            <w:r>
              <w:t xml:space="preserve">mean_alignment</w:t>
            </w:r>
          </w:p>
        </w:tc>
        <w:tc>
          <w:tcPr/>
          <w:p>
            <w:pPr>
              <w:pStyle w:val="Compact"/>
              <w:jc w:val="right"/>
            </w:pPr>
            <w:r>
              <w:t xml:space="preserve">asymptotic_drift</w:t>
            </w:r>
          </w:p>
        </w:tc>
        <w:tc>
          <w:tcPr/>
          <w:p>
            <w:pPr>
              <w:pStyle w:val="Compact"/>
              <w:jc w:val="right"/>
            </w:pPr>
            <w:r>
              <w:t xml:space="preserve">finite_expected_exponent</w:t>
            </w:r>
          </w:p>
        </w:tc>
        <w:tc>
          <w:tcPr/>
          <w:p>
            <w:pPr>
              <w:pStyle w:val="Compact"/>
              <w:jc w:val="right"/>
            </w:pPr>
            <w:r>
              <w:t xml:space="preserve">empirical_mean_exponent</w:t>
            </w:r>
          </w:p>
        </w:tc>
        <w:tc>
          <w:tcPr/>
          <w:p>
            <w:pPr>
              <w:pStyle w:val="Compact"/>
              <w:jc w:val="right"/>
            </w:pPr>
            <w:r>
              <w:t xml:space="preserve">empirical_sd_exponent</w:t>
            </w:r>
          </w:p>
        </w:tc>
        <w:tc>
          <w:tcPr/>
          <w:p>
            <w:pPr>
              <w:pStyle w:val="Compact"/>
              <w:jc w:val="right"/>
            </w:pPr>
            <w:r>
              <w:t xml:space="preserve">sd_final_log_A_ratio</w:t>
            </w:r>
          </w:p>
        </w:tc>
        <w:tc>
          <w:tcPr/>
          <w:p>
            <w:pPr>
              <w:pStyle w:val="Compact"/>
              <w:jc w:val="right"/>
            </w:pPr>
            <w:r>
              <w:t xml:space="preserve">q025_exponent</w:t>
            </w:r>
          </w:p>
        </w:tc>
        <w:tc>
          <w:tcPr/>
          <w:p>
            <w:pPr>
              <w:pStyle w:val="Compact"/>
              <w:jc w:val="right"/>
            </w:pPr>
            <w:r>
              <w:t xml:space="preserve">q975_exponent</w:t>
            </w:r>
          </w:p>
        </w:tc>
      </w:tr>
      <w:tr>
        <w:tc>
          <w:tcPr/>
          <w:p>
            <w:pPr>
              <w:pStyle w:val="Compact"/>
              <w:jc w:val="right"/>
            </w:pPr>
            <w:r>
              <w:t xml:space="preserve">-0.5</w:t>
            </w:r>
          </w:p>
        </w:tc>
        <w:tc>
          <w:tcPr/>
          <w:p>
            <w:pPr>
              <w:pStyle w:val="Compact"/>
              <w:jc w:val="right"/>
            </w:pPr>
            <w:r>
              <w:t xml:space="preserve">0.4</w:t>
            </w:r>
          </w:p>
        </w:tc>
        <w:tc>
          <w:tcPr/>
          <w:p>
            <w:pPr>
              <w:pStyle w:val="Compact"/>
              <w:jc w:val="right"/>
            </w:pPr>
            <w:r>
              <w:t xml:space="preserve">-0.1</w:t>
            </w:r>
          </w:p>
        </w:tc>
        <w:tc>
          <w:tcPr/>
          <w:p>
            <w:pPr>
              <w:pStyle w:val="Compact"/>
              <w:jc w:val="right"/>
            </w:pPr>
            <w:r>
              <w:t xml:space="preserve">0.059413</w:t>
            </w:r>
          </w:p>
        </w:tc>
        <w:tc>
          <w:tcPr/>
          <w:p>
            <w:pPr>
              <w:pStyle w:val="Compact"/>
              <w:jc w:val="right"/>
            </w:pPr>
            <w:r>
              <w:t xml:space="preserve">0.06316</w:t>
            </w:r>
          </w:p>
        </w:tc>
        <w:tc>
          <w:tcPr/>
          <w:p>
            <w:pPr>
              <w:pStyle w:val="Compact"/>
              <w:jc w:val="right"/>
            </w:pPr>
            <w:r>
              <w:t xml:space="preserve">0.065671</w:t>
            </w:r>
          </w:p>
        </w:tc>
        <w:tc>
          <w:tcPr/>
          <w:p>
            <w:pPr>
              <w:pStyle w:val="Compact"/>
              <w:jc w:val="right"/>
            </w:pPr>
            <w:r>
              <w:t xml:space="preserve">0.027851</w:t>
            </w:r>
          </w:p>
        </w:tc>
        <w:tc>
          <w:tcPr/>
          <w:p>
            <w:pPr>
              <w:pStyle w:val="Compact"/>
              <w:jc w:val="right"/>
            </w:pPr>
            <w:r>
              <w:t xml:space="preserve">0.198628</w:t>
            </w:r>
          </w:p>
        </w:tc>
        <w:tc>
          <w:tcPr/>
          <w:p>
            <w:pPr>
              <w:pStyle w:val="Compact"/>
              <w:jc w:val="right"/>
            </w:pPr>
            <w:r>
              <w:t xml:space="preserve">0.006139</w:t>
            </w:r>
          </w:p>
        </w:tc>
        <w:tc>
          <w:tcPr/>
          <w:p>
            <w:pPr>
              <w:pStyle w:val="Compact"/>
              <w:jc w:val="right"/>
            </w:pPr>
            <w:r>
              <w:t xml:space="preserve">0.120074</w:t>
            </w:r>
          </w:p>
        </w:tc>
      </w:tr>
      <w:tr>
        <w:tc>
          <w:tcPr/>
          <w:p>
            <w:pPr>
              <w:pStyle w:val="Compact"/>
              <w:jc w:val="right"/>
            </w:pPr>
            <w:r>
              <w:t xml:space="preserve">0.0</w:t>
            </w:r>
          </w:p>
        </w:tc>
        <w:tc>
          <w:tcPr/>
          <w:p>
            <w:pPr>
              <w:pStyle w:val="Compact"/>
              <w:jc w:val="right"/>
            </w:pPr>
            <w:r>
              <w:t xml:space="preserve">0.4</w:t>
            </w:r>
          </w:p>
        </w:tc>
        <w:tc>
          <w:tcPr/>
          <w:p>
            <w:pPr>
              <w:pStyle w:val="Compact"/>
              <w:jc w:val="right"/>
            </w:pPr>
            <w:r>
              <w:t xml:space="preserve">-0.1</w:t>
            </w:r>
          </w:p>
        </w:tc>
        <w:tc>
          <w:tcPr/>
          <w:p>
            <w:pPr>
              <w:pStyle w:val="Compact"/>
              <w:jc w:val="right"/>
            </w:pPr>
            <w:r>
              <w:t xml:space="preserve">0.059413</w:t>
            </w:r>
          </w:p>
        </w:tc>
        <w:tc>
          <w:tcPr/>
          <w:p>
            <w:pPr>
              <w:pStyle w:val="Compact"/>
              <w:jc w:val="right"/>
            </w:pPr>
            <w:r>
              <w:t xml:space="preserve">0.06316</w:t>
            </w:r>
          </w:p>
        </w:tc>
        <w:tc>
          <w:tcPr/>
          <w:p>
            <w:pPr>
              <w:pStyle w:val="Compact"/>
              <w:jc w:val="right"/>
            </w:pPr>
            <w:r>
              <w:t xml:space="preserve">0.059097</w:t>
            </w:r>
          </w:p>
        </w:tc>
        <w:tc>
          <w:tcPr/>
          <w:p>
            <w:pPr>
              <w:pStyle w:val="Compact"/>
              <w:jc w:val="right"/>
            </w:pPr>
            <w:r>
              <w:t xml:space="preserve">0.045517</w:t>
            </w:r>
          </w:p>
        </w:tc>
        <w:tc>
          <w:tcPr/>
          <w:p>
            <w:pPr>
              <w:pStyle w:val="Compact"/>
              <w:jc w:val="right"/>
            </w:pPr>
            <w:r>
              <w:t xml:space="preserve">0.324616</w:t>
            </w:r>
          </w:p>
        </w:tc>
        <w:tc>
          <w:tcPr/>
          <w:p>
            <w:pPr>
              <w:pStyle w:val="Compact"/>
              <w:jc w:val="right"/>
            </w:pPr>
            <w:r>
              <w:t xml:space="preserve">-0.032453</w:t>
            </w:r>
          </w:p>
        </w:tc>
        <w:tc>
          <w:tcPr/>
          <w:p>
            <w:pPr>
              <w:pStyle w:val="Compact"/>
              <w:jc w:val="right"/>
            </w:pPr>
            <w:r>
              <w:t xml:space="preserve">0.151641</w:t>
            </w:r>
          </w:p>
        </w:tc>
      </w:tr>
      <w:tr>
        <w:tc>
          <w:tcPr/>
          <w:p>
            <w:pPr>
              <w:pStyle w:val="Compact"/>
              <w:jc w:val="right"/>
            </w:pPr>
            <w:r>
              <w:t xml:space="preserve">0.8</w:t>
            </w:r>
          </w:p>
        </w:tc>
        <w:tc>
          <w:tcPr/>
          <w:p>
            <w:pPr>
              <w:pStyle w:val="Compact"/>
              <w:jc w:val="right"/>
            </w:pPr>
            <w:r>
              <w:t xml:space="preserve">0.4</w:t>
            </w:r>
          </w:p>
        </w:tc>
        <w:tc>
          <w:tcPr/>
          <w:p>
            <w:pPr>
              <w:pStyle w:val="Compact"/>
              <w:jc w:val="right"/>
            </w:pPr>
            <w:r>
              <w:t xml:space="preserve">-0.1</w:t>
            </w:r>
          </w:p>
        </w:tc>
        <w:tc>
          <w:tcPr/>
          <w:p>
            <w:pPr>
              <w:pStyle w:val="Compact"/>
              <w:jc w:val="right"/>
            </w:pPr>
            <w:r>
              <w:t xml:space="preserve">0.059413</w:t>
            </w:r>
          </w:p>
        </w:tc>
        <w:tc>
          <w:tcPr/>
          <w:p>
            <w:pPr>
              <w:pStyle w:val="Compact"/>
              <w:jc w:val="right"/>
            </w:pPr>
            <w:r>
              <w:t xml:space="preserve">0.06316</w:t>
            </w:r>
          </w:p>
        </w:tc>
        <w:tc>
          <w:tcPr/>
          <w:p>
            <w:pPr>
              <w:pStyle w:val="Compact"/>
              <w:jc w:val="right"/>
            </w:pPr>
            <w:r>
              <w:t xml:space="preserve">0.066635</w:t>
            </w:r>
          </w:p>
        </w:tc>
        <w:tc>
          <w:tcPr/>
          <w:p>
            <w:pPr>
              <w:pStyle w:val="Compact"/>
              <w:jc w:val="right"/>
            </w:pPr>
            <w:r>
              <w:t xml:space="preserve">0.120603</w:t>
            </w:r>
          </w:p>
        </w:tc>
        <w:tc>
          <w:tcPr/>
          <w:p>
            <w:pPr>
              <w:pStyle w:val="Compact"/>
              <w:jc w:val="right"/>
            </w:pPr>
            <w:r>
              <w:t xml:space="preserve">0.860105</w:t>
            </w:r>
          </w:p>
        </w:tc>
        <w:tc>
          <w:tcPr/>
          <w:p>
            <w:pPr>
              <w:pStyle w:val="Compact"/>
              <w:jc w:val="right"/>
            </w:pPr>
            <w:r>
              <w:t xml:space="preserve">-0.131351</w:t>
            </w:r>
          </w:p>
        </w:tc>
        <w:tc>
          <w:tcPr/>
          <w:p>
            <w:pPr>
              <w:pStyle w:val="Compact"/>
              <w:jc w:val="right"/>
            </w:pPr>
            <w:r>
              <w:t xml:space="preserve">0.302217</w:t>
            </w:r>
          </w:p>
        </w:tc>
      </w:tr>
    </w:tbl>
    <w:p>
      <w:pPr>
        <w:pStyle w:val="BodyText"/>
      </w:pPr>
      <w:r>
        <w:t xml:space="preserve">The mean empirical exponent should remain close to the same finite-horizon and asymptotic predictions across all three dependence structures because the stationary marginal distribution is unchanged.</w:t>
      </w:r>
    </w:p>
    <w:p>
      <w:pPr>
        <w:pStyle w:val="BodyText"/>
      </w:pPr>
      <w:r>
        <w:t xml:space="preserve">What dependence changes is the</w:t>
      </w:r>
      <w:r>
        <w:t xml:space="preserve"> </w:t>
      </w:r>
      <w:r>
        <w:rPr>
          <w:b/>
          <w:bCs/>
        </w:rPr>
        <w:t xml:space="preserve">finite-sample dispersion</w:t>
      </w:r>
      <w:r>
        <w:t xml:space="preserve"> </w:t>
      </w:r>
      <w:r>
        <w:t xml:space="preserve">around that exponent. Positive persistence clusters reinforcing or opposing moves into longer runs, while negative autocorrelation alternates directions more aggressively.</w:t>
      </w:r>
    </w:p>
    <w:p>
      <w:pPr>
        <w:pStyle w:val="BodyText"/>
      </w:pPr>
      <w:r>
        <w:t xml:space="preserve">This separates two stochastic questions:</w:t>
      </w:r>
    </w:p>
    <w:p>
      <w:pPr>
        <w:pStyle w:val="Compact"/>
        <w:numPr>
          <w:ilvl w:val="0"/>
          <w:numId w:val="1006"/>
        </w:numPr>
      </w:pPr>
      <w:r>
        <w:rPr>
          <w:b/>
          <w:bCs/>
        </w:rPr>
        <w:t xml:space="preserve">first-order structural drift:</w:t>
      </w:r>
      <w:r>
        <w:t xml:space="preserve"> </w:t>
      </w:r>
      <w:r>
        <w:t xml:space="preserve">governed by the stationary marginal value</w:t>
      </w:r>
      <w:r>
        <w:t xml:space="preserve"> </w:t>
      </w:r>
      <m:oMath>
        <m:r>
          <m:t>E</m:t>
        </m:r>
        <m:r>
          <m:rPr>
            <m:sty m:val="p"/>
          </m:rPr>
          <m:t>[</m:t>
        </m:r>
        <m:r>
          <m:t>h</m:t>
        </m:r>
        <m:r>
          <m:rPr>
            <m:sty m:val="p"/>
          </m:rPr>
          <m:t>(</m:t>
        </m:r>
        <m:r>
          <m:t>C</m:t>
        </m:r>
        <m:r>
          <m:rPr>
            <m:sty m:val="p"/>
          </m:rPr>
          <m:t>)</m:t>
        </m:r>
        <m:r>
          <m:rPr>
            <m:sty m:val="p"/>
          </m:rPr>
          <m:t>]</m:t>
        </m:r>
      </m:oMath>
      <w:r>
        <w:t xml:space="preserve">;</w:t>
      </w:r>
    </w:p>
    <w:p>
      <w:pPr>
        <w:pStyle w:val="Compact"/>
        <w:numPr>
          <w:ilvl w:val="0"/>
          <w:numId w:val="1006"/>
        </w:numPr>
      </w:pPr>
      <w:r>
        <w:rPr>
          <w:b/>
          <w:bCs/>
        </w:rPr>
        <w:t xml:space="preserve">fluctuations and neutral-boundary behavior:</w:t>
      </w:r>
      <w:r>
        <w:t xml:space="preserve"> </w:t>
      </w:r>
      <w:r>
        <w:t xml:space="preserve">sensitive to dependence, autocorrelation, and mixing properties.</w:t>
      </w:r>
    </w:p>
    <w:p>
      <w:pPr>
        <w:pStyle w:val="FirstParagraph"/>
      </w:pPr>
      <w:r>
        <w:rPr>
          <w:b/>
          <w:bCs/>
        </w:rPr>
        <w:t xml:space="preserve">Status:</w:t>
      </w:r>
      <w:r>
        <w:t xml:space="preserve"> </w:t>
      </w:r>
      <w:r>
        <w:t xml:space="preserve">H11 establishes the stationary-ergodic first-order exponent and introduces dependence through a controlled two-state Markov comparison. The next stochastic step, if needed, would be to characterize the variance/random-limit behavior under explicit short-range-dependence assumptions rather than adding more arbitrary simulation.</w:t>
      </w:r>
    </w:p>
    <w:bookmarkEnd w:id="74"/>
    <w:bookmarkEnd w:id="75"/>
    <w:bookmarkStart w:id="82" w:name="X232f6e2c751b682f7349d37bf7b872acd6c4760"/>
    <w:p>
      <w:pPr>
        <w:pStyle w:val="Heading1"/>
      </w:pPr>
      <w:r>
        <w:t xml:space="preserve">H12. Neutral Markov Dependence Changes the Limiting Scale Distribution, Not Neutrality</w:t>
      </w:r>
    </w:p>
    <w:p>
      <w:pPr>
        <w:pStyle w:val="FirstParagraph"/>
      </w:pPr>
      <w:r>
        <w:t xml:space="preserve">H11 shows that the first-order polynomial exponent is determined by the stationary marginal value</w:t>
      </w:r>
    </w:p>
    <w:p>
      <w:pPr>
        <w:pStyle w:val="BodyText"/>
      </w:pPr>
      <m:oMathPara>
        <m:oMathParaPr>
          <m:jc m:val="center"/>
        </m:oMathParaPr>
        <m:oMath>
          <m:r>
            <m:t>E</m:t>
          </m:r>
          <m:r>
            <m:rPr>
              <m:sty m:val="p"/>
            </m:rPr>
            <m:t>[</m:t>
          </m:r>
          <m:r>
            <m:t>h</m:t>
          </m:r>
          <m:r>
            <m:rPr>
              <m:sty m:val="p"/>
            </m:rPr>
            <m:t>(</m:t>
          </m:r>
          <m:r>
            <m:t>C</m:t>
          </m:r>
          <m:r>
            <m:rPr>
              <m:sty m:val="p"/>
            </m:rPr>
            <m:t>)</m:t>
          </m:r>
          <m:r>
            <m:rPr>
              <m:sty m:val="p"/>
            </m:rPr>
            <m:t>]</m:t>
          </m:r>
          <m:r>
            <m:rPr>
              <m:sty m:val="p"/>
            </m:rPr>
            <m:t>.</m:t>
          </m:r>
        </m:oMath>
      </m:oMathPara>
    </w:p>
    <w:p>
      <w:pPr>
        <w:pStyle w:val="FirstParagraph"/>
      </w:pPr>
      <w:r>
        <w:t xml:space="preserve">The manuscript-critical boundary case is</w:t>
      </w:r>
    </w:p>
    <w:p>
      <w:pPr>
        <w:pStyle w:val="BodyText"/>
      </w:pPr>
      <m:oMathPara>
        <m:oMathParaPr>
          <m:jc m:val="center"/>
        </m:oMathParaPr>
        <m:oMath>
          <m:r>
            <m:t>E</m:t>
          </m:r>
          <m:r>
            <m:rPr>
              <m:sty m:val="p"/>
            </m:rPr>
            <m:t>[</m:t>
          </m:r>
          <m:r>
            <m:t>h</m:t>
          </m:r>
          <m:r>
            <m:rPr>
              <m:sty m:val="p"/>
            </m:rPr>
            <m:t>(</m:t>
          </m:r>
          <m:r>
            <m:t>C</m:t>
          </m:r>
          <m:r>
            <m:rPr>
              <m:sty m:val="p"/>
            </m:rPr>
            <m:t>)</m:t>
          </m:r>
          <m:r>
            <m:rPr>
              <m:sty m:val="p"/>
            </m:rPr>
            <m:t>]</m:t>
          </m:r>
          <m:r>
            <m:rPr>
              <m:sty m:val="p"/>
            </m:rPr>
            <m:t>=</m:t>
          </m:r>
          <m:r>
            <m:t>0</m:t>
          </m:r>
          <m:r>
            <m:rPr>
              <m:sty m:val="p"/>
            </m:rPr>
            <m:t>.</m:t>
          </m:r>
        </m:oMath>
      </m:oMathPara>
    </w:p>
    <w:p>
      <w:pPr>
        <w:pStyle w:val="FirstParagraph"/>
      </w:pPr>
      <w:r>
        <w:t xml:space="preserve">Consider two available alignments</w:t>
      </w:r>
    </w:p>
    <w:p>
      <w:pPr>
        <w:pStyle w:val="BodyText"/>
      </w:pPr>
      <m:oMathPara>
        <m:oMathParaPr>
          <m:jc m:val="center"/>
        </m:oMathParaPr>
        <m:oMath>
          <m:sSub>
            <m:e>
              <m:r>
                <m:t>c</m:t>
              </m:r>
            </m:e>
            <m:sub>
              <m:r>
                <m:rPr>
                  <m:sty m:val="p"/>
                </m:rPr>
                <m:t>−</m:t>
              </m:r>
            </m:sub>
          </m:sSub>
          <m:r>
            <m:rPr>
              <m:sty m:val="p"/>
            </m:rPr>
            <m:t>&lt;</m:t>
          </m:r>
          <m:r>
            <m:t>0</m:t>
          </m:r>
          <m:r>
            <m:rPr>
              <m:sty m:val="p"/>
            </m:rPr>
            <m:t>&lt;</m:t>
          </m:r>
          <m:sSub>
            <m:e>
              <m:r>
                <m:t>c</m:t>
              </m:r>
            </m:e>
            <m:sub>
              <m:r>
                <m:rPr>
                  <m:sty m:val="p"/>
                </m:rPr>
                <m:t>+</m:t>
              </m:r>
            </m:sub>
          </m:sSub>
        </m:oMath>
      </m:oMathPara>
    </w:p>
    <w:p>
      <w:pPr>
        <w:pStyle w:val="FirstParagraph"/>
      </w:pPr>
      <w:r>
        <w:t xml:space="preserve">with stationary positive-state probability</w:t>
      </w:r>
    </w:p>
    <w:p>
      <w:pPr>
        <w:pStyle w:val="BodyText"/>
      </w:pPr>
      <m:oMathPara>
        <m:oMathParaPr>
          <m:jc m:val="center"/>
        </m:oMathParaPr>
        <m:oMath>
          <m:sSup>
            <m:e>
              <m:r>
                <m:t>p</m:t>
              </m:r>
            </m:e>
            <m:sup>
              <m:r>
                <m:rPr>
                  <m:sty m:val="p"/>
                </m:rPr>
                <m:t>*</m:t>
              </m:r>
            </m:sup>
          </m:sSup>
          <m:r>
            <m:rPr>
              <m:sty m:val="p"/>
            </m:rPr>
            <m:t>=</m:t>
          </m:r>
          <m:f>
            <m:fPr>
              <m:type m:val="bar"/>
            </m:fPr>
            <m:num>
              <m:r>
                <m:rPr>
                  <m:sty m:val="p"/>
                </m:rPr>
                <m:t>−</m:t>
              </m:r>
              <m:r>
                <m:t>h</m:t>
              </m:r>
              <m:r>
                <m:rPr>
                  <m:sty m:val="p"/>
                </m:rPr>
                <m:t>(</m:t>
              </m:r>
              <m:sSub>
                <m:e>
                  <m:r>
                    <m:t>c</m:t>
                  </m:r>
                </m:e>
                <m:sub>
                  <m:r>
                    <m:rPr>
                      <m:sty m:val="p"/>
                    </m:rPr>
                    <m:t>−</m:t>
                  </m:r>
                </m:sub>
              </m:sSub>
              <m:r>
                <m:rPr>
                  <m:sty m:val="p"/>
                </m:rPr>
                <m:t>)</m:t>
              </m:r>
            </m:num>
            <m:den>
              <m:r>
                <m:t>h</m:t>
              </m:r>
              <m:r>
                <m:rPr>
                  <m:sty m:val="p"/>
                </m:rPr>
                <m:t>(</m:t>
              </m:r>
              <m:sSub>
                <m:e>
                  <m:r>
                    <m:t>c</m:t>
                  </m:r>
                </m:e>
                <m:sub>
                  <m:r>
                    <m:rPr>
                      <m:sty m:val="p"/>
                    </m:rPr>
                    <m:t>+</m:t>
                  </m:r>
                </m:sub>
              </m:sSub>
              <m:r>
                <m:rPr>
                  <m:sty m:val="p"/>
                </m:rPr>
                <m:t>)</m:t>
              </m:r>
              <m:r>
                <m:rPr>
                  <m:sty m:val="p"/>
                </m:rPr>
                <m:t>−</m:t>
              </m:r>
              <m:r>
                <m:t>h</m:t>
              </m:r>
              <m:r>
                <m:rPr>
                  <m:sty m:val="p"/>
                </m:rPr>
                <m:t>(</m:t>
              </m:r>
              <m:sSub>
                <m:e>
                  <m:r>
                    <m:t>c</m:t>
                  </m:r>
                </m:e>
                <m:sub>
                  <m:r>
                    <m:rPr>
                      <m:sty m:val="p"/>
                    </m:rPr>
                    <m:t>−</m:t>
                  </m:r>
                </m:sub>
              </m:sSub>
              <m:r>
                <m:rPr>
                  <m:sty m:val="p"/>
                </m:rPr>
                <m:t>)</m:t>
              </m:r>
            </m:den>
          </m:f>
          <m:r>
            <m:rPr>
              <m:sty m:val="p"/>
            </m:rPr>
            <m:t>.</m:t>
          </m:r>
        </m:oMath>
      </m:oMathPara>
    </w:p>
    <w:p>
      <w:pPr>
        <w:pStyle w:val="FirstParagraph"/>
      </w:pPr>
      <w:r>
        <w:t xml:space="preserve">By construction,</w:t>
      </w:r>
    </w:p>
    <w:p>
      <w:pPr>
        <w:pStyle w:val="BodyText"/>
      </w:pPr>
      <m:oMathPara>
        <m:oMathParaPr>
          <m:jc m:val="center"/>
        </m:oMathParaPr>
        <m:oMath>
          <m:r>
            <m:rPr>
              <m:sty m:val="p"/>
            </m:rPr>
            <m:t>(</m:t>
          </m:r>
          <m:r>
            <m:t>1</m:t>
          </m:r>
          <m:r>
            <m:rPr>
              <m:sty m:val="p"/>
            </m:rPr>
            <m:t>−</m:t>
          </m:r>
          <m:sSup>
            <m:e>
              <m:r>
                <m:t>p</m:t>
              </m:r>
            </m:e>
            <m:sup>
              <m:r>
                <m:rPr>
                  <m:sty m:val="p"/>
                </m:rPr>
                <m:t>*</m:t>
              </m:r>
            </m:sup>
          </m:sSup>
          <m:r>
            <m:rPr>
              <m:sty m:val="p"/>
            </m:rPr>
            <m:t>)</m:t>
          </m:r>
          <m:r>
            <m:t>h</m:t>
          </m:r>
          <m:r>
            <m:rPr>
              <m:sty m:val="p"/>
            </m:rPr>
            <m:t>(</m:t>
          </m:r>
          <m:sSub>
            <m:e>
              <m:r>
                <m:t>c</m:t>
              </m:r>
            </m:e>
            <m:sub>
              <m:r>
                <m:rPr>
                  <m:sty m:val="p"/>
                </m:rPr>
                <m:t>−</m:t>
              </m:r>
            </m:sub>
          </m:sSub>
          <m:r>
            <m:rPr>
              <m:sty m:val="p"/>
            </m:rPr>
            <m:t>)</m:t>
          </m:r>
          <m:r>
            <m:rPr>
              <m:sty m:val="p"/>
            </m:rPr>
            <m:t>+</m:t>
          </m:r>
          <m:sSup>
            <m:e>
              <m:r>
                <m:t>p</m:t>
              </m:r>
            </m:e>
            <m:sup>
              <m:r>
                <m:rPr>
                  <m:sty m:val="p"/>
                </m:rPr>
                <m:t>*</m:t>
              </m:r>
            </m:sup>
          </m:sSup>
          <m:r>
            <m:t>h</m:t>
          </m:r>
          <m:r>
            <m:rPr>
              <m:sty m:val="p"/>
            </m:rPr>
            <m:t>(</m:t>
          </m:r>
          <m:sSub>
            <m:e>
              <m:r>
                <m:t>c</m:t>
              </m:r>
            </m:e>
            <m:sub>
              <m:r>
                <m:rPr>
                  <m:sty m:val="p"/>
                </m:rPr>
                <m:t>+</m:t>
              </m:r>
            </m:sub>
          </m:sSub>
          <m:r>
            <m:rPr>
              <m:sty m:val="p"/>
            </m:rPr>
            <m:t>)</m:t>
          </m:r>
          <m:r>
            <m:rPr>
              <m:sty m:val="p"/>
            </m:rPr>
            <m:t>=</m:t>
          </m:r>
          <m:r>
            <m:t>0</m:t>
          </m:r>
          <m:r>
            <m:rPr>
              <m:sty m:val="p"/>
            </m:rPr>
            <m:t>.</m:t>
          </m:r>
        </m:oMath>
      </m:oMathPara>
    </w:p>
    <w:p>
      <w:pPr>
        <w:pStyle w:val="FirstParagraph"/>
      </w:pPr>
      <w:r>
        <w:t xml:space="preserve">Now let</w:t>
      </w:r>
      <w:r>
        <w:t xml:space="preserve"> </w:t>
      </w:r>
      <m:oMath>
        <m:sSub>
          <m:e>
            <m:r>
              <m:t>C</m:t>
            </m:r>
          </m:e>
          <m:sub>
            <m:r>
              <m:t>n</m:t>
            </m:r>
          </m:sub>
        </m:sSub>
      </m:oMath>
      <w:r>
        <w:t xml:space="preserve"> </w:t>
      </w:r>
      <w:r>
        <w:t xml:space="preserve">follow a stationary irreducible two-state Markov chain with this neutral marginal distribution.</w:t>
      </w:r>
    </w:p>
    <w:bookmarkStart w:id="76" w:name="persistence-parameterization"/>
    <w:p>
      <w:pPr>
        <w:pStyle w:val="Heading2"/>
      </w:pPr>
      <w:r>
        <w:t xml:space="preserve">Persistence parameterization</w:t>
      </w:r>
    </w:p>
    <w:p>
      <w:pPr>
        <w:pStyle w:val="FirstParagraph"/>
      </w:pPr>
      <w:r>
        <w:t xml:space="preserve">Write</w:t>
      </w:r>
      <w:r>
        <w:t xml:space="preserve"> </w:t>
      </w:r>
      <m:oMath>
        <m:sSub>
          <m:e>
            <m:r>
              <m:t>I</m:t>
            </m:r>
          </m:e>
          <m:sub>
            <m:r>
              <m:t>n</m:t>
            </m:r>
          </m:sub>
        </m:sSub>
        <m:r>
          <m:rPr>
            <m:sty m:val="p"/>
          </m:rPr>
          <m:t>=</m:t>
        </m:r>
        <m:r>
          <m:t>1</m:t>
        </m:r>
      </m:oMath>
      <w:r>
        <w:t xml:space="preserve"> </w:t>
      </w:r>
      <w:r>
        <w:t xml:space="preserve">when</w:t>
      </w:r>
      <w:r>
        <w:t xml:space="preserve"> </w:t>
      </w:r>
      <m:oMath>
        <m:sSub>
          <m:e>
            <m:r>
              <m:t>C</m:t>
            </m:r>
          </m:e>
          <m:sub>
            <m:r>
              <m:t>n</m:t>
            </m:r>
          </m:sub>
        </m:sSub>
        <m:r>
          <m:rPr>
            <m:sty m:val="p"/>
          </m:rPr>
          <m:t>=</m:t>
        </m:r>
        <m:sSub>
          <m:e>
            <m:r>
              <m:t>c</m:t>
            </m:r>
          </m:e>
          <m:sub>
            <m:r>
              <m:rPr>
                <m:sty m:val="p"/>
              </m:rPr>
              <m:t>+</m:t>
            </m:r>
          </m:sub>
        </m:sSub>
      </m:oMath>
      <w:r>
        <w:t xml:space="preserve"> </w:t>
      </w:r>
      <w:r>
        <w:t xml:space="preserve">and</w:t>
      </w:r>
      <w:r>
        <w:t xml:space="preserve"> </w:t>
      </w:r>
      <m:oMath>
        <m:sSub>
          <m:e>
            <m:r>
              <m:t>I</m:t>
            </m:r>
          </m:e>
          <m:sub>
            <m:r>
              <m:t>n</m:t>
            </m:r>
          </m:sub>
        </m:sSub>
        <m:r>
          <m:rPr>
            <m:sty m:val="p"/>
          </m:rPr>
          <m:t>=</m:t>
        </m:r>
        <m:r>
          <m:t>0</m:t>
        </m:r>
      </m:oMath>
      <w:r>
        <w:t xml:space="preserve"> </w:t>
      </w:r>
      <w:r>
        <w:t xml:space="preserve">when</w:t>
      </w:r>
      <w:r>
        <w:t xml:space="preserve"> </w:t>
      </w:r>
      <m:oMath>
        <m:sSub>
          <m:e>
            <m:r>
              <m:t>C</m:t>
            </m:r>
          </m:e>
          <m:sub>
            <m:r>
              <m:t>n</m:t>
            </m:r>
          </m:sub>
        </m:sSub>
        <m:r>
          <m:rPr>
            <m:sty m:val="p"/>
          </m:rPr>
          <m:t>=</m:t>
        </m:r>
        <m:sSub>
          <m:e>
            <m:r>
              <m:t>c</m:t>
            </m:r>
          </m:e>
          <m:sub>
            <m:r>
              <m:rPr>
                <m:sty m:val="p"/>
              </m:rPr>
              <m:t>−</m:t>
            </m:r>
          </m:sub>
        </m:sSub>
      </m:oMath>
      <w:r>
        <w:t xml:space="preserve">. Parameterize the chain by its nontrivial eigenvalue</w:t>
      </w:r>
      <w:r>
        <w:t xml:space="preserve"> </w:t>
      </w:r>
      <m:oMath>
        <m:r>
          <m:t>ρ</m:t>
        </m:r>
      </m:oMath>
      <w:r>
        <w:t xml:space="preserve">:</w:t>
      </w:r>
    </w:p>
    <w:p>
      <w:pPr>
        <w:pStyle w:val="BodyText"/>
      </w:pPr>
      <m:oMathPara>
        <m:oMathParaPr>
          <m:jc m:val="center"/>
        </m:oMathParaPr>
        <m:oMath>
          <m:r>
            <m:t>P</m:t>
          </m:r>
          <m:r>
            <m:rPr>
              <m:sty m:val="p"/>
            </m:rPr>
            <m:t>(</m:t>
          </m:r>
          <m:sSub>
            <m:e>
              <m:r>
                <m:t>I</m:t>
              </m:r>
            </m:e>
            <m:sub>
              <m:r>
                <m:t>n</m:t>
              </m:r>
              <m:r>
                <m:rPr>
                  <m:sty m:val="p"/>
                </m:rPr>
                <m:t>+</m:t>
              </m:r>
              <m:r>
                <m:t>1</m:t>
              </m:r>
            </m:sub>
          </m:sSub>
          <m:r>
            <m:rPr>
              <m:sty m:val="p"/>
            </m:rPr>
            <m:t>=</m:t>
          </m:r>
          <m:r>
            <m:t>1</m:t>
          </m:r>
          <m:r>
            <m:rPr>
              <m:sty m:val="p"/>
            </m:rPr>
            <m:t>∣</m:t>
          </m:r>
          <m:sSub>
            <m:e>
              <m:r>
                <m:t>I</m:t>
              </m:r>
            </m:e>
            <m:sub>
              <m:r>
                <m:t>n</m:t>
              </m:r>
            </m:sub>
          </m:sSub>
          <m:r>
            <m:rPr>
              <m:sty m:val="p"/>
            </m:rPr>
            <m:t>=</m:t>
          </m:r>
          <m:r>
            <m:t>1</m:t>
          </m:r>
          <m:r>
            <m:rPr>
              <m:sty m:val="p"/>
            </m:rPr>
            <m:t>)</m:t>
          </m:r>
          <m:r>
            <m:rPr>
              <m:sty m:val="p"/>
            </m:rPr>
            <m:t>=</m:t>
          </m:r>
          <m:sSup>
            <m:e>
              <m:r>
                <m:t>p</m:t>
              </m:r>
            </m:e>
            <m:sup>
              <m:r>
                <m:rPr>
                  <m:sty m:val="p"/>
                </m:rPr>
                <m:t>*</m:t>
              </m:r>
            </m:sup>
          </m:sSup>
          <m:r>
            <m:rPr>
              <m:sty m:val="p"/>
            </m:rPr>
            <m:t>+</m:t>
          </m:r>
          <m:r>
            <m:t>ρ</m:t>
          </m:r>
          <m:r>
            <m:rPr>
              <m:sty m:val="p"/>
            </m:rPr>
            <m:t>(</m:t>
          </m:r>
          <m:r>
            <m:t>1</m:t>
          </m:r>
          <m:r>
            <m:rPr>
              <m:sty m:val="p"/>
            </m:rPr>
            <m:t>−</m:t>
          </m:r>
          <m:sSup>
            <m:e>
              <m:r>
                <m:t>p</m:t>
              </m:r>
            </m:e>
            <m:sup>
              <m:r>
                <m:rPr>
                  <m:sty m:val="p"/>
                </m:rPr>
                <m:t>*</m:t>
              </m:r>
            </m:sup>
          </m:sSup>
          <m:r>
            <m:rPr>
              <m:sty m:val="p"/>
            </m:rPr>
            <m:t>)</m:t>
          </m:r>
        </m:oMath>
      </m:oMathPara>
    </w:p>
    <w:p>
      <w:pPr>
        <w:pStyle w:val="FirstParagraph"/>
      </w:pPr>
      <w:r>
        <w:t xml:space="preserve">and</w:t>
      </w:r>
    </w:p>
    <w:p>
      <w:pPr>
        <w:pStyle w:val="BodyText"/>
      </w:pPr>
      <m:oMathPara>
        <m:oMathParaPr>
          <m:jc m:val="center"/>
        </m:oMathParaPr>
        <m:oMath>
          <m:r>
            <m:t>P</m:t>
          </m:r>
          <m:r>
            <m:rPr>
              <m:sty m:val="p"/>
            </m:rPr>
            <m:t>(</m:t>
          </m:r>
          <m:sSub>
            <m:e>
              <m:r>
                <m:t>I</m:t>
              </m:r>
            </m:e>
            <m:sub>
              <m:r>
                <m:t>n</m:t>
              </m:r>
              <m:r>
                <m:rPr>
                  <m:sty m:val="p"/>
                </m:rPr>
                <m:t>+</m:t>
              </m:r>
              <m:r>
                <m:t>1</m:t>
              </m:r>
            </m:sub>
          </m:sSub>
          <m:r>
            <m:rPr>
              <m:sty m:val="p"/>
            </m:rPr>
            <m:t>=</m:t>
          </m:r>
          <m:r>
            <m:t>1</m:t>
          </m:r>
          <m:r>
            <m:rPr>
              <m:sty m:val="p"/>
            </m:rPr>
            <m:t>∣</m:t>
          </m:r>
          <m:sSub>
            <m:e>
              <m:r>
                <m:t>I</m:t>
              </m:r>
            </m:e>
            <m:sub>
              <m:r>
                <m:t>n</m:t>
              </m:r>
            </m:sub>
          </m:sSub>
          <m:r>
            <m:rPr>
              <m:sty m:val="p"/>
            </m:rPr>
            <m:t>=</m:t>
          </m:r>
          <m:r>
            <m:t>0</m:t>
          </m:r>
          <m:r>
            <m:rPr>
              <m:sty m:val="p"/>
            </m:rPr>
            <m:t>)</m:t>
          </m:r>
          <m:r>
            <m:rPr>
              <m:sty m:val="p"/>
            </m:rPr>
            <m:t>=</m:t>
          </m:r>
          <m:sSup>
            <m:e>
              <m:r>
                <m:t>p</m:t>
              </m:r>
            </m:e>
            <m:sup>
              <m:r>
                <m:rPr>
                  <m:sty m:val="p"/>
                </m:rPr>
                <m:t>*</m:t>
              </m:r>
            </m:sup>
          </m:sSup>
          <m:r>
            <m:rPr>
              <m:sty m:val="p"/>
            </m:rPr>
            <m:t>(</m:t>
          </m:r>
          <m:r>
            <m:t>1</m:t>
          </m:r>
          <m:r>
            <m:rPr>
              <m:sty m:val="p"/>
            </m:rPr>
            <m:t>−</m:t>
          </m:r>
          <m:r>
            <m:t>ρ</m:t>
          </m:r>
          <m:r>
            <m:rPr>
              <m:sty m:val="p"/>
            </m:rPr>
            <m:t>)</m:t>
          </m:r>
          <m:r>
            <m:rPr>
              <m:sty m:val="p"/>
            </m:rPr>
            <m:t>.</m:t>
          </m:r>
        </m:oMath>
      </m:oMathPara>
    </w:p>
    <w:p>
      <w:pPr>
        <w:pStyle w:val="FirstParagraph"/>
      </w:pPr>
      <w:r>
        <w:t xml:space="preserve">The chain is initialized in its stationary distribution.</w:t>
      </w:r>
    </w:p>
    <w:p>
      <w:pPr>
        <w:pStyle w:val="BodyText"/>
      </w:pPr>
      <w:r>
        <w:t xml:space="preserve">Then</w:t>
      </w:r>
    </w:p>
    <w:p>
      <w:pPr>
        <w:pStyle w:val="BodyText"/>
      </w:pPr>
      <m:oMathPara>
        <m:oMathParaPr>
          <m:jc m:val="center"/>
        </m:oMathParaPr>
        <m:oMath>
          <m:r>
            <m:t>E</m:t>
          </m:r>
          <m:r>
            <m:rPr>
              <m:sty m:val="p"/>
            </m:rPr>
            <m:t>[</m:t>
          </m:r>
          <m:sSub>
            <m:e>
              <m:r>
                <m:t>I</m:t>
              </m:r>
            </m:e>
            <m:sub>
              <m:r>
                <m:t>n</m:t>
              </m:r>
            </m:sub>
          </m:sSub>
          <m:r>
            <m:rPr>
              <m:sty m:val="p"/>
            </m:rPr>
            <m:t>]</m:t>
          </m:r>
          <m:r>
            <m:rPr>
              <m:sty m:val="p"/>
            </m:rPr>
            <m:t>=</m:t>
          </m:r>
          <m:sSup>
            <m:e>
              <m:r>
                <m:t>p</m:t>
              </m:r>
            </m:e>
            <m:sup>
              <m:r>
                <m:rPr>
                  <m:sty m:val="p"/>
                </m:rPr>
                <m:t>*</m:t>
              </m:r>
            </m:sup>
          </m:sSup>
        </m:oMath>
      </m:oMathPara>
    </w:p>
    <w:p>
      <w:pPr>
        <w:pStyle w:val="FirstParagraph"/>
      </w:pPr>
      <w:r>
        <w:t xml:space="preserve">and</w:t>
      </w:r>
    </w:p>
    <w:p>
      <w:pPr>
        <w:pStyle w:val="BodyText"/>
      </w:pPr>
      <m:oMathPara>
        <m:oMathParaPr>
          <m:jc m:val="center"/>
        </m:oMathParaPr>
        <m:oMath>
          <m:r>
            <m:rPr>
              <m:sty m:val="p"/>
            </m:rPr>
            <m:t>Cov</m:t>
          </m:r>
          <m:r>
            <m:rPr>
              <m:sty m:val="p"/>
            </m:rPr>
            <m:t>(</m:t>
          </m:r>
          <m:sSub>
            <m:e>
              <m:r>
                <m:t>I</m:t>
              </m:r>
            </m:e>
            <m:sub>
              <m:r>
                <m:t>n</m:t>
              </m:r>
            </m:sub>
          </m:sSub>
          <m:r>
            <m:rPr>
              <m:sty m:val="p"/>
            </m:rPr>
            <m:t>,</m:t>
          </m:r>
          <m:sSub>
            <m:e>
              <m:r>
                <m:t>I</m:t>
              </m:r>
            </m:e>
            <m:sub>
              <m:r>
                <m:t>n</m:t>
              </m:r>
              <m:r>
                <m:rPr>
                  <m:sty m:val="p"/>
                </m:rPr>
                <m:t>+</m:t>
              </m:r>
              <m:r>
                <m:t>k</m:t>
              </m:r>
            </m:sub>
          </m:sSub>
          <m:r>
            <m:rPr>
              <m:sty m:val="p"/>
            </m:rPr>
            <m:t>)</m:t>
          </m:r>
          <m:r>
            <m:rPr>
              <m:sty m:val="p"/>
            </m:rPr>
            <m:t>=</m:t>
          </m:r>
          <m:sSup>
            <m:e>
              <m:r>
                <m:t>p</m:t>
              </m:r>
            </m:e>
            <m:sup>
              <m:r>
                <m:rPr>
                  <m:sty m:val="p"/>
                </m:rPr>
                <m:t>*</m:t>
              </m:r>
            </m:sup>
          </m:sSup>
          <m:r>
            <m:rPr>
              <m:sty m:val="p"/>
            </m:rPr>
            <m:t>(</m:t>
          </m:r>
          <m:r>
            <m:t>1</m:t>
          </m:r>
          <m:r>
            <m:rPr>
              <m:sty m:val="p"/>
            </m:rPr>
            <m:t>−</m:t>
          </m:r>
          <m:sSup>
            <m:e>
              <m:r>
                <m:t>p</m:t>
              </m:r>
            </m:e>
            <m:sup>
              <m:r>
                <m:rPr>
                  <m:sty m:val="p"/>
                </m:rPr>
                <m:t>*</m:t>
              </m:r>
            </m:sup>
          </m:sSup>
          <m:r>
            <m:rPr>
              <m:sty m:val="p"/>
            </m:rPr>
            <m:t>)</m:t>
          </m:r>
          <m:sSup>
            <m:e>
              <m:r>
                <m:t>ρ</m:t>
              </m:r>
            </m:e>
            <m:sup>
              <m:r>
                <m:t>k</m:t>
              </m:r>
            </m:sup>
          </m:sSup>
          <m:r>
            <m:rPr>
              <m:sty m:val="p"/>
            </m:rPr>
            <m:t>.</m:t>
          </m:r>
        </m:oMath>
      </m:oMathPara>
    </w:p>
    <w:p>
      <w:pPr>
        <w:pStyle w:val="FirstParagraph"/>
      </w:pPr>
      <w:r>
        <w:t xml:space="preserve">Positive</w:t>
      </w:r>
      <w:r>
        <w:t xml:space="preserve"> </w:t>
      </w:r>
      <m:oMath>
        <m:r>
          <m:t>ρ</m:t>
        </m:r>
      </m:oMath>
      <w:r>
        <w:t xml:space="preserve"> </w:t>
      </w:r>
      <w:r>
        <w:t xml:space="preserve">produces persistence,</w:t>
      </w:r>
      <w:r>
        <w:t xml:space="preserve"> </w:t>
      </w:r>
      <m:oMath>
        <m:r>
          <m:t>ρ</m:t>
        </m:r>
        <m:r>
          <m:rPr>
            <m:sty m:val="p"/>
          </m:rPr>
          <m:t>=</m:t>
        </m:r>
        <m:r>
          <m:t>0</m:t>
        </m:r>
      </m:oMath>
      <w:r>
        <w:t xml:space="preserve"> </w:t>
      </w:r>
      <w:r>
        <w:t xml:space="preserve">gives IID sampling, and admissible negative</w:t>
      </w:r>
      <w:r>
        <w:t xml:space="preserve"> </w:t>
      </w:r>
      <m:oMath>
        <m:r>
          <m:t>ρ</m:t>
        </m:r>
      </m:oMath>
      <w:r>
        <w:t xml:space="preserve"> </w:t>
      </w:r>
      <w:r>
        <w:t xml:space="preserve">produces alternation.</w:t>
      </w:r>
    </w:p>
    <w:bookmarkEnd w:id="76"/>
    <w:bookmarkStart w:id="77" w:name="exact-decomposition-of-log-geometry"/>
    <w:p>
      <w:pPr>
        <w:pStyle w:val="Heading2"/>
      </w:pPr>
      <w:r>
        <w:t xml:space="preserve">Exact decomposition of log geometry</w:t>
      </w:r>
    </w:p>
    <w:p>
      <w:pPr>
        <w:pStyle w:val="FirstParagraph"/>
      </w:pPr>
      <w:r>
        <w:t xml:space="preserve">For each group size</w:t>
      </w:r>
      <w:r>
        <w:t xml:space="preserve"> </w:t>
      </w:r>
      <m:oMath>
        <m:r>
          <m:t>n</m:t>
        </m:r>
      </m:oMath>
      <w:r>
        <w:t xml:space="preserve">, define the exact log multipliers</w:t>
      </w:r>
    </w:p>
    <w:p>
      <w:pPr>
        <w:pStyle w:val="BodyText"/>
      </w:pPr>
      <m:oMathPara>
        <m:oMathParaPr>
          <m:jc m:val="center"/>
        </m:oMathParaPr>
        <m:oMath>
          <m:sSubSup>
            <m:e>
              <m:r>
                <m:t>ℓ</m:t>
              </m:r>
            </m:e>
            <m:sub>
              <m:r>
                <m:t>n</m:t>
              </m:r>
            </m:sub>
            <m:sup>
              <m:r>
                <m:rPr>
                  <m:sty m:val="p"/>
                </m:rPr>
                <m:t>−</m:t>
              </m:r>
            </m:sup>
          </m:sSubSup>
          <m:r>
            <m:rPr>
              <m:sty m:val="p"/>
            </m:rPr>
            <m:t>=</m:t>
          </m:r>
          <m:r>
            <m:rPr>
              <m:sty m:val="p"/>
            </m:rPr>
            <m:t>log</m:t>
          </m:r>
          <m:sSub>
            <m:e>
              <m:r>
                <m:t>m</m:t>
              </m:r>
            </m:e>
            <m:sub>
              <m:r>
                <m:t>n</m:t>
              </m:r>
            </m:sub>
          </m:sSub>
          <m:r>
            <m:rPr>
              <m:sty m:val="p"/>
            </m:rPr>
            <m:t>(</m:t>
          </m:r>
          <m:sSub>
            <m:e>
              <m:r>
                <m:t>c</m:t>
              </m:r>
            </m:e>
            <m:sub>
              <m:r>
                <m:rPr>
                  <m:sty m:val="p"/>
                </m:rPr>
                <m:t>−</m:t>
              </m:r>
            </m:sub>
          </m:sSub>
          <m:r>
            <m:rPr>
              <m:sty m:val="p"/>
            </m:rPr>
            <m:t>)</m:t>
          </m:r>
        </m:oMath>
      </m:oMathPara>
    </w:p>
    <w:p>
      <w:pPr>
        <w:pStyle w:val="FirstParagraph"/>
      </w:pPr>
      <w:r>
        <w:t xml:space="preserve">and</w:t>
      </w:r>
    </w:p>
    <w:p>
      <w:pPr>
        <w:pStyle w:val="BodyText"/>
      </w:pPr>
      <m:oMathPara>
        <m:oMathParaPr>
          <m:jc m:val="center"/>
        </m:oMathParaPr>
        <m:oMath>
          <m:sSubSup>
            <m:e>
              <m:r>
                <m:t>ℓ</m:t>
              </m:r>
            </m:e>
            <m:sub>
              <m:r>
                <m:t>n</m:t>
              </m:r>
            </m:sub>
            <m:sup>
              <m:r>
                <m:rPr>
                  <m:sty m:val="p"/>
                </m:rPr>
                <m:t>+</m:t>
              </m:r>
            </m:sup>
          </m:sSubSup>
          <m:r>
            <m:rPr>
              <m:sty m:val="p"/>
            </m:rPr>
            <m:t>=</m:t>
          </m:r>
          <m:r>
            <m:rPr>
              <m:sty m:val="p"/>
            </m:rPr>
            <m:t>log</m:t>
          </m:r>
          <m:sSub>
            <m:e>
              <m:r>
                <m:t>m</m:t>
              </m:r>
            </m:e>
            <m:sub>
              <m:r>
                <m:t>n</m:t>
              </m:r>
            </m:sub>
          </m:sSub>
          <m:r>
            <m:rPr>
              <m:sty m:val="p"/>
            </m:rPr>
            <m:t>(</m:t>
          </m:r>
          <m:sSub>
            <m:e>
              <m:r>
                <m:t>c</m:t>
              </m:r>
            </m:e>
            <m:sub>
              <m:r>
                <m:rPr>
                  <m:sty m:val="p"/>
                </m:rPr>
                <m:t>+</m:t>
              </m:r>
            </m:sub>
          </m:sSub>
          <m:r>
            <m:rPr>
              <m:sty m:val="p"/>
            </m:rPr>
            <m:t>)</m:t>
          </m:r>
          <m:r>
            <m:rPr>
              <m:sty m:val="p"/>
            </m:rPr>
            <m:t>.</m:t>
          </m:r>
        </m:oMath>
      </m:oMathPara>
    </w:p>
    <w:p>
      <w:pPr>
        <w:pStyle w:val="FirstParagraph"/>
      </w:pPr>
      <w:r>
        <w:t xml:space="preserve">Let</w:t>
      </w:r>
    </w:p>
    <w:p>
      <w:pPr>
        <w:pStyle w:val="BodyText"/>
      </w:pPr>
      <m:oMathPara>
        <m:oMathParaPr>
          <m:jc m:val="center"/>
        </m:oMathParaPr>
        <m:oMath>
          <m:sSub>
            <m:e>
              <m:r>
                <m:t>δ</m:t>
              </m:r>
            </m:e>
            <m:sub>
              <m:r>
                <m:t>n</m:t>
              </m:r>
            </m:sub>
          </m:sSub>
          <m:r>
            <m:rPr>
              <m:sty m:val="p"/>
            </m:rPr>
            <m:t>=</m:t>
          </m:r>
          <m:sSubSup>
            <m:e>
              <m:r>
                <m:t>ℓ</m:t>
              </m:r>
            </m:e>
            <m:sub>
              <m:r>
                <m:t>n</m:t>
              </m:r>
            </m:sub>
            <m:sup>
              <m:r>
                <m:rPr>
                  <m:sty m:val="p"/>
                </m:rPr>
                <m:t>+</m:t>
              </m:r>
            </m:sup>
          </m:sSubSup>
          <m:r>
            <m:rPr>
              <m:sty m:val="p"/>
            </m:rPr>
            <m:t>−</m:t>
          </m:r>
          <m:sSubSup>
            <m:e>
              <m:r>
                <m:t>ℓ</m:t>
              </m:r>
            </m:e>
            <m:sub>
              <m:r>
                <m:t>n</m:t>
              </m:r>
            </m:sub>
            <m:sup>
              <m:r>
                <m:rPr>
                  <m:sty m:val="p"/>
                </m:rPr>
                <m:t>−</m:t>
              </m:r>
            </m:sup>
          </m:sSubSup>
          <m:r>
            <m:rPr>
              <m:sty m:val="p"/>
            </m:rPr>
            <m:t>.</m:t>
          </m:r>
        </m:oMath>
      </m:oMathPara>
    </w:p>
    <w:p>
      <w:pPr>
        <w:pStyle w:val="FirstParagraph"/>
      </w:pPr>
      <w:r>
        <w:t xml:space="preserve">Then</w:t>
      </w:r>
    </w:p>
    <w:p>
      <w:pPr>
        <w:pStyle w:val="BodyText"/>
      </w:pPr>
      <m:oMathPara>
        <m:oMathParaPr>
          <m:jc m:val="center"/>
        </m:oMathParaPr>
        <m:oMath>
          <m:r>
            <m:rPr>
              <m:sty m:val="p"/>
            </m:rPr>
            <m:t>log</m:t>
          </m:r>
          <m:d>
            <m:dPr>
              <m:begChr m:val="("/>
              <m:sepChr m:val=""/>
              <m:endChr m:val=")"/>
              <m:grow/>
            </m:dPr>
            <m:e>
              <m:f>
                <m:fPr>
                  <m:type m:val="bar"/>
                </m:fPr>
                <m:num>
                  <m:sSub>
                    <m:e>
                      <m:r>
                        <m:t>A</m:t>
                      </m:r>
                    </m:e>
                    <m:sub>
                      <m:r>
                        <m:t>N</m:t>
                      </m:r>
                    </m:sub>
                  </m:sSub>
                </m:num>
                <m:den>
                  <m:sSub>
                    <m:e>
                      <m:r>
                        <m:t>A</m:t>
                      </m:r>
                    </m:e>
                    <m:sub>
                      <m:sSub>
                        <m:e>
                          <m:r>
                            <m:t>n</m:t>
                          </m:r>
                        </m:e>
                        <m:sub>
                          <m:r>
                            <m:t>0</m:t>
                          </m:r>
                        </m:sub>
                      </m:sSub>
                    </m:sub>
                  </m:sSub>
                </m:den>
              </m:f>
            </m:e>
          </m:d>
          <m:r>
            <m:rPr>
              <m:sty m:val="p"/>
            </m:rPr>
            <m:t>=</m:t>
          </m:r>
          <m:nary>
            <m:naryPr>
              <m:chr m:val="∑"/>
              <m:limLoc m:val="undOvr"/>
              <m:subHide m:val="off"/>
              <m:supHide m:val="on"/>
            </m:naryPr>
            <m:sub>
              <m:r>
                <m:t>n</m:t>
              </m:r>
            </m:sub>
            <m:sup>
              <m:r>
                <m:t>​</m:t>
              </m:r>
            </m:sup>
            <m:e>
              <m:d>
                <m:dPr>
                  <m:begChr m:val="["/>
                  <m:sepChr m:val=""/>
                  <m:endChr m:val="]"/>
                  <m:grow/>
                </m:dPr>
                <m:e>
                  <m:sSubSup>
                    <m:e>
                      <m:r>
                        <m:t>ℓ</m:t>
                      </m:r>
                    </m:e>
                    <m:sub>
                      <m:r>
                        <m:t>n</m:t>
                      </m:r>
                    </m:sub>
                    <m:sup>
                      <m:r>
                        <m:rPr>
                          <m:sty m:val="p"/>
                        </m:rPr>
                        <m:t>−</m:t>
                      </m:r>
                    </m:sup>
                  </m:sSubSup>
                  <m:r>
                    <m:rPr>
                      <m:sty m:val="p"/>
                    </m:rPr>
                    <m:t>+</m:t>
                  </m:r>
                  <m:sSub>
                    <m:e>
                      <m:r>
                        <m:t>δ</m:t>
                      </m:r>
                    </m:e>
                    <m:sub>
                      <m:r>
                        <m:t>n</m:t>
                      </m:r>
                    </m:sub>
                  </m:sSub>
                  <m:sSub>
                    <m:e>
                      <m:r>
                        <m:t>I</m:t>
                      </m:r>
                    </m:e>
                    <m:sub>
                      <m:r>
                        <m:t>n</m:t>
                      </m:r>
                    </m:sub>
                  </m:sSub>
                </m:e>
              </m:d>
            </m:e>
          </m:nary>
          <m:r>
            <m:rPr>
              <m:sty m:val="p"/>
            </m:rPr>
            <m:t>.</m:t>
          </m:r>
        </m:oMath>
      </m:oMathPara>
    </w:p>
    <w:p>
      <w:pPr>
        <w:pStyle w:val="FirstParagraph"/>
      </w:pPr>
      <w:r>
        <w:t xml:space="preserve">Equivalently,</w:t>
      </w:r>
    </w:p>
    <w:p>
      <w:pPr>
        <w:pStyle w:val="BodyText"/>
      </w:pPr>
      <m:oMathPara>
        <m:oMathParaPr>
          <m:jc m:val="center"/>
        </m:oMathParaPr>
        <m:oMath>
          <m:r>
            <m:rPr>
              <m:sty m:val="p"/>
            </m:rPr>
            <m:t>log</m:t>
          </m:r>
          <m:d>
            <m:dPr>
              <m:begChr m:val="("/>
              <m:sepChr m:val=""/>
              <m:endChr m:val=")"/>
              <m:grow/>
            </m:dPr>
            <m:e>
              <m:f>
                <m:fPr>
                  <m:type m:val="bar"/>
                </m:fPr>
                <m:num>
                  <m:sSub>
                    <m:e>
                      <m:r>
                        <m:t>A</m:t>
                      </m:r>
                    </m:e>
                    <m:sub>
                      <m:r>
                        <m:t>N</m:t>
                      </m:r>
                    </m:sub>
                  </m:sSub>
                </m:num>
                <m:den>
                  <m:sSub>
                    <m:e>
                      <m:r>
                        <m:t>A</m:t>
                      </m:r>
                    </m:e>
                    <m:sub>
                      <m:sSub>
                        <m:e>
                          <m:r>
                            <m:t>n</m:t>
                          </m:r>
                        </m:e>
                        <m:sub>
                          <m:r>
                            <m:t>0</m:t>
                          </m:r>
                        </m:sub>
                      </m:sSub>
                    </m:sub>
                  </m:sSub>
                </m:den>
              </m:f>
            </m:e>
          </m:d>
          <m:r>
            <m:rPr>
              <m:sty m:val="p"/>
            </m:rPr>
            <m:t>=</m:t>
          </m:r>
          <m:sSub>
            <m:e>
              <m:r>
                <m:t>M</m:t>
              </m:r>
            </m:e>
            <m:sub>
              <m:r>
                <m:t>N</m:t>
              </m:r>
            </m:sub>
          </m:sSub>
          <m:r>
            <m:rPr>
              <m:sty m:val="p"/>
            </m:rPr>
            <m:t>+</m:t>
          </m:r>
          <m:nary>
            <m:naryPr>
              <m:chr m:val="∑"/>
              <m:limLoc m:val="undOvr"/>
              <m:subHide m:val="off"/>
              <m:supHide m:val="on"/>
            </m:naryPr>
            <m:sub>
              <m:r>
                <m:t>n</m:t>
              </m:r>
            </m:sub>
            <m:sup>
              <m:r>
                <m:t>​</m:t>
              </m:r>
            </m:sup>
            <m:e>
              <m:sSub>
                <m:e>
                  <m:r>
                    <m:t>δ</m:t>
                  </m:r>
                </m:e>
                <m:sub>
                  <m:r>
                    <m:t>n</m:t>
                  </m:r>
                </m:sub>
              </m:sSub>
            </m:e>
          </m:nary>
          <m:r>
            <m:rPr>
              <m:sty m:val="p"/>
            </m:rPr>
            <m:t>(</m:t>
          </m:r>
          <m:sSub>
            <m:e>
              <m:r>
                <m:t>I</m:t>
              </m:r>
            </m:e>
            <m:sub>
              <m:r>
                <m:t>n</m:t>
              </m:r>
            </m:sub>
          </m:sSub>
          <m:r>
            <m:rPr>
              <m:sty m:val="p"/>
            </m:rPr>
            <m:t>−</m:t>
          </m:r>
          <m:sSup>
            <m:e>
              <m:r>
                <m:t>p</m:t>
              </m:r>
            </m:e>
            <m:sup>
              <m:r>
                <m:rPr>
                  <m:sty m:val="p"/>
                </m:rPr>
                <m:t>*</m:t>
              </m:r>
            </m:sup>
          </m:sSup>
          <m:r>
            <m:rPr>
              <m:sty m:val="p"/>
            </m:rPr>
            <m:t>)</m:t>
          </m:r>
          <m:r>
            <m:rPr>
              <m:sty m:val="p"/>
            </m:rPr>
            <m:t>,</m:t>
          </m:r>
        </m:oMath>
      </m:oMathPara>
    </w:p>
    <w:p>
      <w:pPr>
        <w:pStyle w:val="FirstParagraph"/>
      </w:pPr>
      <w:r>
        <w:t xml:space="preserve">where</w:t>
      </w:r>
    </w:p>
    <w:p>
      <w:pPr>
        <w:pStyle w:val="BodyText"/>
      </w:pPr>
      <m:oMathPara>
        <m:oMathParaPr>
          <m:jc m:val="center"/>
        </m:oMathParaPr>
        <m:oMath>
          <m:sSub>
            <m:e>
              <m:r>
                <m:t>M</m:t>
              </m:r>
            </m:e>
            <m:sub>
              <m:r>
                <m:t>N</m:t>
              </m:r>
            </m:sub>
          </m:sSub>
          <m:r>
            <m:rPr>
              <m:sty m:val="p"/>
            </m:rPr>
            <m:t>=</m:t>
          </m:r>
          <m:nary>
            <m:naryPr>
              <m:chr m:val="∑"/>
              <m:limLoc m:val="undOvr"/>
              <m:subHide m:val="off"/>
              <m:supHide m:val="on"/>
            </m:naryPr>
            <m:sub>
              <m:r>
                <m:t>n</m:t>
              </m:r>
            </m:sub>
            <m:sup>
              <m:r>
                <m:t>​</m:t>
              </m:r>
            </m:sup>
            <m:e>
              <m:d>
                <m:dPr>
                  <m:begChr m:val="["/>
                  <m:sepChr m:val=""/>
                  <m:endChr m:val="]"/>
                  <m:grow/>
                </m:dPr>
                <m:e>
                  <m:r>
                    <m:rPr>
                      <m:sty m:val="p"/>
                    </m:rPr>
                    <m:t>(</m:t>
                  </m:r>
                  <m:r>
                    <m:t>1</m:t>
                  </m:r>
                  <m:r>
                    <m:rPr>
                      <m:sty m:val="p"/>
                    </m:rPr>
                    <m:t>−</m:t>
                  </m:r>
                  <m:sSup>
                    <m:e>
                      <m:r>
                        <m:t>p</m:t>
                      </m:r>
                    </m:e>
                    <m:sup>
                      <m:r>
                        <m:rPr>
                          <m:sty m:val="p"/>
                        </m:rPr>
                        <m:t>*</m:t>
                      </m:r>
                    </m:sup>
                  </m:sSup>
                  <m:r>
                    <m:rPr>
                      <m:sty m:val="p"/>
                    </m:rPr>
                    <m:t>)</m:t>
                  </m:r>
                  <m:sSubSup>
                    <m:e>
                      <m:r>
                        <m:t>ℓ</m:t>
                      </m:r>
                    </m:e>
                    <m:sub>
                      <m:r>
                        <m:t>n</m:t>
                      </m:r>
                    </m:sub>
                    <m:sup>
                      <m:r>
                        <m:rPr>
                          <m:sty m:val="p"/>
                        </m:rPr>
                        <m:t>−</m:t>
                      </m:r>
                    </m:sup>
                  </m:sSubSup>
                  <m:r>
                    <m:rPr>
                      <m:sty m:val="p"/>
                    </m:rPr>
                    <m:t>+</m:t>
                  </m:r>
                  <m:sSup>
                    <m:e>
                      <m:r>
                        <m:t>p</m:t>
                      </m:r>
                    </m:e>
                    <m:sup>
                      <m:r>
                        <m:rPr>
                          <m:sty m:val="p"/>
                        </m:rPr>
                        <m:t>*</m:t>
                      </m:r>
                    </m:sup>
                  </m:sSup>
                  <m:sSubSup>
                    <m:e>
                      <m:r>
                        <m:t>ℓ</m:t>
                      </m:r>
                    </m:e>
                    <m:sub>
                      <m:r>
                        <m:t>n</m:t>
                      </m:r>
                    </m:sub>
                    <m:sup>
                      <m:r>
                        <m:rPr>
                          <m:sty m:val="p"/>
                        </m:rPr>
                        <m:t>+</m:t>
                      </m:r>
                    </m:sup>
                  </m:sSubSup>
                </m:e>
              </m:d>
            </m:e>
          </m:nary>
          <m:r>
            <m:rPr>
              <m:sty m:val="p"/>
            </m:rPr>
            <m:t>.</m:t>
          </m:r>
        </m:oMath>
      </m:oMathPara>
    </w:p>
    <w:p>
      <w:pPr>
        <w:pStyle w:val="FirstParagraph"/>
      </w:pPr>
      <w:r>
        <w:t xml:space="preserve">Because the stationary marginal is asymptotically Gotham-neutral,</w:t>
      </w:r>
    </w:p>
    <w:p>
      <w:pPr>
        <w:pStyle w:val="BodyText"/>
      </w:pPr>
      <m:oMathPara>
        <m:oMathParaPr>
          <m:jc m:val="center"/>
        </m:oMathParaPr>
        <m:oMath>
          <m:sSub>
            <m:e>
              <m:r>
                <m:t>M</m:t>
              </m:r>
            </m:e>
            <m:sub>
              <m:r>
                <m:t>N</m:t>
              </m:r>
            </m:sub>
          </m:sSub>
        </m:oMath>
      </m:oMathPara>
    </w:p>
    <w:p>
      <w:pPr>
        <w:pStyle w:val="FirstParagraph"/>
      </w:pPr>
      <w:r>
        <w:t xml:space="preserve">converges to a finite constant: its first-order</w:t>
      </w:r>
      <w:r>
        <w:t xml:space="preserve"> </w:t>
      </w:r>
      <m:oMath>
        <m:r>
          <m:t>1</m:t>
        </m:r>
        <m:r>
          <m:rPr>
            <m:sty m:val="p"/>
          </m:rPr>
          <m:t>/</m:t>
        </m:r>
        <m:r>
          <m:t>n</m:t>
        </m:r>
      </m:oMath>
      <w:r>
        <w:t xml:space="preserve"> </w:t>
      </w:r>
      <w:r>
        <w:t xml:space="preserve">term cancels and the remaining expected increments are</w:t>
      </w:r>
      <w:r>
        <w:t xml:space="preserve"> </w:t>
      </w:r>
      <m:oMath>
        <m:r>
          <m:t>O</m:t>
        </m:r>
        <m:r>
          <m:rPr>
            <m:sty m:val="p"/>
          </m:rPr>
          <m:t>(</m:t>
        </m:r>
        <m:sSup>
          <m:e>
            <m:r>
              <m:t>n</m:t>
            </m:r>
          </m:e>
          <m:sup>
            <m:r>
              <m:rPr>
                <m:sty m:val="p"/>
              </m:rPr>
              <m:t>−</m:t>
            </m:r>
            <m:r>
              <m:t>2</m:t>
            </m:r>
          </m:sup>
        </m:sSup>
        <m:r>
          <m:rPr>
            <m:sty m:val="p"/>
          </m:rPr>
          <m:t>)</m:t>
        </m:r>
      </m:oMath>
      <w:r>
        <w:t xml:space="preserve">.</w:t>
      </w:r>
    </w:p>
    <w:p>
      <w:pPr>
        <w:pStyle w:val="BodyText"/>
      </w:pPr>
      <w:r>
        <w:t xml:space="preserve">Also,</w:t>
      </w:r>
    </w:p>
    <w:p>
      <w:pPr>
        <w:pStyle w:val="BodyText"/>
      </w:pPr>
      <m:oMathPara>
        <m:oMathParaPr>
          <m:jc m:val="center"/>
        </m:oMathParaPr>
        <m:oMath>
          <m:sSub>
            <m:e>
              <m:r>
                <m:t>δ</m:t>
              </m:r>
            </m:e>
            <m:sub>
              <m:r>
                <m:t>n</m:t>
              </m:r>
            </m:sub>
          </m:sSub>
          <m:r>
            <m:rPr>
              <m:sty m:val="p"/>
            </m:rPr>
            <m:t>=</m:t>
          </m:r>
          <m:f>
            <m:fPr>
              <m:type m:val="bar"/>
            </m:fPr>
            <m:num>
              <m:r>
                <m:t>h</m:t>
              </m:r>
              <m:r>
                <m:rPr>
                  <m:sty m:val="p"/>
                </m:rPr>
                <m:t>(</m:t>
              </m:r>
              <m:sSub>
                <m:e>
                  <m:r>
                    <m:t>c</m:t>
                  </m:r>
                </m:e>
                <m:sub>
                  <m:r>
                    <m:rPr>
                      <m:sty m:val="p"/>
                    </m:rPr>
                    <m:t>+</m:t>
                  </m:r>
                </m:sub>
              </m:sSub>
              <m:r>
                <m:rPr>
                  <m:sty m:val="p"/>
                </m:rPr>
                <m:t>)</m:t>
              </m:r>
              <m:r>
                <m:rPr>
                  <m:sty m:val="p"/>
                </m:rPr>
                <m:t>−</m:t>
              </m:r>
              <m:r>
                <m:t>h</m:t>
              </m:r>
              <m:r>
                <m:rPr>
                  <m:sty m:val="p"/>
                </m:rPr>
                <m:t>(</m:t>
              </m:r>
              <m:sSub>
                <m:e>
                  <m:r>
                    <m:t>c</m:t>
                  </m:r>
                </m:e>
                <m:sub>
                  <m:r>
                    <m:rPr>
                      <m:sty m:val="p"/>
                    </m:rPr>
                    <m:t>−</m:t>
                  </m:r>
                </m:sub>
              </m:sSub>
              <m:r>
                <m:rPr>
                  <m:sty m:val="p"/>
                </m:rPr>
                <m:t>)</m:t>
              </m:r>
            </m:num>
            <m:den>
              <m:r>
                <m:t>n</m:t>
              </m:r>
            </m:den>
          </m:f>
          <m:r>
            <m:rPr>
              <m:sty m:val="p"/>
            </m:rPr>
            <m:t>+</m:t>
          </m:r>
          <m:r>
            <m:t>O</m:t>
          </m:r>
          <m:r>
            <m:rPr>
              <m:sty m:val="p"/>
            </m:rPr>
            <m:t>(</m:t>
          </m:r>
          <m:sSup>
            <m:e>
              <m:r>
                <m:t>n</m:t>
              </m:r>
            </m:e>
            <m:sup>
              <m:r>
                <m:rPr>
                  <m:sty m:val="p"/>
                </m:rPr>
                <m:t>−</m:t>
              </m:r>
              <m:r>
                <m:t>2</m:t>
              </m:r>
            </m:sup>
          </m:sSup>
          <m:r>
            <m:rPr>
              <m:sty m:val="p"/>
            </m:rPr>
            <m:t>)</m:t>
          </m:r>
          <m:r>
            <m:rPr>
              <m:sty m:val="p"/>
            </m:rPr>
            <m:t>,</m:t>
          </m:r>
        </m:oMath>
      </m:oMathPara>
    </w:p>
    <w:p>
      <w:pPr>
        <w:pStyle w:val="FirstParagraph"/>
      </w:pPr>
      <w:r>
        <w:t xml:space="preserve">so</w:t>
      </w:r>
    </w:p>
    <w:p>
      <w:pPr>
        <w:pStyle w:val="BodyText"/>
      </w:pPr>
      <m:oMathPara>
        <m:oMathParaPr>
          <m:jc m:val="center"/>
        </m:oMathParaPr>
        <m:oMath>
          <m:nary>
            <m:naryPr>
              <m:chr m:val="∑"/>
              <m:limLoc m:val="undOvr"/>
              <m:subHide m:val="off"/>
              <m:supHide m:val="on"/>
            </m:naryPr>
            <m:sub>
              <m:r>
                <m:t>n</m:t>
              </m:r>
            </m:sub>
            <m:sup>
              <m:r>
                <m:t>​</m:t>
              </m:r>
            </m:sup>
            <m:e>
              <m:sSubSup>
                <m:e>
                  <m:r>
                    <m:t>δ</m:t>
                  </m:r>
                </m:e>
                <m:sub>
                  <m:r>
                    <m:t>n</m:t>
                  </m:r>
                </m:sub>
                <m:sup>
                  <m:r>
                    <m:t>2</m:t>
                  </m:r>
                </m:sup>
              </m:sSubSup>
            </m:e>
          </m:nary>
          <m:r>
            <m:rPr>
              <m:sty m:val="p"/>
            </m:rPr>
            <m:t>&lt;</m:t>
          </m:r>
          <m:r>
            <m:rPr>
              <m:sty m:val="p"/>
            </m:rPr>
            <m:t>∞</m:t>
          </m:r>
          <m:r>
            <m:rPr>
              <m:sty m:val="p"/>
            </m:rPr>
            <m:t>.</m:t>
          </m:r>
        </m:oMath>
      </m:oMathPara>
    </w:p>
    <w:bookmarkEnd w:id="77"/>
    <w:bookmarkStart w:id="78" w:name="neutral-boundary-convergence"/>
    <w:p>
      <w:pPr>
        <w:pStyle w:val="Heading2"/>
      </w:pPr>
      <w:r>
        <w:t xml:space="preserve">Neutral-boundary convergence</w:t>
      </w:r>
    </w:p>
    <w:p>
      <w:pPr>
        <w:pStyle w:val="FirstParagraph"/>
      </w:pPr>
      <w:r>
        <w:t xml:space="preserve">For an irreducible aperiodic finite-state Markov chain, the centered state process admits a bounded Poisson-equation / martingale decomposition. Combined with the square-summable weights</w:t>
      </w:r>
      <w:r>
        <w:t xml:space="preserve"> </w:t>
      </w:r>
      <m:oMath>
        <m:sSub>
          <m:e>
            <m:r>
              <m:t>δ</m:t>
            </m:r>
          </m:e>
          <m:sub>
            <m:r>
              <m:t>n</m:t>
            </m:r>
          </m:sub>
        </m:sSub>
      </m:oMath>
      <w:r>
        <w:t xml:space="preserve">, this implies</w:t>
      </w:r>
    </w:p>
    <w:p>
      <w:pPr>
        <w:pStyle w:val="BodyText"/>
      </w:pPr>
      <m:oMathPara>
        <m:oMathParaPr>
          <m:jc m:val="center"/>
        </m:oMathParaPr>
        <m:oMath>
          <m:nary>
            <m:naryPr>
              <m:chr m:val="∑"/>
              <m:limLoc m:val="undOvr"/>
              <m:subHide m:val="off"/>
              <m:supHide m:val="on"/>
            </m:naryPr>
            <m:sub>
              <m:r>
                <m:t>n</m:t>
              </m:r>
            </m:sub>
            <m:sup>
              <m:r>
                <m:t>​</m:t>
              </m:r>
            </m:sup>
            <m:e>
              <m:sSub>
                <m:e>
                  <m:r>
                    <m:t>δ</m:t>
                  </m:r>
                </m:e>
                <m:sub>
                  <m:r>
                    <m:t>n</m:t>
                  </m:r>
                </m:sub>
              </m:sSub>
            </m:e>
          </m:nary>
          <m:r>
            <m:rPr>
              <m:sty m:val="p"/>
            </m:rPr>
            <m:t>(</m:t>
          </m:r>
          <m:sSub>
            <m:e>
              <m:r>
                <m:t>I</m:t>
              </m:r>
            </m:e>
            <m:sub>
              <m:r>
                <m:t>n</m:t>
              </m:r>
            </m:sub>
          </m:sSub>
          <m:r>
            <m:rPr>
              <m:sty m:val="p"/>
            </m:rPr>
            <m:t>−</m:t>
          </m:r>
          <m:sSup>
            <m:e>
              <m:r>
                <m:t>p</m:t>
              </m:r>
            </m:e>
            <m:sup>
              <m:r>
                <m:rPr>
                  <m:sty m:val="p"/>
                </m:rPr>
                <m:t>*</m:t>
              </m:r>
            </m:sup>
          </m:sSup>
          <m:r>
            <m:rPr>
              <m:sty m:val="p"/>
            </m:rPr>
            <m:t>)</m:t>
          </m:r>
        </m:oMath>
      </m:oMathPara>
    </w:p>
    <w:p>
      <w:pPr>
        <w:pStyle w:val="FirstParagraph"/>
      </w:pPr>
      <w:r>
        <w:t xml:space="preserve">converges almost surely and in</w:t>
      </w:r>
      <w:r>
        <w:t xml:space="preserve"> </w:t>
      </w:r>
      <m:oMath>
        <m:sSup>
          <m:e>
            <m:r>
              <m:t>L</m:t>
            </m:r>
          </m:e>
          <m:sup>
            <m:r>
              <m:t>2</m:t>
            </m:r>
          </m:sup>
        </m:sSup>
      </m:oMath>
      <w:r>
        <w:t xml:space="preserve">.</w:t>
      </w:r>
    </w:p>
    <w:p>
      <w:pPr>
        <w:pStyle w:val="BodyText"/>
      </w:pPr>
      <w:r>
        <w:t xml:space="preserve">Therefore</w:t>
      </w:r>
    </w:p>
    <w:p>
      <w:pPr>
        <w:pStyle w:val="BodyText"/>
      </w:pPr>
      <m:oMathPara>
        <m:oMathParaPr>
          <m:jc m:val="center"/>
        </m:oMathParaPr>
        <m:oMath>
          <m:borderBox>
            <m:e>
              <m:r>
                <m:rPr>
                  <m:sty m:val="p"/>
                </m:rPr>
                <m:t>log</m:t>
              </m:r>
              <m:sSub>
                <m:e>
                  <m:r>
                    <m:t>A</m:t>
                  </m:r>
                </m:e>
                <m:sub>
                  <m:r>
                    <m:t>N</m:t>
                  </m:r>
                </m:sub>
              </m:sSub>
              <m:r>
                <m:rPr>
                  <m:sty m:val="p"/>
                </m:rPr>
                <m:t>→</m:t>
              </m:r>
              <m:sSub>
                <m:e>
                  <m:r>
                    <m:t>L</m:t>
                  </m:r>
                </m:e>
                <m:sub>
                  <m:r>
                    <m:t>ρ</m:t>
                  </m:r>
                </m:sub>
              </m:sSub>
              <m:r>
                <m:t> </m:t>
              </m:r>
              <m:r>
                <m:rPr>
                  <m:nor/>
                  <m:sty m:val="p"/>
                </m:rPr>
                <m:t>almost surely and in </m:t>
              </m:r>
              <m:sSup>
                <m:e>
                  <m:r>
                    <m:t>L</m:t>
                  </m:r>
                </m:e>
                <m:sup>
                  <m:r>
                    <m:t>2</m:t>
                  </m:r>
                </m:sup>
              </m:sSup>
            </m:e>
          </m:borderBox>
        </m:oMath>
      </m:oMathPara>
    </w:p>
    <w:p>
      <w:pPr>
        <w:pStyle w:val="FirstParagraph"/>
      </w:pPr>
      <w:r>
        <w:t xml:space="preserve">for a finite random variable</w:t>
      </w:r>
      <w:r>
        <w:t xml:space="preserve"> </w:t>
      </w:r>
      <m:oMath>
        <m:sSub>
          <m:e>
            <m:r>
              <m:t>L</m:t>
            </m:r>
          </m:e>
          <m:sub>
            <m:r>
              <m:t>ρ</m:t>
            </m:r>
          </m:sub>
        </m:sSub>
      </m:oMath>
      <w:r>
        <w:t xml:space="preserve">, and hence</w:t>
      </w:r>
    </w:p>
    <w:p>
      <w:pPr>
        <w:pStyle w:val="BodyText"/>
      </w:pPr>
      <m:oMathPara>
        <m:oMathParaPr>
          <m:jc m:val="center"/>
        </m:oMathParaPr>
        <m:oMath>
          <m:borderBox>
            <m:e>
              <m:sSub>
                <m:e>
                  <m:r>
                    <m:t>A</m:t>
                  </m:r>
                </m:e>
                <m:sub>
                  <m:r>
                    <m:t>N</m:t>
                  </m:r>
                </m:sub>
              </m:sSub>
              <m:r>
                <m:rPr>
                  <m:sty m:val="p"/>
                </m:rPr>
                <m:t>→</m:t>
              </m:r>
              <m:sSub>
                <m:e>
                  <m:r>
                    <m:t>K</m:t>
                  </m:r>
                </m:e>
                <m:sub>
                  <m:r>
                    <m:t>ρ</m:t>
                  </m:r>
                </m:sub>
              </m:sSub>
              <m:r>
                <m:rPr>
                  <m:sty m:val="p"/>
                </m:rPr>
                <m:t>=</m:t>
              </m:r>
              <m:sSup>
                <m:e>
                  <m:r>
                    <m:t>e</m:t>
                  </m:r>
                </m:e>
                <m:sup>
                  <m:sSub>
                    <m:e>
                      <m:r>
                        <m:t>L</m:t>
                      </m:r>
                    </m:e>
                    <m:sub>
                      <m:r>
                        <m:t>ρ</m:t>
                      </m:r>
                    </m:sub>
                  </m:sSub>
                </m:sup>
              </m:sSup>
              <m:r>
                <m:rPr>
                  <m:sty m:val="p"/>
                </m:rPr>
                <m:t>∈</m:t>
              </m:r>
              <m:r>
                <m:rPr>
                  <m:sty m:val="p"/>
                </m:rPr>
                <m:t>(</m:t>
              </m:r>
              <m:r>
                <m:t>0</m:t>
              </m:r>
              <m:r>
                <m:rPr>
                  <m:sty m:val="p"/>
                </m:rPr>
                <m:t>,</m:t>
              </m:r>
              <m:r>
                <m:rPr>
                  <m:sty m:val="p"/>
                </m:rPr>
                <m:t>∞</m:t>
              </m:r>
              <m:r>
                <m:rPr>
                  <m:sty m:val="p"/>
                </m:rPr>
                <m:t>)</m:t>
              </m:r>
              <m:r>
                <m:t> </m:t>
              </m:r>
              <m:r>
                <m:rPr>
                  <m:nor/>
                  <m:sty m:val="p"/>
                </m:rPr>
                <m:t>almost surely</m:t>
              </m:r>
              <m:r>
                <m:rPr>
                  <m:sty m:val="p"/>
                </m:rPr>
                <m:t>.</m:t>
              </m:r>
            </m:e>
          </m:borderBox>
        </m:oMath>
      </m:oMathPara>
    </w:p>
    <w:p>
      <w:pPr>
        <w:pStyle w:val="FirstParagraph"/>
      </w:pPr>
      <w:r>
        <w:t xml:space="preserve">Thus short-range Markov dependence does not destroy stochastic neutrality. It changes the</w:t>
      </w:r>
      <w:r>
        <w:t xml:space="preserve"> </w:t>
      </w:r>
      <w:r>
        <w:rPr>
          <w:b/>
          <w:bCs/>
        </w:rPr>
        <w:t xml:space="preserve">random limiting scale</w:t>
      </w:r>
      <w:r>
        <w:t xml:space="preserve">.</w:t>
      </w:r>
    </w:p>
    <w:bookmarkEnd w:id="78"/>
    <w:bookmarkStart w:id="79" w:name="exact-finite-horizon-mean-and-variance"/>
    <w:p>
      <w:pPr>
        <w:pStyle w:val="Heading2"/>
      </w:pPr>
      <w:r>
        <w:t xml:space="preserve">Exact finite-horizon mean and variance</w:t>
      </w:r>
    </w:p>
    <w:p>
      <w:pPr>
        <w:pStyle w:val="FirstParagraph"/>
      </w:pPr>
      <w:r>
        <w:t xml:space="preserve">Because the stationary marginal is the same for every</w:t>
      </w:r>
      <w:r>
        <w:t xml:space="preserve"> </w:t>
      </w:r>
      <m:oMath>
        <m:r>
          <m:t>ρ</m:t>
        </m:r>
      </m:oMath>
      <w:r>
        <w:t xml:space="preserve">,</w:t>
      </w:r>
    </w:p>
    <w:p>
      <w:pPr>
        <w:pStyle w:val="BodyText"/>
      </w:pPr>
      <m:oMathPara>
        <m:oMathParaPr>
          <m:jc m:val="center"/>
        </m:oMathParaPr>
        <m:oMath>
          <m:borderBox>
            <m:e>
              <m:r>
                <m:t>E</m:t>
              </m:r>
              <m:d>
                <m:dPr>
                  <m:begChr m:val="["/>
                  <m:sepChr m:val=""/>
                  <m:endChr m:val="]"/>
                  <m:grow/>
                </m:dPr>
                <m:e>
                  <m:r>
                    <m:rPr>
                      <m:sty m:val="p"/>
                    </m:rPr>
                    <m:t>log</m:t>
                  </m:r>
                  <m:d>
                    <m:dPr>
                      <m:begChr m:val="("/>
                      <m:sepChr m:val=""/>
                      <m:endChr m:val=")"/>
                      <m:grow/>
                    </m:dPr>
                    <m:e>
                      <m:f>
                        <m:fPr>
                          <m:type m:val="bar"/>
                        </m:fPr>
                        <m:num>
                          <m:sSub>
                            <m:e>
                              <m:r>
                                <m:t>A</m:t>
                              </m:r>
                            </m:e>
                            <m:sub>
                              <m:r>
                                <m:t>N</m:t>
                              </m:r>
                            </m:sub>
                          </m:sSub>
                        </m:num>
                        <m:den>
                          <m:sSub>
                            <m:e>
                              <m:r>
                                <m:t>A</m:t>
                              </m:r>
                            </m:e>
                            <m:sub>
                              <m:sSub>
                                <m:e>
                                  <m:r>
                                    <m:t>n</m:t>
                                  </m:r>
                                </m:e>
                                <m:sub>
                                  <m:r>
                                    <m:t>0</m:t>
                                  </m:r>
                                </m:sub>
                              </m:sSub>
                            </m:sub>
                          </m:sSub>
                        </m:den>
                      </m:f>
                    </m:e>
                  </m:d>
                </m:e>
              </m:d>
              <m:r>
                <m:rPr>
                  <m:sty m:val="p"/>
                </m:rPr>
                <m:t>=</m:t>
              </m:r>
              <m:sSub>
                <m:e>
                  <m:r>
                    <m:t>M</m:t>
                  </m:r>
                </m:e>
                <m:sub>
                  <m:r>
                    <m:t>N</m:t>
                  </m:r>
                </m:sub>
              </m:sSub>
            </m:e>
          </m:borderBox>
        </m:oMath>
      </m:oMathPara>
    </w:p>
    <w:p>
      <w:pPr>
        <w:pStyle w:val="FirstParagraph"/>
      </w:pPr>
      <w:r>
        <w:t xml:space="preserve">does not depend on persistence.</w:t>
      </w:r>
    </w:p>
    <w:p>
      <w:pPr>
        <w:pStyle w:val="BodyText"/>
      </w:pPr>
      <w:r>
        <w:t xml:space="preserve">The exact variance is</w:t>
      </w:r>
    </w:p>
    <w:p>
      <w:pPr>
        <w:pStyle w:val="BodyText"/>
      </w:pPr>
      <m:oMathPara>
        <m:oMathParaPr>
          <m:jc m:val="center"/>
        </m:oMathParaPr>
        <m:oMath>
          <m:borderBox>
            <m:e>
              <m:r>
                <m:rPr>
                  <m:sty m:val="p"/>
                </m:rPr>
                <m:t>Var</m:t>
              </m:r>
              <m:d>
                <m:dPr>
                  <m:begChr m:val="["/>
                  <m:sepChr m:val=""/>
                  <m:endChr m:val="]"/>
                  <m:grow/>
                </m:dPr>
                <m:e>
                  <m:r>
                    <m:rPr>
                      <m:sty m:val="p"/>
                    </m:rPr>
                    <m:t>log</m:t>
                  </m:r>
                  <m:d>
                    <m:dPr>
                      <m:begChr m:val="("/>
                      <m:sepChr m:val=""/>
                      <m:endChr m:val=")"/>
                      <m:grow/>
                    </m:dPr>
                    <m:e>
                      <m:f>
                        <m:fPr>
                          <m:type m:val="bar"/>
                        </m:fPr>
                        <m:num>
                          <m:sSub>
                            <m:e>
                              <m:r>
                                <m:t>A</m:t>
                              </m:r>
                            </m:e>
                            <m:sub>
                              <m:r>
                                <m:t>N</m:t>
                              </m:r>
                            </m:sub>
                          </m:sSub>
                        </m:num>
                        <m:den>
                          <m:sSub>
                            <m:e>
                              <m:r>
                                <m:t>A</m:t>
                              </m:r>
                            </m:e>
                            <m:sub>
                              <m:sSub>
                                <m:e>
                                  <m:r>
                                    <m:t>n</m:t>
                                  </m:r>
                                </m:e>
                                <m:sub>
                                  <m:r>
                                    <m:t>0</m:t>
                                  </m:r>
                                </m:sub>
                              </m:sSub>
                            </m:sub>
                          </m:sSub>
                        </m:den>
                      </m:f>
                    </m:e>
                  </m:d>
                </m:e>
              </m:d>
              <m:r>
                <m:rPr>
                  <m:sty m:val="p"/>
                </m:rPr>
                <m:t>=</m:t>
              </m:r>
              <m:sSup>
                <m:e>
                  <m:r>
                    <m:t>p</m:t>
                  </m:r>
                </m:e>
                <m:sup>
                  <m:r>
                    <m:rPr>
                      <m:sty m:val="p"/>
                    </m:rPr>
                    <m:t>*</m:t>
                  </m:r>
                </m:sup>
              </m:sSup>
              <m:r>
                <m:rPr>
                  <m:sty m:val="p"/>
                </m:rPr>
                <m:t>(</m:t>
              </m:r>
              <m:r>
                <m:t>1</m:t>
              </m:r>
              <m:r>
                <m:rPr>
                  <m:sty m:val="p"/>
                </m:rPr>
                <m:t>−</m:t>
              </m:r>
              <m:sSup>
                <m:e>
                  <m:r>
                    <m:t>p</m:t>
                  </m:r>
                </m:e>
                <m:sup>
                  <m:r>
                    <m:rPr>
                      <m:sty m:val="p"/>
                    </m:rPr>
                    <m:t>*</m:t>
                  </m:r>
                </m:sup>
              </m:sSup>
              <m:r>
                <m:rPr>
                  <m:sty m:val="p"/>
                </m:rPr>
                <m:t>)</m:t>
              </m:r>
              <m:d>
                <m:dPr>
                  <m:begChr m:val="["/>
                  <m:sepChr m:val=""/>
                  <m:endChr m:val="]"/>
                  <m:grow/>
                </m:dPr>
                <m:e>
                  <m:nary>
                    <m:naryPr>
                      <m:chr m:val="∑"/>
                      <m:limLoc m:val="undOvr"/>
                      <m:subHide m:val="off"/>
                      <m:supHide m:val="on"/>
                    </m:naryPr>
                    <m:sub>
                      <m:r>
                        <m:t>n</m:t>
                      </m:r>
                    </m:sub>
                    <m:sup>
                      <m:r>
                        <m:t>​</m:t>
                      </m:r>
                    </m:sup>
                    <m:e>
                      <m:sSubSup>
                        <m:e>
                          <m:r>
                            <m:t>δ</m:t>
                          </m:r>
                        </m:e>
                        <m:sub>
                          <m:r>
                            <m:t>n</m:t>
                          </m:r>
                        </m:sub>
                        <m:sup>
                          <m:r>
                            <m:t>2</m:t>
                          </m:r>
                        </m:sup>
                      </m:sSubSup>
                    </m:e>
                  </m:nary>
                  <m:r>
                    <m:rPr>
                      <m:sty m:val="p"/>
                    </m:rPr>
                    <m:t>+</m:t>
                  </m:r>
                  <m:r>
                    <m:t>2</m:t>
                  </m:r>
                  <m:nary>
                    <m:naryPr>
                      <m:chr m:val="∑"/>
                      <m:limLoc m:val="undOvr"/>
                      <m:subHide m:val="off"/>
                      <m:supHide m:val="on"/>
                    </m:naryPr>
                    <m:sub>
                      <m:r>
                        <m:t>i</m:t>
                      </m:r>
                      <m:r>
                        <m:rPr>
                          <m:sty m:val="p"/>
                        </m:rPr>
                        <m:t>&lt;</m:t>
                      </m:r>
                      <m:r>
                        <m:t>j</m:t>
                      </m:r>
                    </m:sub>
                    <m:sup>
                      <m:r>
                        <m:t>​</m:t>
                      </m:r>
                    </m:sup>
                    <m:e>
                      <m:sSub>
                        <m:e>
                          <m:r>
                            <m:t>δ</m:t>
                          </m:r>
                        </m:e>
                        <m:sub>
                          <m:r>
                            <m:t>i</m:t>
                          </m:r>
                        </m:sub>
                      </m:sSub>
                    </m:e>
                  </m:nary>
                  <m:sSub>
                    <m:e>
                      <m:r>
                        <m:t>δ</m:t>
                      </m:r>
                    </m:e>
                    <m:sub>
                      <m:r>
                        <m:t>j</m:t>
                      </m:r>
                    </m:sub>
                  </m:sSub>
                  <m:sSup>
                    <m:e>
                      <m:r>
                        <m:t>ρ</m:t>
                      </m:r>
                    </m:e>
                    <m:sup>
                      <m:r>
                        <m:t>j</m:t>
                      </m:r>
                      <m:r>
                        <m:rPr>
                          <m:sty m:val="p"/>
                        </m:rPr>
                        <m:t>−</m:t>
                      </m:r>
                      <m:r>
                        <m:t>i</m:t>
                      </m:r>
                    </m:sup>
                  </m:sSup>
                </m:e>
              </m:d>
              <m:r>
                <m:rPr>
                  <m:sty m:val="p"/>
                </m:rPr>
                <m:t>.</m:t>
              </m:r>
            </m:e>
          </m:borderBox>
        </m:oMath>
      </m:oMathPara>
    </w:p>
    <w:p>
      <w:pPr>
        <w:pStyle w:val="FirstParagraph"/>
      </w:pPr>
      <w:r>
        <w:t xml:space="preserve">For</w:t>
      </w:r>
      <w:r>
        <w:t xml:space="preserve"> </w:t>
      </w:r>
      <m:oMath>
        <m:r>
          <m:t>ρ</m:t>
        </m:r>
        <m:r>
          <m:rPr>
            <m:sty m:val="p"/>
          </m:rPr>
          <m:t>≥</m:t>
        </m:r>
        <m:r>
          <m:t>0</m:t>
        </m:r>
      </m:oMath>
      <w:r>
        <w:t xml:space="preserve">, the</w:t>
      </w:r>
      <w:r>
        <w:t xml:space="preserve"> </w:t>
      </w:r>
      <m:oMath>
        <m:sSub>
          <m:e>
            <m:r>
              <m:t>δ</m:t>
            </m:r>
          </m:e>
          <m:sub>
            <m:r>
              <m:t>n</m:t>
            </m:r>
          </m:sub>
        </m:sSub>
      </m:oMath>
      <w:r>
        <w:t xml:space="preserve"> </w:t>
      </w:r>
      <w:r>
        <w:t xml:space="preserve">are positive in the present two-direction setup, so stronger positive persistence increases the variance term by term.</w:t>
      </w:r>
    </w:p>
    <w:p>
      <w:pPr>
        <w:pStyle w:val="BodyText"/>
      </w:pPr>
      <w:r>
        <w:t xml:space="preserve">As</w:t>
      </w:r>
      <w:r>
        <w:t xml:space="preserve"> </w:t>
      </w:r>
      <m:oMath>
        <m:r>
          <m:t>N</m:t>
        </m:r>
        <m:r>
          <m:rPr>
            <m:sty m:val="p"/>
          </m:rPr>
          <m:t>→</m:t>
        </m:r>
        <m:r>
          <m:rPr>
            <m:sty m:val="p"/>
          </m:rPr>
          <m:t>∞</m:t>
        </m:r>
      </m:oMath>
      <w:r>
        <w:t xml:space="preserve">, the variance converges because</w:t>
      </w:r>
      <w:r>
        <w:t xml:space="preserve"> </w:t>
      </w:r>
      <m:oMath>
        <m:sSub>
          <m:e>
            <m:r>
              <m:t>δ</m:t>
            </m:r>
          </m:e>
          <m:sub>
            <m:r>
              <m:t>n</m:t>
            </m:r>
          </m:sub>
        </m:sSub>
        <m:r>
          <m:rPr>
            <m:sty m:val="p"/>
          </m:rPr>
          <m:t>=</m:t>
        </m:r>
        <m:r>
          <m:t>O</m:t>
        </m:r>
        <m:r>
          <m:rPr>
            <m:sty m:val="p"/>
          </m:rPr>
          <m:t>(</m:t>
        </m:r>
        <m:r>
          <m:t>1</m:t>
        </m:r>
        <m:r>
          <m:rPr>
            <m:sty m:val="p"/>
          </m:rPr>
          <m:t>/</m:t>
        </m:r>
        <m:r>
          <m:t>n</m:t>
        </m:r>
        <m:r>
          <m:rPr>
            <m:sty m:val="p"/>
          </m:rPr>
          <m:t>)</m:t>
        </m:r>
      </m:oMath>
      <w:r>
        <w:t xml:space="preserve"> </w:t>
      </w:r>
      <w:r>
        <w:t xml:space="preserve">and</w:t>
      </w:r>
      <w:r>
        <w:t xml:space="preserve"> </w:t>
      </w:r>
      <m:oMath>
        <m:r>
          <m:rPr>
            <m:sty m:val="p"/>
          </m:rPr>
          <m:t>|</m:t>
        </m:r>
        <m:r>
          <m:t>ρ</m:t>
        </m:r>
        <m:r>
          <m:rPr>
            <m:sty m:val="p"/>
          </m:rPr>
          <m:t>|</m:t>
        </m:r>
        <m:r>
          <m:rPr>
            <m:sty m:val="p"/>
          </m:rPr>
          <m:t>&lt;</m:t>
        </m:r>
        <m:r>
          <m:t>1</m:t>
        </m:r>
      </m:oMath>
      <w:r>
        <w:t xml:space="preserve">.</w:t>
      </w:r>
    </w:p>
    <w:p>
      <w:pPr>
        <w:pStyle w:val="BodyText"/>
      </w:pPr>
      <w:r>
        <w:t xml:space="preserve">This gives a direct interpretation of dependence at the neutral boundary:</w:t>
      </w:r>
    </w:p>
    <w:p>
      <w:pPr>
        <w:pStyle w:val="Compact"/>
        <w:numPr>
          <w:ilvl w:val="0"/>
          <w:numId w:val="1007"/>
        </w:numPr>
      </w:pPr>
      <w:r>
        <w:t xml:space="preserve">the stationary marginal determines neutrality;</w:t>
      </w:r>
    </w:p>
    <w:p>
      <w:pPr>
        <w:pStyle w:val="Compact"/>
        <w:numPr>
          <w:ilvl w:val="0"/>
          <w:numId w:val="1007"/>
        </w:numPr>
      </w:pPr>
      <w:r>
        <w:t xml:space="preserve">persistence does not change the mean first-order drift;</w:t>
      </w:r>
    </w:p>
    <w:p>
      <w:pPr>
        <w:pStyle w:val="Compact"/>
        <w:numPr>
          <w:ilvl w:val="0"/>
          <w:numId w:val="1007"/>
        </w:numPr>
      </w:pPr>
      <w:r>
        <w:t xml:space="preserve">persistence changes uncertainty in the limiting structural scale.</w:t>
      </w:r>
    </w:p>
    <w:bookmarkEnd w:id="79"/>
    <w:bookmarkStart w:id="80" w:name="numerical-verification-2"/>
    <w:p>
      <w:pPr>
        <w:pStyle w:val="Heading2"/>
      </w:pPr>
      <w:r>
        <w:t xml:space="preserve">Numerical verification</w:t>
      </w:r>
    </w:p>
    <w:p>
      <w:pPr>
        <w:pStyle w:val="FirstParagraph"/>
      </w:pPr>
      <w:r>
        <w:t xml:space="preserve">For the canonical</w:t>
      </w:r>
      <w:r>
        <w:t xml:space="preserve"> </w:t>
      </w:r>
      <m:oMath>
        <m:r>
          <m:t>G</m:t>
        </m:r>
        <m:r>
          <m:rPr>
            <m:sty m:val="p"/>
          </m:rPr>
          <m:t>=</m:t>
        </m:r>
        <m:r>
          <m:t>3</m:t>
        </m:r>
        <m:r>
          <m:rPr>
            <m:sty m:val="p"/>
          </m:rPr>
          <m:t>,</m:t>
        </m:r>
        <m:r>
          <m:t>τ</m:t>
        </m:r>
        <m:r>
          <m:rPr>
            <m:sty m:val="p"/>
          </m:rPr>
          <m:t>=</m:t>
        </m:r>
        <m:r>
          <m:t>0.80</m:t>
        </m:r>
      </m:oMath>
      <w:r>
        <w:t xml:space="preserve"> </w:t>
      </w:r>
      <w:r>
        <w:t xml:space="preserve">example, use the symmetric support</w:t>
      </w:r>
    </w:p>
    <w:p>
      <w:pPr>
        <w:pStyle w:val="BodyText"/>
      </w:pPr>
      <m:oMathPara>
        <m:oMathParaPr>
          <m:jc m:val="center"/>
        </m:oMathParaPr>
        <m:oMath>
          <m:r>
            <m:rPr>
              <m:sty m:val="p"/>
            </m:rPr>
            <m:t>{</m:t>
          </m:r>
          <m:r>
            <m:rPr>
              <m:sty m:val="p"/>
            </m:rPr>
            <m:t>−</m:t>
          </m:r>
          <m:r>
            <m:t>0.5</m:t>
          </m:r>
          <m:r>
            <m:rPr>
              <m:sty m:val="p"/>
            </m:rPr>
            <m:t>,</m:t>
          </m:r>
          <m:r>
            <m:rPr>
              <m:sty m:val="p"/>
            </m:rPr>
            <m:t>+</m:t>
          </m:r>
          <m:r>
            <m:t>0.5</m:t>
          </m:r>
          <m:r>
            <m:rPr>
              <m:sty m:val="p"/>
            </m:rPr>
            <m:t>}</m:t>
          </m:r>
        </m:oMath>
      </m:oMathPara>
    </w:p>
    <w:p>
      <w:pPr>
        <w:pStyle w:val="FirstParagraph"/>
      </w:pPr>
      <w:r>
        <w:t xml:space="preserve">with the H8/H10 neutral stationary weight</w:t>
      </w:r>
      <w:r>
        <w:t xml:space="preserve"> </w:t>
      </w:r>
      <m:oMath>
        <m:sSup>
          <m:e>
            <m:r>
              <m:t>p</m:t>
            </m:r>
          </m:e>
          <m:sup>
            <m:r>
              <m:rPr>
                <m:sty m:val="p"/>
              </m:rPr>
              <m:t>*</m:t>
            </m:r>
          </m:sup>
        </m:sSup>
      </m:oMath>
      <w:r>
        <w:t xml:space="preserve">. The exact recurrence was propagated for 5,000 steps with 800 realizations at each persistence value.</w:t>
      </w:r>
    </w:p>
    <w:tbl>
      <w:tblPr>
        <w:tblStyle w:val="Table"/>
        <w:tblW w:type="pct" w:w="5000"/>
        <w:tblLayout w:type="fixed"/>
        <w:tblLook w:firstRow="1" w:lastRow="0" w:firstColumn="0" w:lastColumn="0" w:noHBand="0" w:noVBand="0" w:val="0020"/>
      </w:tblPr>
      <w:tblGrid>
        <w:gridCol w:w="178"/>
        <w:gridCol w:w="927"/>
        <w:gridCol w:w="535"/>
        <w:gridCol w:w="606"/>
        <w:gridCol w:w="963"/>
        <w:gridCol w:w="891"/>
        <w:gridCol w:w="891"/>
        <w:gridCol w:w="820"/>
        <w:gridCol w:w="749"/>
        <w:gridCol w:w="677"/>
        <w:gridCol w:w="677"/>
      </w:tblGrid>
      <w:tr>
        <w:trPr>
          <w:tblHeader w:val="on"/>
        </w:trPr>
        <w:tc>
          <w:tcPr/>
          <w:p>
            <w:pPr>
              <w:pStyle w:val="Compact"/>
              <w:jc w:val="right"/>
            </w:pPr>
            <w:r>
              <w:t xml:space="preserve">rho</w:t>
            </w:r>
          </w:p>
        </w:tc>
        <w:tc>
          <w:tcPr/>
          <w:p>
            <w:pPr>
              <w:pStyle w:val="Compact"/>
              <w:jc w:val="right"/>
            </w:pPr>
            <w:r>
              <w:t xml:space="preserve">stationary_positive_share</w:t>
            </w:r>
          </w:p>
        </w:tc>
        <w:tc>
          <w:tcPr/>
          <w:p>
            <w:pPr>
              <w:pStyle w:val="Compact"/>
              <w:jc w:val="right"/>
            </w:pPr>
            <w:r>
              <w:t xml:space="preserve">mean_alignment</w:t>
            </w:r>
          </w:p>
        </w:tc>
        <w:tc>
          <w:tcPr/>
          <w:p>
            <w:pPr>
              <w:pStyle w:val="Compact"/>
              <w:jc w:val="right"/>
            </w:pPr>
            <w:r>
              <w:t xml:space="preserve">asymptotic_drift</w:t>
            </w:r>
          </w:p>
        </w:tc>
        <w:tc>
          <w:tcPr/>
          <w:p>
            <w:pPr>
              <w:pStyle w:val="Compact"/>
              <w:jc w:val="right"/>
            </w:pPr>
            <w:r>
              <w:t xml:space="preserve">theoretical_mean_log_ratio</w:t>
            </w:r>
          </w:p>
        </w:tc>
        <w:tc>
          <w:tcPr/>
          <w:p>
            <w:pPr>
              <w:pStyle w:val="Compact"/>
              <w:jc w:val="right"/>
            </w:pPr>
            <w:r>
              <w:t xml:space="preserve">empirical_mean_log_ratio</w:t>
            </w:r>
          </w:p>
        </w:tc>
        <w:tc>
          <w:tcPr/>
          <w:p>
            <w:pPr>
              <w:pStyle w:val="Compact"/>
              <w:jc w:val="right"/>
            </w:pPr>
            <w:r>
              <w:t xml:space="preserve">theoretical_sd_log_ratio</w:t>
            </w:r>
          </w:p>
        </w:tc>
        <w:tc>
          <w:tcPr/>
          <w:p>
            <w:pPr>
              <w:pStyle w:val="Compact"/>
              <w:jc w:val="right"/>
            </w:pPr>
            <w:r>
              <w:t xml:space="preserve">empirical_sd_log_ratio</w:t>
            </w:r>
          </w:p>
        </w:tc>
        <w:tc>
          <w:tcPr/>
          <w:p>
            <w:pPr>
              <w:pStyle w:val="Compact"/>
              <w:jc w:val="right"/>
            </w:pPr>
            <w:r>
              <w:t xml:space="preserve">median_final_A_ratio</w:t>
            </w:r>
          </w:p>
        </w:tc>
        <w:tc>
          <w:tcPr/>
          <w:p>
            <w:pPr>
              <w:pStyle w:val="Compact"/>
              <w:jc w:val="right"/>
            </w:pPr>
            <w:r>
              <w:t xml:space="preserve">q025_final_A_ratio</w:t>
            </w:r>
          </w:p>
        </w:tc>
        <w:tc>
          <w:tcPr/>
          <w:p>
            <w:pPr>
              <w:pStyle w:val="Compact"/>
              <w:jc w:val="right"/>
            </w:pPr>
            <w:r>
              <w:t xml:space="preserve">q975_final_A_ratio</w:t>
            </w:r>
          </w:p>
        </w:tc>
      </w:tr>
      <w:tr>
        <w:tc>
          <w:tcPr/>
          <w:p>
            <w:pPr>
              <w:pStyle w:val="Compact"/>
              <w:jc w:val="right"/>
            </w:pPr>
            <w:r>
              <w:t xml:space="preserve">-0.5</w:t>
            </w:r>
          </w:p>
        </w:tc>
        <w:tc>
          <w:tcPr/>
          <w:p>
            <w:pPr>
              <w:pStyle w:val="Compact"/>
              <w:jc w:val="right"/>
            </w:pPr>
            <w:r>
              <w:t xml:space="preserve">0.353615</w:t>
            </w:r>
          </w:p>
        </w:tc>
        <w:tc>
          <w:tcPr/>
          <w:p>
            <w:pPr>
              <w:pStyle w:val="Compact"/>
              <w:jc w:val="right"/>
            </w:pPr>
            <w:r>
              <w:t xml:space="preserve">-0.146385</w:t>
            </w:r>
          </w:p>
        </w:tc>
        <w:tc>
          <w:tcPr/>
          <w:p>
            <w:pPr>
              <w:pStyle w:val="Compact"/>
              <w:jc w:val="right"/>
            </w:pPr>
            <w:r>
              <w:t xml:space="preserve">0</w:t>
            </w:r>
          </w:p>
        </w:tc>
        <w:tc>
          <w:tcPr/>
          <w:p>
            <w:pPr>
              <w:pStyle w:val="Compact"/>
              <w:jc w:val="right"/>
            </w:pPr>
            <w:r>
              <w:t xml:space="preserve">0.02288</w:t>
            </w:r>
          </w:p>
        </w:tc>
        <w:tc>
          <w:tcPr/>
          <w:p>
            <w:pPr>
              <w:pStyle w:val="Compact"/>
              <w:jc w:val="right"/>
            </w:pPr>
            <w:r>
              <w:t xml:space="preserve">0.020388</w:t>
            </w:r>
          </w:p>
        </w:tc>
        <w:tc>
          <w:tcPr/>
          <w:p>
            <w:pPr>
              <w:pStyle w:val="Compact"/>
              <w:jc w:val="right"/>
            </w:pPr>
            <w:r>
              <w:t xml:space="preserve">0.195911</w:t>
            </w:r>
          </w:p>
        </w:tc>
        <w:tc>
          <w:tcPr/>
          <w:p>
            <w:pPr>
              <w:pStyle w:val="Compact"/>
              <w:jc w:val="right"/>
            </w:pPr>
            <w:r>
              <w:t xml:space="preserve">0.188246</w:t>
            </w:r>
          </w:p>
        </w:tc>
        <w:tc>
          <w:tcPr/>
          <w:p>
            <w:pPr>
              <w:pStyle w:val="Compact"/>
              <w:jc w:val="right"/>
            </w:pPr>
            <w:r>
              <w:t xml:space="preserve">1.029694</w:t>
            </w:r>
          </w:p>
        </w:tc>
        <w:tc>
          <w:tcPr/>
          <w:p>
            <w:pPr>
              <w:pStyle w:val="Compact"/>
              <w:jc w:val="right"/>
            </w:pPr>
            <w:r>
              <w:t xml:space="preserve">0.719198</w:t>
            </w:r>
          </w:p>
        </w:tc>
        <w:tc>
          <w:tcPr/>
          <w:p>
            <w:pPr>
              <w:pStyle w:val="Compact"/>
              <w:jc w:val="right"/>
            </w:pPr>
            <w:r>
              <w:t xml:space="preserve">1.433479</w:t>
            </w:r>
          </w:p>
        </w:tc>
      </w:tr>
      <w:tr>
        <w:tc>
          <w:tcPr/>
          <w:p>
            <w:pPr>
              <w:pStyle w:val="Compact"/>
              <w:jc w:val="right"/>
            </w:pPr>
            <w:r>
              <w:t xml:space="preserve">0.0</w:t>
            </w:r>
          </w:p>
        </w:tc>
        <w:tc>
          <w:tcPr/>
          <w:p>
            <w:pPr>
              <w:pStyle w:val="Compact"/>
              <w:jc w:val="right"/>
            </w:pPr>
            <w:r>
              <w:t xml:space="preserve">0.353615</w:t>
            </w:r>
          </w:p>
        </w:tc>
        <w:tc>
          <w:tcPr/>
          <w:p>
            <w:pPr>
              <w:pStyle w:val="Compact"/>
              <w:jc w:val="right"/>
            </w:pPr>
            <w:r>
              <w:t xml:space="preserve">-0.146385</w:t>
            </w:r>
          </w:p>
        </w:tc>
        <w:tc>
          <w:tcPr/>
          <w:p>
            <w:pPr>
              <w:pStyle w:val="Compact"/>
              <w:jc w:val="right"/>
            </w:pPr>
            <w:r>
              <w:t xml:space="preserve">0</w:t>
            </w:r>
          </w:p>
        </w:tc>
        <w:tc>
          <w:tcPr/>
          <w:p>
            <w:pPr>
              <w:pStyle w:val="Compact"/>
              <w:jc w:val="right"/>
            </w:pPr>
            <w:r>
              <w:t xml:space="preserve">0.02288</w:t>
            </w:r>
          </w:p>
        </w:tc>
        <w:tc>
          <w:tcPr/>
          <w:p>
            <w:pPr>
              <w:pStyle w:val="Compact"/>
              <w:jc w:val="right"/>
            </w:pPr>
            <w:r>
              <w:t xml:space="preserve">0.003424</w:t>
            </w:r>
          </w:p>
        </w:tc>
        <w:tc>
          <w:tcPr/>
          <w:p>
            <w:pPr>
              <w:pStyle w:val="Compact"/>
              <w:jc w:val="right"/>
            </w:pPr>
            <w:r>
              <w:t xml:space="preserve">0.314862</w:t>
            </w:r>
          </w:p>
        </w:tc>
        <w:tc>
          <w:tcPr/>
          <w:p>
            <w:pPr>
              <w:pStyle w:val="Compact"/>
              <w:jc w:val="right"/>
            </w:pPr>
            <w:r>
              <w:t xml:space="preserve">0.321638</w:t>
            </w:r>
          </w:p>
        </w:tc>
        <w:tc>
          <w:tcPr/>
          <w:p>
            <w:pPr>
              <w:pStyle w:val="Compact"/>
              <w:jc w:val="right"/>
            </w:pPr>
            <w:r>
              <w:t xml:space="preserve">0.999419</w:t>
            </w:r>
          </w:p>
        </w:tc>
        <w:tc>
          <w:tcPr/>
          <w:p>
            <w:pPr>
              <w:pStyle w:val="Compact"/>
              <w:jc w:val="right"/>
            </w:pPr>
            <w:r>
              <w:t xml:space="preserve">0.567456</w:t>
            </w:r>
          </w:p>
        </w:tc>
        <w:tc>
          <w:tcPr/>
          <w:p>
            <w:pPr>
              <w:pStyle w:val="Compact"/>
              <w:jc w:val="right"/>
            </w:pPr>
            <w:r>
              <w:t xml:space="preserve">1.917602</w:t>
            </w:r>
          </w:p>
        </w:tc>
      </w:tr>
      <w:tr>
        <w:tc>
          <w:tcPr/>
          <w:p>
            <w:pPr>
              <w:pStyle w:val="Compact"/>
              <w:jc w:val="right"/>
            </w:pPr>
            <w:r>
              <w:t xml:space="preserve">0.5</w:t>
            </w:r>
          </w:p>
        </w:tc>
        <w:tc>
          <w:tcPr/>
          <w:p>
            <w:pPr>
              <w:pStyle w:val="Compact"/>
              <w:jc w:val="right"/>
            </w:pPr>
            <w:r>
              <w:t xml:space="preserve">0.353615</w:t>
            </w:r>
          </w:p>
        </w:tc>
        <w:tc>
          <w:tcPr/>
          <w:p>
            <w:pPr>
              <w:pStyle w:val="Compact"/>
              <w:jc w:val="right"/>
            </w:pPr>
            <w:r>
              <w:t xml:space="preserve">-0.146385</w:t>
            </w:r>
          </w:p>
        </w:tc>
        <w:tc>
          <w:tcPr/>
          <w:p>
            <w:pPr>
              <w:pStyle w:val="Compact"/>
              <w:jc w:val="right"/>
            </w:pPr>
            <w:r>
              <w:t xml:space="preserve">0</w:t>
            </w:r>
          </w:p>
        </w:tc>
        <w:tc>
          <w:tcPr/>
          <w:p>
            <w:pPr>
              <w:pStyle w:val="Compact"/>
              <w:jc w:val="right"/>
            </w:pPr>
            <w:r>
              <w:t xml:space="preserve">0.02288</w:t>
            </w:r>
          </w:p>
        </w:tc>
        <w:tc>
          <w:tcPr/>
          <w:p>
            <w:pPr>
              <w:pStyle w:val="Compact"/>
              <w:jc w:val="right"/>
            </w:pPr>
            <w:r>
              <w:t xml:space="preserve">0.050160</w:t>
            </w:r>
          </w:p>
        </w:tc>
        <w:tc>
          <w:tcPr/>
          <w:p>
            <w:pPr>
              <w:pStyle w:val="Compact"/>
              <w:jc w:val="right"/>
            </w:pPr>
            <w:r>
              <w:t xml:space="preserve">0.511364</w:t>
            </w:r>
          </w:p>
        </w:tc>
        <w:tc>
          <w:tcPr/>
          <w:p>
            <w:pPr>
              <w:pStyle w:val="Compact"/>
              <w:jc w:val="right"/>
            </w:pPr>
            <w:r>
              <w:t xml:space="preserve">0.515941</w:t>
            </w:r>
          </w:p>
        </w:tc>
        <w:tc>
          <w:tcPr/>
          <w:p>
            <w:pPr>
              <w:pStyle w:val="Compact"/>
              <w:jc w:val="right"/>
            </w:pPr>
            <w:r>
              <w:t xml:space="preserve">1.020664</w:t>
            </w:r>
          </w:p>
        </w:tc>
        <w:tc>
          <w:tcPr/>
          <w:p>
            <w:pPr>
              <w:pStyle w:val="Compact"/>
              <w:jc w:val="right"/>
            </w:pPr>
            <w:r>
              <w:t xml:space="preserve">0.428783</w:t>
            </w:r>
          </w:p>
        </w:tc>
        <w:tc>
          <w:tcPr/>
          <w:p>
            <w:pPr>
              <w:pStyle w:val="Compact"/>
              <w:jc w:val="right"/>
            </w:pPr>
            <w:r>
              <w:t xml:space="preserve">3.060607</w:t>
            </w:r>
          </w:p>
        </w:tc>
      </w:tr>
      <w:tr>
        <w:tc>
          <w:tcPr/>
          <w:p>
            <w:pPr>
              <w:pStyle w:val="Compact"/>
              <w:jc w:val="right"/>
            </w:pPr>
            <w:r>
              <w:t xml:space="preserve">0.8</w:t>
            </w:r>
          </w:p>
        </w:tc>
        <w:tc>
          <w:tcPr/>
          <w:p>
            <w:pPr>
              <w:pStyle w:val="Compact"/>
              <w:jc w:val="right"/>
            </w:pPr>
            <w:r>
              <w:t xml:space="preserve">0.353615</w:t>
            </w:r>
          </w:p>
        </w:tc>
        <w:tc>
          <w:tcPr/>
          <w:p>
            <w:pPr>
              <w:pStyle w:val="Compact"/>
              <w:jc w:val="right"/>
            </w:pPr>
            <w:r>
              <w:t xml:space="preserve">-0.146385</w:t>
            </w:r>
          </w:p>
        </w:tc>
        <w:tc>
          <w:tcPr/>
          <w:p>
            <w:pPr>
              <w:pStyle w:val="Compact"/>
              <w:jc w:val="right"/>
            </w:pPr>
            <w:r>
              <w:t xml:space="preserve">0</w:t>
            </w:r>
          </w:p>
        </w:tc>
        <w:tc>
          <w:tcPr/>
          <w:p>
            <w:pPr>
              <w:pStyle w:val="Compact"/>
              <w:jc w:val="right"/>
            </w:pPr>
            <w:r>
              <w:t xml:space="preserve">0.02288</w:t>
            </w:r>
          </w:p>
        </w:tc>
        <w:tc>
          <w:tcPr/>
          <w:p>
            <w:pPr>
              <w:pStyle w:val="Compact"/>
              <w:jc w:val="right"/>
            </w:pPr>
            <w:r>
              <w:t xml:space="preserve">0.043128</w:t>
            </w:r>
          </w:p>
        </w:tc>
        <w:tc>
          <w:tcPr/>
          <w:p>
            <w:pPr>
              <w:pStyle w:val="Compact"/>
              <w:jc w:val="right"/>
            </w:pPr>
            <w:r>
              <w:t xml:space="preserve">0.804160</w:t>
            </w:r>
          </w:p>
        </w:tc>
        <w:tc>
          <w:tcPr/>
          <w:p>
            <w:pPr>
              <w:pStyle w:val="Compact"/>
              <w:jc w:val="right"/>
            </w:pPr>
            <w:r>
              <w:t xml:space="preserve">0.840928</w:t>
            </w:r>
          </w:p>
        </w:tc>
        <w:tc>
          <w:tcPr/>
          <w:p>
            <w:pPr>
              <w:pStyle w:val="Compact"/>
              <w:jc w:val="right"/>
            </w:pPr>
            <w:r>
              <w:t xml:space="preserve">0.969783</w:t>
            </w:r>
          </w:p>
        </w:tc>
        <w:tc>
          <w:tcPr/>
          <w:p>
            <w:pPr>
              <w:pStyle w:val="Compact"/>
              <w:jc w:val="right"/>
            </w:pPr>
            <w:r>
              <w:t xml:space="preserve">0.275594</w:t>
            </w:r>
          </w:p>
        </w:tc>
        <w:tc>
          <w:tcPr/>
          <w:p>
            <w:pPr>
              <w:pStyle w:val="Compact"/>
              <w:jc w:val="right"/>
            </w:pPr>
            <w:r>
              <w:t xml:space="preserve">5.569061</w:t>
            </w:r>
          </w:p>
        </w:tc>
      </w:tr>
    </w:tbl>
    <w:p>
      <w:pPr>
        <w:pStyle w:val="BodyText"/>
      </w:pPr>
      <w:r>
        <w:t xml:space="preserve">The theoretical mean log ratio is identical across persistence values because the stationary marginal is fixed. The theoretical and empirical standard deviations agree closely across the four persistence settings. The largest absolute discrepancy is approximately</w:t>
      </w:r>
      <w:r>
        <w:t xml:space="preserve"> </w:t>
      </w:r>
      <m:oMath>
        <m:r>
          <m:t>0.0368</m:t>
        </m:r>
      </m:oMath>
      <w:r>
        <w:t xml:space="preserve">, or about</w:t>
      </w:r>
      <w:r>
        <w:t xml:space="preserve"> </w:t>
      </w:r>
      <m:oMath>
        <m:r>
          <m:t>4.6</m:t>
        </m:r>
        <m:r>
          <m:rPr>
            <m:sty m:val="p"/>
          </m:rPr>
          <m:t>%</m:t>
        </m:r>
      </m:oMath>
      <w:r>
        <w:t xml:space="preserve"> </w:t>
      </w:r>
      <w:r>
        <w:t xml:space="preserve">of the corresponding theoretical standard deviation. The empirical mean log ratios also remain compatible with the common theoretical mean given Monte Carlo variability.</w:t>
      </w:r>
    </w:p>
    <w:p>
      <w:pPr>
        <w:pStyle w:val="BodyText"/>
      </w:pPr>
      <w:r>
        <w:t xml:space="preserve">The dependence effect is substantial. As persistence increases, the theoretical standard deviation of the final log-</w:t>
      </w:r>
      <m:oMath>
        <m:r>
          <m:t>A</m:t>
        </m:r>
      </m:oMath>
      <w:r>
        <w:t xml:space="preserve"> </w:t>
      </w:r>
      <w:r>
        <w:t xml:space="preserve">ratio rises from approximately</w:t>
      </w:r>
      <w:r>
        <w:t xml:space="preserve"> </w:t>
      </w:r>
      <m:oMath>
        <m:r>
          <m:t>0.196</m:t>
        </m:r>
      </m:oMath>
      <w:r>
        <w:t xml:space="preserve"> </w:t>
      </w:r>
      <w:r>
        <w:t xml:space="preserve">at</w:t>
      </w:r>
      <w:r>
        <w:t xml:space="preserve"> </w:t>
      </w:r>
      <m:oMath>
        <m:r>
          <m:t>ρ</m:t>
        </m:r>
        <m:r>
          <m:rPr>
            <m:sty m:val="p"/>
          </m:rPr>
          <m:t>=</m:t>
        </m:r>
        <m:r>
          <m:rPr>
            <m:sty m:val="p"/>
          </m:rPr>
          <m:t>−</m:t>
        </m:r>
        <m:r>
          <m:t>0.5</m:t>
        </m:r>
      </m:oMath>
      <w:r>
        <w:t xml:space="preserve"> </w:t>
      </w:r>
      <w:r>
        <w:t xml:space="preserve">to approximately</w:t>
      </w:r>
      <w:r>
        <w:t xml:space="preserve"> </w:t>
      </w:r>
      <m:oMath>
        <m:r>
          <m:t>0.804</m:t>
        </m:r>
      </m:oMath>
      <w:r>
        <w:t xml:space="preserve"> </w:t>
      </w:r>
      <w:r>
        <w:t xml:space="preserve">at</w:t>
      </w:r>
      <w:r>
        <w:t xml:space="preserve"> </w:t>
      </w:r>
      <m:oMath>
        <m:r>
          <m:t>ρ</m:t>
        </m:r>
        <m:r>
          <m:rPr>
            <m:sty m:val="p"/>
          </m:rPr>
          <m:t>=</m:t>
        </m:r>
        <m:r>
          <m:t>0.8</m:t>
        </m:r>
      </m:oMath>
      <w:r>
        <w:t xml:space="preserve">. The simulated 95% range of the final</w:t>
      </w:r>
      <w:r>
        <w:t xml:space="preserve"> </w:t>
      </w:r>
      <m:oMath>
        <m:r>
          <m:t>A</m:t>
        </m:r>
      </m:oMath>
      <w:r>
        <w:t xml:space="preserve"> </w:t>
      </w:r>
      <w:r>
        <w:t xml:space="preserve">ratio correspondingly widens from roughly</w:t>
      </w:r>
      <w:r>
        <w:t xml:space="preserve"> </w:t>
      </w:r>
      <m:oMath>
        <m:r>
          <m:t>0.72</m:t>
        </m:r>
      </m:oMath>
      <w:r>
        <w:t xml:space="preserve">–</w:t>
      </w:r>
      <m:oMath>
        <m:r>
          <m:t>1.43</m:t>
        </m:r>
      </m:oMath>
      <w:r>
        <w:t xml:space="preserve"> </w:t>
      </w:r>
      <w:r>
        <w:t xml:space="preserve">to</w:t>
      </w:r>
      <w:r>
        <w:t xml:space="preserve"> </w:t>
      </w:r>
      <m:oMath>
        <m:r>
          <m:t>0.28</m:t>
        </m:r>
      </m:oMath>
      <w:r>
        <w:t xml:space="preserve">–</w:t>
      </w:r>
      <m:oMath>
        <m:r>
          <m:t>5.57</m:t>
        </m:r>
      </m:oMath>
      <w:r>
        <w:t xml:space="preserve">.</w:t>
      </w:r>
    </w:p>
    <w:p>
      <w:pPr>
        <w:pStyle w:val="BodyText"/>
      </w:pPr>
      <w:r>
        <w:t xml:space="preserve">These results verify the exact finite-horizon moment calculation and the substantive H12 claim: fixing the neutral marginal drift does not fix the distribution of long-run structural scale.</w:t>
      </w:r>
    </w:p>
    <w:bookmarkEnd w:id="80"/>
    <w:bookmarkStart w:id="81" w:name="manuscript-interpretation"/>
    <w:p>
      <w:pPr>
        <w:pStyle w:val="Heading2"/>
      </w:pPr>
      <w:r>
        <w:t xml:space="preserve">Manuscript interpretation</w:t>
      </w:r>
    </w:p>
    <w:p>
      <w:pPr>
        <w:pStyle w:val="FirstParagraph"/>
      </w:pPr>
      <w:r>
        <w:t xml:space="preserve">H12 provides a natural endpoint for the stochastic theory in the first ICC manuscript.</w:t>
      </w:r>
    </w:p>
    <w:p>
      <w:pPr>
        <w:pStyle w:val="BodyText"/>
      </w:pPr>
      <w:r>
        <w:t xml:space="preserve">The central stochastic message is now:</w:t>
      </w:r>
    </w:p>
    <w:p>
      <w:pPr>
        <w:pStyle w:val="BodyText"/>
      </w:pPr>
      <m:oMathPara>
        <m:oMathParaPr>
          <m:jc m:val="center"/>
        </m:oMathParaPr>
        <m:oMath>
          <m:r>
            <m:rPr>
              <m:nor/>
              <m:sty m:val="p"/>
            </m:rPr>
            <m:t>marginal nonlinear drift</m:t>
          </m:r>
          <m:r>
            <m:t> </m:t>
          </m:r>
          <m:r>
            <m:rPr>
              <m:sty m:val="p"/>
            </m:rPr>
            <m:t>⇒</m:t>
          </m:r>
          <m:r>
            <m:t> </m:t>
          </m:r>
          <m:r>
            <m:rPr>
              <m:nor/>
              <m:sty m:val="p"/>
            </m:rPr>
            <m:t>long-run regime</m:t>
          </m:r>
          <m:r>
            <m:rPr>
              <m:sty m:val="p"/>
            </m:rPr>
            <m:t>,</m:t>
          </m:r>
        </m:oMath>
      </m:oMathPara>
    </w:p>
    <w:p>
      <w:pPr>
        <w:pStyle w:val="FirstParagraph"/>
      </w:pPr>
      <w:r>
        <w:t xml:space="preserve">whereas</w:t>
      </w:r>
    </w:p>
    <w:p>
      <w:pPr>
        <w:pStyle w:val="BodyText"/>
      </w:pPr>
      <m:oMathPara>
        <m:oMathParaPr>
          <m:jc m:val="center"/>
        </m:oMathParaPr>
        <m:oMath>
          <m:r>
            <m:rPr>
              <m:nor/>
              <m:sty m:val="p"/>
            </m:rPr>
            <m:t>dependence</m:t>
          </m:r>
          <m:r>
            <m:t> </m:t>
          </m:r>
          <m:r>
            <m:rPr>
              <m:sty m:val="p"/>
            </m:rPr>
            <m:t>⇒</m:t>
          </m:r>
          <m:r>
            <m:t> </m:t>
          </m:r>
          <m:r>
            <m:rPr>
              <m:nor/>
              <m:sty m:val="p"/>
            </m:rPr>
            <m:t>uncertainty in the limiting scale</m:t>
          </m:r>
          <m:r>
            <m:rPr>
              <m:sty m:val="p"/>
            </m:rPr>
            <m:t>.</m:t>
          </m:r>
        </m:oMath>
      </m:oMathPara>
    </w:p>
    <w:p>
      <w:pPr>
        <w:pStyle w:val="FirstParagraph"/>
      </w:pPr>
      <w:r>
        <w:t xml:space="preserve">At the neutral boundary, two processes can have the same ICC threshold, the same alignment support, the same stationary alignment distribution, and the same zero Gotham drift, yet produce very different distributions of long-run group geometry solely because of temporal dependence.</w:t>
      </w:r>
    </w:p>
    <w:p>
      <w:pPr>
        <w:pStyle w:val="BodyText"/>
      </w:pPr>
      <w:r>
        <w:rPr>
          <w:b/>
          <w:bCs/>
        </w:rPr>
        <w:t xml:space="preserve">Status:</w:t>
      </w:r>
      <w:r>
        <w:t xml:space="preserve"> </w:t>
      </w:r>
      <w:r>
        <w:t xml:space="preserve">H12 is derived and numerically verified for stationary irreducible two-state Markov alignment under the current centered balanced ICC formulation. The exact finite-horizon mean and variance formulas agree with the recurrence simulations. This completes the planned theory expansion for Manuscript 1; no additional stochastic process should be added unless manuscript drafting exposes a specific logical gap.</w:t>
      </w:r>
    </w:p>
    <w:bookmarkEnd w:id="81"/>
    <w:bookmarkEnd w:id="82"/>
    <w:bookmarkStart w:id="83" w:name="additional-plot-features-worth-following"/>
    <w:p>
      <w:pPr>
        <w:pStyle w:val="Heading1"/>
      </w:pPr>
      <w:r>
        <w:t xml:space="preserve">Additional Plot Features Worth Following</w:t>
      </w:r>
    </w:p>
    <w:p>
      <w:pPr>
        <w:pStyle w:val="FirstParagraph"/>
      </w:pPr>
      <w:r>
        <w:t xml:space="preserve">The current plots suggest several secondary questions:</w:t>
      </w:r>
    </w:p>
    <w:p>
      <w:pPr>
        <w:pStyle w:val="Compact"/>
        <w:numPr>
          <w:ilvl w:val="0"/>
          <w:numId w:val="1008"/>
        </w:numPr>
      </w:pPr>
      <w:r>
        <w:rPr>
          <w:b/>
          <w:bCs/>
        </w:rPr>
        <w:t xml:space="preserve">Strong asymmetry:</w:t>
      </w:r>
      <w:r>
        <w:t xml:space="preserve"> </w:t>
      </w:r>
      <w:r>
        <w:t xml:space="preserve">reinforcement produces far more expansion than equal-magnitude opposition produces contraction. The positive quadratic term in the group-offset update is a likely source of this asymmetry.</w:t>
      </w:r>
    </w:p>
    <w:p>
      <w:pPr>
        <w:pStyle w:val="Compact"/>
        <w:numPr>
          <w:ilvl w:val="0"/>
          <w:numId w:val="1008"/>
        </w:numPr>
      </w:pPr>
      <w:r>
        <w:rPr>
          <w:b/>
          <w:bCs/>
        </w:rPr>
        <w:t xml:space="preserve">Smooth ordering:</w:t>
      </w:r>
      <w:r>
        <w:t xml:space="preserve"> </w:t>
      </w:r>
      <w:r>
        <w:t xml:space="preserve">the trajectories are smoothly ordered by alignment with no visible crossing in the current grid.</w:t>
      </w:r>
    </w:p>
    <w:p>
      <w:pPr>
        <w:pStyle w:val="Compact"/>
        <w:numPr>
          <w:ilvl w:val="0"/>
          <w:numId w:val="1008"/>
        </w:numPr>
      </w:pPr>
      <w:r>
        <w:rPr>
          <w:b/>
          <w:bCs/>
        </w:rPr>
        <w:t xml:space="preserve">Transient behavior:</w:t>
      </w:r>
      <w:r>
        <w:t xml:space="preserve"> </w:t>
      </w:r>
      <w:r>
        <w:t xml:space="preserve">some mildly positive alignments first reduce the frontier radius and later increase it, suggesting finite-group-size dynamics before a possible long-run regime dominates.</w:t>
      </w:r>
    </w:p>
    <w:p>
      <w:pPr>
        <w:pStyle w:val="Compact"/>
        <w:numPr>
          <w:ilvl w:val="0"/>
          <w:numId w:val="1008"/>
        </w:numPr>
      </w:pPr>
      <w:r>
        <w:rPr>
          <w:b/>
          <w:bCs/>
        </w:rPr>
        <w:t xml:space="preserve">Path-independent headroom:</w:t>
      </w:r>
      <w:r>
        <w:t xml:space="preserve"> </w:t>
      </w:r>
      <w:r>
        <w:t xml:space="preserve">despite enormous differences in</w:t>
      </w:r>
      <w:r>
        <w:t xml:space="preserve"> </w:t>
      </w:r>
      <w:r>
        <w:rPr>
          <w:rStyle w:val="VerbatimChar"/>
        </w:rPr>
        <w:t xml:space="preserve">group_offset_ss</w:t>
      </w:r>
      <w:r>
        <w:t xml:space="preserve"> </w:t>
      </w:r>
      <w:r>
        <w:t xml:space="preserve">and</w:t>
      </w:r>
      <w:r>
        <w:t xml:space="preserve"> </w:t>
      </w:r>
      <w:r>
        <w:rPr>
          <w:rStyle w:val="VerbatimChar"/>
        </w:rPr>
        <w:t xml:space="preserve">ss_within</w:t>
      </w:r>
      <w:r>
        <w:t xml:space="preserve">, the zero-radius ICC is numerically identical across alignments at a common step.</w:t>
      </w:r>
    </w:p>
    <w:p>
      <w:pPr>
        <w:pStyle w:val="FirstParagraph"/>
      </w:pPr>
      <w:r>
        <w:t xml:space="preserve">These are observations from the current canonical example, not general results.</w:t>
      </w:r>
    </w:p>
    <w:bookmarkEnd w:id="83"/>
    <w:bookmarkStart w:id="84" w:name="recommended-investigation-order"/>
    <w:p>
      <w:pPr>
        <w:pStyle w:val="Heading1"/>
      </w:pPr>
      <w:r>
        <w:t xml:space="preserve">Recommended Investigation Order</w:t>
      </w:r>
    </w:p>
    <w:p>
      <w:pPr>
        <w:pStyle w:val="Compact"/>
        <w:numPr>
          <w:ilvl w:val="0"/>
          <w:numId w:val="1009"/>
        </w:numPr>
      </w:pPr>
      <w:r>
        <w:rPr>
          <w:b/>
          <w:bCs/>
        </w:rPr>
        <w:t xml:space="preserve">H1 complete:</w:t>
      </w:r>
      <w:r>
        <w:t xml:space="preserve"> </w:t>
      </w:r>
      <w:r>
        <w:t xml:space="preserve">retain the exact zero-radius headroom identity.</w:t>
      </w:r>
    </w:p>
    <w:p>
      <w:pPr>
        <w:pStyle w:val="Compact"/>
        <w:numPr>
          <w:ilvl w:val="0"/>
          <w:numId w:val="1009"/>
        </w:numPr>
      </w:pPr>
      <w:r>
        <w:rPr>
          <w:b/>
          <w:bCs/>
        </w:rPr>
        <w:t xml:space="preserve">H2 complete:</w:t>
      </w:r>
      <w:r>
        <w:t xml:space="preserve"> </w:t>
      </w:r>
      <w:r>
        <w:t xml:space="preserve">retain the unique-positive-root sufficient condition and its threshold-hugging corollary.</w:t>
      </w:r>
    </w:p>
    <w:p>
      <w:pPr>
        <w:pStyle w:val="Compact"/>
        <w:numPr>
          <w:ilvl w:val="0"/>
          <w:numId w:val="1009"/>
        </w:numPr>
      </w:pPr>
      <w:r>
        <w:rPr>
          <w:b/>
          <w:bCs/>
        </w:rPr>
        <w:t xml:space="preserve">H6 complete:</w:t>
      </w:r>
      <w:r>
        <w:t xml:space="preserve"> </w:t>
      </w:r>
      <w:r>
        <w:t xml:space="preserve">retain the exact normalized recurrence and its fixed-alignment asymptotic regimes.</w:t>
      </w:r>
    </w:p>
    <w:p>
      <w:pPr>
        <w:pStyle w:val="Compact"/>
        <w:numPr>
          <w:ilvl w:val="0"/>
          <w:numId w:val="1009"/>
        </w:numPr>
      </w:pPr>
      <w:r>
        <w:rPr>
          <w:b/>
          <w:bCs/>
        </w:rPr>
        <w:t xml:space="preserve">H7 complete:</w:t>
      </w:r>
      <w:r>
        <w:t xml:space="preserve"> </w:t>
      </w:r>
      <w:r>
        <w:t xml:space="preserve">retain the variable-alignment cumulative-drift criterion and the result that symmetric</w:t>
      </w:r>
      <w:r>
        <w:t xml:space="preserve"> </w:t>
      </w:r>
      <m:oMath>
        <m:r>
          <m:rPr>
            <m:sty m:val="p"/>
          </m:rPr>
          <m:t>+</m:t>
        </m:r>
        <m:r>
          <m:t>c</m:t>
        </m:r>
        <m:r>
          <m:rPr>
            <m:sty m:val="p"/>
          </m:rPr>
          <m:t>/</m:t>
        </m:r>
        <m:r>
          <m:rPr>
            <m:sty m:val="p"/>
          </m:rPr>
          <m:t>−</m:t>
        </m:r>
        <m:r>
          <m:t>c</m:t>
        </m:r>
      </m:oMath>
      <w:r>
        <w:t xml:space="preserve"> </w:t>
      </w:r>
      <w:r>
        <w:t xml:space="preserve">alignment is generically expansive.</w:t>
      </w:r>
    </w:p>
    <w:p>
      <w:pPr>
        <w:pStyle w:val="Compact"/>
        <w:numPr>
          <w:ilvl w:val="0"/>
          <w:numId w:val="1009"/>
        </w:numPr>
      </w:pPr>
      <w:r>
        <w:rPr>
          <w:b/>
          <w:bCs/>
        </w:rPr>
        <w:t xml:space="preserve">H8 complete:</w:t>
      </w:r>
      <w:r>
        <w:t xml:space="preserve"> </w:t>
      </w:r>
      <w:r>
        <w:t xml:space="preserve">retain the asymmetric neutral-weighting rule, finite-</w:t>
      </w:r>
      <m:oMath>
        <m:r>
          <m:t>n</m:t>
        </m:r>
      </m:oMath>
      <w:r>
        <w:t xml:space="preserve"> </w:t>
      </w:r>
      <w:r>
        <w:t xml:space="preserve">log-neutral mixture, and deterministic mixed controller.</w:t>
      </w:r>
    </w:p>
    <w:p>
      <w:pPr>
        <w:pStyle w:val="Compact"/>
        <w:numPr>
          <w:ilvl w:val="0"/>
          <w:numId w:val="1009"/>
        </w:numPr>
      </w:pPr>
      <w:r>
        <w:rPr>
          <w:b/>
          <w:bCs/>
        </w:rPr>
        <w:t xml:space="preserve">H9 complete:</w:t>
      </w:r>
      <w:r>
        <w:t xml:space="preserve"> </w:t>
      </w:r>
      <w:r>
        <w:t xml:space="preserve">retain the exact per-step structurally neutral alignment and its direct package verification at numerical tolerance.</w:t>
      </w:r>
    </w:p>
    <w:p>
      <w:pPr>
        <w:pStyle w:val="Compact"/>
        <w:numPr>
          <w:ilvl w:val="0"/>
          <w:numId w:val="1009"/>
        </w:numPr>
      </w:pPr>
      <w:r>
        <w:rPr>
          <w:b/>
          <w:bCs/>
        </w:rPr>
        <w:t xml:space="preserve">H4/H5 reconciled:</w:t>
      </w:r>
      <w:r>
        <w:t xml:space="preserve"> </w:t>
      </w:r>
      <w:r>
        <w:t xml:space="preserve">distinguish one-step, finite-horizon, and asymptotic neutrality; retain the radius/structure distinction only as a finite-horizon phenomenon.</w:t>
      </w:r>
    </w:p>
    <w:p>
      <w:pPr>
        <w:pStyle w:val="Compact"/>
        <w:numPr>
          <w:ilvl w:val="0"/>
          <w:numId w:val="1009"/>
        </w:numPr>
      </w:pPr>
      <w:r>
        <w:rPr>
          <w:b/>
          <w:bCs/>
        </w:rPr>
        <w:t xml:space="preserve">H10 complete:</w:t>
      </w:r>
      <w:r>
        <w:t xml:space="preserve"> </w:t>
      </w:r>
      <w:r>
        <w:t xml:space="preserve">IID stochastic alignment is classified by</w:t>
      </w:r>
      <w:r>
        <w:t xml:space="preserve"> </w:t>
      </w:r>
      <m:oMath>
        <m:r>
          <m:t>E</m:t>
        </m:r>
        <m:r>
          <m:rPr>
            <m:sty m:val="p"/>
          </m:rPr>
          <m:t>[</m:t>
        </m:r>
        <m:r>
          <m:t>h</m:t>
        </m:r>
        <m:r>
          <m:rPr>
            <m:sty m:val="p"/>
          </m:rPr>
          <m:t>(</m:t>
        </m:r>
        <m:r>
          <m:t>C</m:t>
        </m:r>
        <m:r>
          <m:rPr>
            <m:sty m:val="p"/>
          </m:rPr>
          <m:t>)</m:t>
        </m:r>
        <m:r>
          <m:rPr>
            <m:sty m:val="p"/>
          </m:rPr>
          <m:t>]</m:t>
        </m:r>
      </m:oMath>
      <w:r>
        <w:t xml:space="preserve">, not</w:t>
      </w:r>
      <w:r>
        <w:t xml:space="preserve"> </w:t>
      </w:r>
      <m:oMath>
        <m:r>
          <m:t>E</m:t>
        </m:r>
        <m:r>
          <m:rPr>
            <m:sty m:val="p"/>
          </m:rPr>
          <m:t>[</m:t>
        </m:r>
        <m:r>
          <m:t>C</m:t>
        </m:r>
        <m:r>
          <m:rPr>
            <m:sty m:val="p"/>
          </m:rPr>
          <m:t>]</m:t>
        </m:r>
      </m:oMath>
      <w:r>
        <w:t xml:space="preserve">.</w:t>
      </w:r>
    </w:p>
    <w:p>
      <w:pPr>
        <w:pStyle w:val="Compact"/>
        <w:numPr>
          <w:ilvl w:val="0"/>
          <w:numId w:val="1009"/>
        </w:numPr>
      </w:pPr>
      <w:r>
        <w:rPr>
          <w:b/>
          <w:bCs/>
        </w:rPr>
        <w:t xml:space="preserve">H11 complete:</w:t>
      </w:r>
      <w:r>
        <w:t xml:space="preserve"> </w:t>
      </w:r>
      <w:r>
        <w:t xml:space="preserve">stationary dependence preserves the first-order exponent while changing finite-sample fluctuations.</w:t>
      </w:r>
    </w:p>
    <w:p>
      <w:pPr>
        <w:pStyle w:val="Compact"/>
        <w:numPr>
          <w:ilvl w:val="0"/>
          <w:numId w:val="1009"/>
        </w:numPr>
      </w:pPr>
      <w:r>
        <w:rPr>
          <w:b/>
          <w:bCs/>
        </w:rPr>
        <w:t xml:space="preserve">H12 complete:</w:t>
      </w:r>
      <w:r>
        <w:t xml:space="preserve"> </w:t>
      </w:r>
      <w:r>
        <w:t xml:space="preserve">neutral two-state Markov convergence and the exact persistence-dependent variance formula are derived and numerically verified.</w:t>
      </w:r>
    </w:p>
    <w:p>
      <w:pPr>
        <w:pStyle w:val="Compact"/>
        <w:numPr>
          <w:ilvl w:val="0"/>
          <w:numId w:val="1009"/>
        </w:numPr>
      </w:pPr>
      <w:r>
        <w:rPr>
          <w:b/>
          <w:bCs/>
        </w:rPr>
        <w:t xml:space="preserve">Theory freeze for Manuscript 1:</w:t>
      </w:r>
      <w:r>
        <w:t xml:space="preserve"> </w:t>
      </w:r>
      <w:r>
        <w:t xml:space="preserve">consolidate H1-H12 into a small theorem/lemma hierarchy, build the five planned figures/tables, review the relevant literature, and begin manuscript drafting. Add no new theory unless a specific gap emerges during writing.</w:t>
      </w:r>
    </w:p>
    <w:p>
      <w:pPr>
        <w:pStyle w:val="FirstParagraph"/>
      </w:pPr>
      <w:r>
        <w:t xml:space="preserve">The deterministic centered threshold-hugging model is now largely reducible to exact low-dimensional recurrences and control rules. Future simulation should target questions not already settled analytically.</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Gotham Loops Sequential Geometry: Hypothesis Notebook</dc:title>
  <dc:creator/>
  <cp:keywords/>
  <dcterms:created xsi:type="dcterms:W3CDTF">2026-10-09T15:13:42Z</dcterms:created>
  <dcterms:modified xsi:type="dcterms:W3CDTF">2026-10-09T15:13:42Z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