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A8" w:rsidRPr="008D61A8" w:rsidRDefault="008D61A8" w:rsidP="008D61A8">
      <w:pPr>
        <w:jc w:val="right"/>
        <w:rPr>
          <w:i/>
          <w:color w:val="000000"/>
          <w:szCs w:val="24"/>
        </w:rPr>
      </w:pPr>
      <w:r w:rsidRPr="008D61A8">
        <w:rPr>
          <w:i/>
          <w:color w:val="000000"/>
          <w:szCs w:val="24"/>
        </w:rPr>
        <w:t>I flagelli, invero, sono una cosa comune, ma si crede difficilmente ai flagelli quando ti piombano in testa. Nel mondo ci sono state, in ugual numero, pestilenze e guerre; e tuttavia pestilenze e guerre colgono gli uomini sempre impreparati.</w:t>
      </w:r>
    </w:p>
    <w:p w:rsidR="008D61A8" w:rsidRDefault="008D61A8" w:rsidP="008D61A8">
      <w:pPr>
        <w:jc w:val="right"/>
        <w:rPr>
          <w:color w:val="000000"/>
          <w:szCs w:val="24"/>
        </w:rPr>
      </w:pPr>
    </w:p>
    <w:p w:rsidR="008D61A8" w:rsidRPr="008D61A8" w:rsidRDefault="008D61A8" w:rsidP="008D61A8">
      <w:pPr>
        <w:jc w:val="right"/>
        <w:rPr>
          <w:color w:val="000000"/>
          <w:szCs w:val="24"/>
        </w:rPr>
      </w:pPr>
      <w:r>
        <w:rPr>
          <w:color w:val="000000"/>
          <w:szCs w:val="24"/>
        </w:rPr>
        <w:t xml:space="preserve">Alber </w:t>
      </w:r>
      <w:proofErr w:type="spellStart"/>
      <w:r>
        <w:rPr>
          <w:color w:val="000000"/>
          <w:szCs w:val="24"/>
        </w:rPr>
        <w:t>Camus</w:t>
      </w:r>
      <w:proofErr w:type="spellEnd"/>
      <w:r>
        <w:rPr>
          <w:color w:val="000000"/>
          <w:szCs w:val="24"/>
        </w:rPr>
        <w:t xml:space="preserve">, </w:t>
      </w:r>
      <w:r w:rsidRPr="008D61A8">
        <w:rPr>
          <w:i/>
          <w:color w:val="000000"/>
          <w:szCs w:val="24"/>
        </w:rPr>
        <w:t>La peste</w:t>
      </w:r>
      <w:r>
        <w:rPr>
          <w:color w:val="000000"/>
          <w:szCs w:val="24"/>
        </w:rPr>
        <w:t xml:space="preserve"> (1947).</w:t>
      </w:r>
    </w:p>
    <w:p w:rsidR="008D61A8" w:rsidRPr="008D61A8" w:rsidRDefault="008D61A8" w:rsidP="008D61A8">
      <w:pPr>
        <w:jc w:val="right"/>
        <w:rPr>
          <w:color w:val="000000"/>
          <w:szCs w:val="24"/>
        </w:rPr>
      </w:pPr>
    </w:p>
    <w:p w:rsidR="008D61A8" w:rsidRDefault="008D61A8" w:rsidP="008D61A8">
      <w:pPr>
        <w:jc w:val="right"/>
        <w:rPr>
          <w:color w:val="000000"/>
          <w:sz w:val="36"/>
          <w:szCs w:val="36"/>
        </w:rPr>
      </w:pPr>
    </w:p>
    <w:p w:rsidR="008D61A8" w:rsidRDefault="008D61A8" w:rsidP="00B0672A">
      <w:pPr>
        <w:jc w:val="center"/>
        <w:rPr>
          <w:color w:val="000000"/>
          <w:sz w:val="36"/>
          <w:szCs w:val="36"/>
        </w:rPr>
      </w:pPr>
      <w:bookmarkStart w:id="0" w:name="_GoBack"/>
      <w:bookmarkEnd w:id="0"/>
    </w:p>
    <w:p w:rsidR="008D61A8" w:rsidRDefault="008D61A8" w:rsidP="00B0672A">
      <w:pPr>
        <w:jc w:val="center"/>
        <w:rPr>
          <w:color w:val="000000"/>
          <w:sz w:val="36"/>
          <w:szCs w:val="36"/>
        </w:rPr>
      </w:pPr>
    </w:p>
    <w:p w:rsidR="00B0672A" w:rsidRDefault="00B0672A" w:rsidP="00B0672A">
      <w:pPr>
        <w:jc w:val="center"/>
        <w:rPr>
          <w:color w:val="000000"/>
          <w:sz w:val="36"/>
          <w:szCs w:val="36"/>
        </w:rPr>
      </w:pPr>
      <w:r w:rsidRPr="00B0672A">
        <w:rPr>
          <w:color w:val="000000"/>
          <w:sz w:val="36"/>
          <w:szCs w:val="36"/>
        </w:rPr>
        <w:t>CONTRO UN NE</w:t>
      </w:r>
      <w:r w:rsidR="00C84D13">
        <w:rPr>
          <w:color w:val="000000"/>
          <w:sz w:val="36"/>
          <w:szCs w:val="36"/>
        </w:rPr>
        <w:t>MICO INVISIBILE: PAURE E DIFESE</w:t>
      </w:r>
      <w:r w:rsidRPr="00B0672A">
        <w:rPr>
          <w:color w:val="000000"/>
          <w:sz w:val="36"/>
          <w:szCs w:val="36"/>
        </w:rPr>
        <w:t xml:space="preserve"> </w:t>
      </w:r>
    </w:p>
    <w:p w:rsidR="00B0672A" w:rsidRPr="00B0672A" w:rsidRDefault="00B0672A" w:rsidP="00B0672A">
      <w:pPr>
        <w:jc w:val="center"/>
        <w:rPr>
          <w:color w:val="000000"/>
          <w:sz w:val="36"/>
          <w:szCs w:val="36"/>
        </w:rPr>
      </w:pPr>
      <w:r w:rsidRPr="00B0672A">
        <w:rPr>
          <w:color w:val="000000"/>
          <w:sz w:val="36"/>
          <w:szCs w:val="36"/>
        </w:rPr>
        <w:t>UNA LETTURA ANTROPOLOGICA</w:t>
      </w:r>
    </w:p>
    <w:p w:rsidR="00B0672A" w:rsidRDefault="00B0672A">
      <w:pPr>
        <w:rPr>
          <w:color w:val="000000"/>
        </w:rPr>
      </w:pPr>
    </w:p>
    <w:p w:rsidR="0022618B" w:rsidRDefault="00B0672A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color w:val="000000"/>
        </w:rPr>
        <w:t>Il titolo di questo mio modesto intervento è abusivo: è stato infatti preso in prestito</w:t>
      </w:r>
      <w:r w:rsidR="0065241B">
        <w:rPr>
          <w:color w:val="000000"/>
        </w:rPr>
        <w:t xml:space="preserve"> dal libro di un grande storico, Carlo Cipolla (1922-2000): </w:t>
      </w:r>
      <w:r w:rsidRPr="00B0672A">
        <w:rPr>
          <w:rFonts w:eastAsia="Times New Roman" w:cs="Times New Roman"/>
          <w:bCs/>
          <w:i/>
          <w:kern w:val="36"/>
          <w:szCs w:val="24"/>
          <w:lang w:eastAsia="it-IT"/>
        </w:rPr>
        <w:t>Contro un nemico invisibile. Epidemie e strutture sanitarie nell'Italia del Rinascimento</w:t>
      </w:r>
      <w:r w:rsidR="0065241B">
        <w:rPr>
          <w:rFonts w:eastAsia="Times New Roman" w:cs="Times New Roman"/>
          <w:bCs/>
          <w:kern w:val="36"/>
          <w:szCs w:val="24"/>
          <w:lang w:eastAsia="it-IT"/>
        </w:rPr>
        <w:t xml:space="preserve"> (2007). Fa da snodo cardanico tra ieri e oggi quell’aggettivo: invisibile; infatti sta proprio nella non visibilità l’origine prima della paura. La mancanza di una fisicità apparente e proporzionata ai nostri mezzi di percezione</w:t>
      </w:r>
      <w:r w:rsidR="002860EE">
        <w:rPr>
          <w:rFonts w:eastAsia="Times New Roman" w:cs="Times New Roman"/>
          <w:bCs/>
          <w:kern w:val="36"/>
          <w:szCs w:val="24"/>
          <w:lang w:eastAsia="it-IT"/>
        </w:rPr>
        <w:t xml:space="preserve"> naturali, innesca </w:t>
      </w:r>
      <w:r w:rsidR="00254D7D">
        <w:rPr>
          <w:rFonts w:eastAsia="Times New Roman" w:cs="Times New Roman"/>
          <w:bCs/>
          <w:kern w:val="36"/>
          <w:szCs w:val="24"/>
          <w:lang w:eastAsia="it-IT"/>
        </w:rPr>
        <w:t>sgomento e disorientamento</w:t>
      </w:r>
      <w:r w:rsidR="002860EE">
        <w:rPr>
          <w:rFonts w:eastAsia="Times New Roman" w:cs="Times New Roman"/>
          <w:bCs/>
          <w:kern w:val="36"/>
          <w:szCs w:val="24"/>
          <w:lang w:eastAsia="it-IT"/>
        </w:rPr>
        <w:t xml:space="preserve"> che, con effetto a valanga, aumenta</w:t>
      </w:r>
      <w:r w:rsidR="00254D7D">
        <w:rPr>
          <w:rFonts w:eastAsia="Times New Roman" w:cs="Times New Roman"/>
          <w:bCs/>
          <w:kern w:val="36"/>
          <w:szCs w:val="24"/>
          <w:lang w:eastAsia="it-IT"/>
        </w:rPr>
        <w:t>no di fase in fase, alimentati</w:t>
      </w:r>
      <w:r w:rsidR="002860EE">
        <w:rPr>
          <w:rFonts w:eastAsia="Times New Roman" w:cs="Times New Roman"/>
          <w:bCs/>
          <w:kern w:val="36"/>
          <w:szCs w:val="24"/>
          <w:lang w:eastAsia="it-IT"/>
        </w:rPr>
        <w:t xml:space="preserve"> spesso dai miti che la paura </w:t>
      </w:r>
      <w:proofErr w:type="spellStart"/>
      <w:r w:rsidR="002860EE">
        <w:rPr>
          <w:rFonts w:eastAsia="Times New Roman" w:cs="Times New Roman"/>
          <w:bCs/>
          <w:kern w:val="36"/>
          <w:szCs w:val="24"/>
          <w:lang w:eastAsia="it-IT"/>
        </w:rPr>
        <w:t>autogenera</w:t>
      </w:r>
      <w:proofErr w:type="spellEnd"/>
      <w:r w:rsidR="002860EE">
        <w:rPr>
          <w:rFonts w:eastAsia="Times New Roman" w:cs="Times New Roman"/>
          <w:bCs/>
          <w:kern w:val="36"/>
          <w:szCs w:val="24"/>
          <w:lang w:eastAsia="it-IT"/>
        </w:rPr>
        <w:t>.</w:t>
      </w:r>
    </w:p>
    <w:p w:rsidR="00B0672A" w:rsidRDefault="0022618B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>È indicativo che</w:t>
      </w:r>
      <w:r w:rsidR="00F427C3">
        <w:rPr>
          <w:rFonts w:eastAsia="Times New Roman" w:cs="Times New Roman"/>
          <w:bCs/>
          <w:kern w:val="36"/>
          <w:szCs w:val="24"/>
          <w:lang w:eastAsia="it-IT"/>
        </w:rPr>
        <w:t xml:space="preserve"> medici e scienziati del passato – prima del microscopio – raffigurassero microorganismi, con caratteristiche fisiche correlabili alla tassonomia mitica</w:t>
      </w:r>
      <w:r w:rsidR="00254D7D">
        <w:rPr>
          <w:rFonts w:eastAsia="Times New Roman" w:cs="Times New Roman"/>
          <w:bCs/>
          <w:kern w:val="36"/>
          <w:szCs w:val="24"/>
          <w:lang w:eastAsia="it-IT"/>
        </w:rPr>
        <w:t xml:space="preserve"> e la loro mostruosità era direttamente</w:t>
      </w:r>
      <w:r w:rsidR="00F427C3">
        <w:rPr>
          <w:rFonts w:eastAsia="Times New Roman" w:cs="Times New Roman"/>
          <w:bCs/>
          <w:kern w:val="36"/>
          <w:szCs w:val="24"/>
          <w:lang w:eastAsia="it-IT"/>
        </w:rPr>
        <w:t xml:space="preserve"> </w:t>
      </w:r>
      <w:r w:rsidR="00254D7D">
        <w:rPr>
          <w:rFonts w:eastAsia="Times New Roman" w:cs="Times New Roman"/>
          <w:bCs/>
          <w:kern w:val="36"/>
          <w:szCs w:val="24"/>
          <w:lang w:eastAsia="it-IT"/>
        </w:rPr>
        <w:t>proporzionale alla gravità delle patologie</w:t>
      </w:r>
      <w:r w:rsidR="00254D7D" w:rsidRPr="00254D7D">
        <w:rPr>
          <w:rFonts w:eastAsia="Times New Roman" w:cs="Times New Roman"/>
          <w:bCs/>
          <w:kern w:val="36"/>
          <w:szCs w:val="24"/>
          <w:lang w:eastAsia="it-IT"/>
        </w:rPr>
        <w:t xml:space="preserve"> </w:t>
      </w:r>
      <w:r w:rsidR="00254D7D">
        <w:rPr>
          <w:rFonts w:eastAsia="Times New Roman" w:cs="Times New Roman"/>
          <w:bCs/>
          <w:kern w:val="36"/>
          <w:szCs w:val="24"/>
          <w:lang w:eastAsia="it-IT"/>
        </w:rPr>
        <w:t>di cui erano portatori: si trattava quasi sempre di esseri</w:t>
      </w:r>
      <w:r w:rsidR="00F427C3">
        <w:rPr>
          <w:rFonts w:eastAsia="Times New Roman" w:cs="Times New Roman"/>
          <w:bCs/>
          <w:kern w:val="36"/>
          <w:szCs w:val="24"/>
          <w:lang w:eastAsia="it-IT"/>
        </w:rPr>
        <w:t xml:space="preserve"> caratterizzati da ibridazioni tipiche 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>della mitologia antica e medievale, frutto di un universo teratologico rimasto impigliato nell’immaginario.</w:t>
      </w:r>
    </w:p>
    <w:p w:rsidR="00236B60" w:rsidRDefault="00236B60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>Questo è uno degli atteggiamenti che sono entrati a far parte delle culture travolte dall’atavica paura di essere vittima di un nemico invisibile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 xml:space="preserve">, </w:t>
      </w:r>
      <w:r>
        <w:rPr>
          <w:rFonts w:eastAsia="Times New Roman" w:cs="Times New Roman"/>
          <w:bCs/>
          <w:kern w:val="36"/>
          <w:szCs w:val="24"/>
          <w:lang w:eastAsia="it-IT"/>
        </w:rPr>
        <w:t xml:space="preserve">contro il quale le armi 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 xml:space="preserve">di cui dispone </w:t>
      </w:r>
      <w:r>
        <w:rPr>
          <w:rFonts w:eastAsia="Times New Roman" w:cs="Times New Roman"/>
          <w:bCs/>
          <w:kern w:val="36"/>
          <w:szCs w:val="24"/>
          <w:lang w:eastAsia="it-IT"/>
        </w:rPr>
        <w:t>la nostra specie non risultano idonee: si profila quindi l’utilizzo di armi di altro tipo, specialistiche, patrimonio di alcune categorie che, in ragione della loro specializzazione, risultan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 xml:space="preserve">o impenetrabili dalla conoscenza </w:t>
      </w:r>
      <w:r>
        <w:rPr>
          <w:rFonts w:eastAsia="Times New Roman" w:cs="Times New Roman"/>
          <w:bCs/>
          <w:kern w:val="36"/>
          <w:szCs w:val="24"/>
          <w:lang w:eastAsia="it-IT"/>
        </w:rPr>
        <w:t>comune.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 xml:space="preserve"> E a loro volta, per questo motivo, si ammantano di mito.</w:t>
      </w:r>
    </w:p>
    <w:p w:rsidR="00236B60" w:rsidRDefault="00236B60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 xml:space="preserve">Questo ci pare il primo punto importante, quello che oggi è alla base della </w:t>
      </w:r>
      <w:r w:rsidRPr="00236B60">
        <w:rPr>
          <w:rFonts w:eastAsia="Times New Roman" w:cs="Times New Roman"/>
          <w:bCs/>
          <w:i/>
          <w:kern w:val="36"/>
          <w:szCs w:val="24"/>
          <w:lang w:eastAsia="it-IT"/>
        </w:rPr>
        <w:t>querelle</w:t>
      </w:r>
      <w:r>
        <w:rPr>
          <w:rFonts w:eastAsia="Times New Roman" w:cs="Times New Roman"/>
          <w:bCs/>
          <w:kern w:val="36"/>
          <w:szCs w:val="24"/>
          <w:lang w:eastAsia="it-IT"/>
        </w:rPr>
        <w:t xml:space="preserve"> sui vaccini.</w:t>
      </w:r>
    </w:p>
    <w:p w:rsidR="00236B60" w:rsidRDefault="00236B60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 xml:space="preserve">Il problema è dato </w:t>
      </w:r>
      <w:r w:rsidR="000A3674">
        <w:rPr>
          <w:rFonts w:eastAsia="Times New Roman" w:cs="Times New Roman"/>
          <w:bCs/>
          <w:kern w:val="36"/>
          <w:szCs w:val="24"/>
          <w:lang w:eastAsia="it-IT"/>
        </w:rPr>
        <w:t xml:space="preserve">quindi </w:t>
      </w:r>
      <w:r>
        <w:rPr>
          <w:rFonts w:eastAsia="Times New Roman" w:cs="Times New Roman"/>
          <w:bCs/>
          <w:kern w:val="36"/>
          <w:szCs w:val="24"/>
          <w:lang w:eastAsia="it-IT"/>
        </w:rPr>
        <w:t>dal tipo di fiducia accreditata alle categorie di cui sopra</w:t>
      </w:r>
      <w:r w:rsidR="000A3674">
        <w:rPr>
          <w:rFonts w:eastAsia="Times New Roman" w:cs="Times New Roman"/>
          <w:bCs/>
          <w:kern w:val="36"/>
          <w:szCs w:val="24"/>
          <w:lang w:eastAsia="it-IT"/>
        </w:rPr>
        <w:t>: quando cessa questa fiducia, l’infezione non è solo più fisica, ma culturale contro la quale, paradossalmente, è più difficile trovare antidoti.</w:t>
      </w:r>
    </w:p>
    <w:p w:rsidR="000A3674" w:rsidRDefault="000A3674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 xml:space="preserve">Senza ricorrere a </w:t>
      </w:r>
      <w:proofErr w:type="spellStart"/>
      <w:r>
        <w:rPr>
          <w:rFonts w:eastAsia="Times New Roman" w:cs="Times New Roman"/>
          <w:bCs/>
          <w:kern w:val="36"/>
          <w:szCs w:val="24"/>
          <w:lang w:eastAsia="it-IT"/>
        </w:rPr>
        <w:t>Baruch</w:t>
      </w:r>
      <w:proofErr w:type="spellEnd"/>
      <w:r>
        <w:rPr>
          <w:rFonts w:eastAsia="Times New Roman" w:cs="Times New Roman"/>
          <w:bCs/>
          <w:kern w:val="36"/>
          <w:szCs w:val="24"/>
          <w:lang w:eastAsia="it-IT"/>
        </w:rPr>
        <w:t xml:space="preserve"> Spinoza (1632-1677), ognuno di noi sa che l’incertezza alimenta la paura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>,</w:t>
      </w:r>
      <w:r>
        <w:rPr>
          <w:rFonts w:eastAsia="Times New Roman" w:cs="Times New Roman"/>
          <w:bCs/>
          <w:kern w:val="36"/>
          <w:szCs w:val="24"/>
          <w:lang w:eastAsia="it-IT"/>
        </w:rPr>
        <w:t xml:space="preserve"> innescando risposte reattive non sempre all’altezza</w:t>
      </w:r>
      <w:r w:rsidR="00E61614">
        <w:rPr>
          <w:rFonts w:eastAsia="Times New Roman" w:cs="Times New Roman"/>
          <w:bCs/>
          <w:kern w:val="36"/>
          <w:szCs w:val="24"/>
          <w:lang w:eastAsia="it-IT"/>
        </w:rPr>
        <w:t xml:space="preserve"> di offrire armi idonee per combattere il nemico che sta attentando alla nostra salute con mezzi invisibili ma micidiali.</w:t>
      </w:r>
    </w:p>
    <w:p w:rsidR="00263E20" w:rsidRPr="00263E20" w:rsidRDefault="00263E20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263E20">
        <w:rPr>
          <w:rFonts w:eastAsia="Times New Roman" w:cs="Times New Roman"/>
          <w:bCs/>
          <w:kern w:val="36"/>
          <w:szCs w:val="24"/>
          <w:lang w:eastAsia="it-IT"/>
        </w:rPr>
        <w:t>Dalla peste di Atene (429 a.C.) all’Aids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>, passando per la “</w:t>
      </w:r>
      <w:r w:rsidRPr="00263E20">
        <w:rPr>
          <w:rFonts w:eastAsia="Times New Roman" w:cs="Times New Roman"/>
          <w:bCs/>
          <w:kern w:val="36"/>
          <w:szCs w:val="24"/>
          <w:lang w:eastAsia="it-IT"/>
        </w:rPr>
        <w:t>Spagnola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>”</w:t>
      </w:r>
      <w:r w:rsidRPr="00263E20">
        <w:rPr>
          <w:rFonts w:eastAsia="Times New Roman" w:cs="Times New Roman"/>
          <w:bCs/>
          <w:kern w:val="36"/>
          <w:szCs w:val="24"/>
          <w:lang w:eastAsia="it-IT"/>
        </w:rPr>
        <w:t xml:space="preserve"> del 1918/19, abbiamo modo di porre in rilievo che, davanti alla paura del contagio, i nemici aumentano (tutti potenzialmente, 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>possono esserlo</w:t>
      </w:r>
      <w:r w:rsidRPr="00263E20">
        <w:rPr>
          <w:rFonts w:eastAsia="Times New Roman" w:cs="Times New Roman"/>
          <w:bCs/>
          <w:kern w:val="36"/>
          <w:szCs w:val="24"/>
          <w:lang w:eastAsia="it-IT"/>
        </w:rPr>
        <w:t>):</w:t>
      </w:r>
    </w:p>
    <w:p w:rsidR="00CE24EC" w:rsidRPr="00514667" w:rsidRDefault="003E03DF" w:rsidP="00C84D13">
      <w:pPr>
        <w:pStyle w:val="Paragrafoelenco"/>
        <w:numPr>
          <w:ilvl w:val="0"/>
          <w:numId w:val="1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>agenti</w:t>
      </w:r>
      <w:r w:rsidR="00CE24EC" w:rsidRPr="00514667">
        <w:rPr>
          <w:rFonts w:eastAsia="Times New Roman" w:cs="Times New Roman"/>
          <w:bCs/>
          <w:kern w:val="36"/>
          <w:szCs w:val="24"/>
          <w:lang w:eastAsia="it-IT"/>
        </w:rPr>
        <w:t xml:space="preserve"> patogeni</w:t>
      </w:r>
    </w:p>
    <w:p w:rsidR="00CE24EC" w:rsidRPr="00514667" w:rsidRDefault="00CE24EC" w:rsidP="00C84D13">
      <w:pPr>
        <w:pStyle w:val="Paragrafoelenco"/>
        <w:numPr>
          <w:ilvl w:val="0"/>
          <w:numId w:val="1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514667">
        <w:rPr>
          <w:rFonts w:eastAsia="Times New Roman" w:cs="Times New Roman"/>
          <w:bCs/>
          <w:kern w:val="36"/>
          <w:szCs w:val="24"/>
          <w:lang w:eastAsia="it-IT"/>
        </w:rPr>
        <w:t>“portatori” inconsapevoli</w:t>
      </w:r>
    </w:p>
    <w:p w:rsidR="00CE24EC" w:rsidRPr="00514667" w:rsidRDefault="00CE24EC" w:rsidP="00C84D13">
      <w:pPr>
        <w:pStyle w:val="Paragrafoelenco"/>
        <w:numPr>
          <w:ilvl w:val="0"/>
          <w:numId w:val="1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514667">
        <w:rPr>
          <w:rFonts w:eastAsia="Times New Roman" w:cs="Times New Roman"/>
          <w:bCs/>
          <w:kern w:val="36"/>
          <w:szCs w:val="24"/>
          <w:lang w:eastAsia="it-IT"/>
        </w:rPr>
        <w:t>“portatori” consapevoli (“untori”)</w:t>
      </w:r>
    </w:p>
    <w:p w:rsidR="00CE24EC" w:rsidRPr="00514667" w:rsidRDefault="00CE24EC" w:rsidP="00C84D13">
      <w:pPr>
        <w:pStyle w:val="Paragrafoelenco"/>
        <w:numPr>
          <w:ilvl w:val="0"/>
          <w:numId w:val="1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514667">
        <w:rPr>
          <w:rFonts w:eastAsia="Times New Roman" w:cs="Times New Roman"/>
          <w:bCs/>
          <w:kern w:val="36"/>
          <w:szCs w:val="24"/>
          <w:lang w:eastAsia="it-IT"/>
        </w:rPr>
        <w:t>stili di vita</w:t>
      </w:r>
    </w:p>
    <w:p w:rsidR="00CE24EC" w:rsidRPr="00514667" w:rsidRDefault="00CE24EC" w:rsidP="00C84D13">
      <w:pPr>
        <w:pStyle w:val="Paragrafoelenco"/>
        <w:numPr>
          <w:ilvl w:val="0"/>
          <w:numId w:val="1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514667">
        <w:rPr>
          <w:rFonts w:eastAsia="Times New Roman" w:cs="Times New Roman"/>
          <w:bCs/>
          <w:kern w:val="36"/>
          <w:szCs w:val="24"/>
          <w:lang w:eastAsia="it-IT"/>
        </w:rPr>
        <w:t>medicina.</w:t>
      </w:r>
    </w:p>
    <w:p w:rsidR="00CE24EC" w:rsidRDefault="00CE24EC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D47A3A" w:rsidRDefault="00514667" w:rsidP="00C84D13">
      <w:pPr>
        <w:jc w:val="both"/>
      </w:pPr>
      <w:r>
        <w:rPr>
          <w:rFonts w:eastAsia="Times New Roman" w:cs="Times New Roman"/>
          <w:bCs/>
          <w:kern w:val="36"/>
          <w:szCs w:val="24"/>
          <w:lang w:eastAsia="it-IT"/>
        </w:rPr>
        <w:t xml:space="preserve">Si </w:t>
      </w:r>
      <w:r w:rsidR="00D47A3A">
        <w:rPr>
          <w:rFonts w:eastAsia="Times New Roman" w:cs="Times New Roman"/>
          <w:bCs/>
          <w:kern w:val="36"/>
          <w:szCs w:val="24"/>
          <w:lang w:eastAsia="it-IT"/>
        </w:rPr>
        <w:t xml:space="preserve">considerino le implicazioni culturali determinate dall’acquisizione della consapevolezza, da parte dell’uomo, di poter adottare una strategia contro la grave malattia dopo aver osservato che (forse già nel corso della peste 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 xml:space="preserve">scoppiata </w:t>
      </w:r>
      <w:r w:rsidR="00D47A3A">
        <w:rPr>
          <w:rFonts w:eastAsia="Times New Roman" w:cs="Times New Roman"/>
          <w:bCs/>
          <w:kern w:val="36"/>
          <w:szCs w:val="24"/>
          <w:lang w:eastAsia="it-IT"/>
        </w:rPr>
        <w:t>durante la Guerra del Peloponneso (</w:t>
      </w:r>
      <w:r w:rsidR="00263E20">
        <w:rPr>
          <w:rFonts w:eastAsia="Times New Roman" w:cs="Times New Roman"/>
          <w:bCs/>
          <w:kern w:val="36"/>
          <w:szCs w:val="24"/>
          <w:lang w:eastAsia="it-IT"/>
        </w:rPr>
        <w:t>429</w:t>
      </w:r>
      <w:r w:rsidR="00D47A3A">
        <w:rPr>
          <w:rFonts w:eastAsia="Times New Roman" w:cs="Times New Roman"/>
          <w:bCs/>
          <w:kern w:val="36"/>
          <w:szCs w:val="24"/>
          <w:lang w:eastAsia="it-IT"/>
        </w:rPr>
        <w:t xml:space="preserve"> a.C.)</w:t>
      </w:r>
      <w:r w:rsidR="00D47A3A">
        <w:t xml:space="preserve"> la sopravvivenza a un'infezione causa quasi sempre l'immunizzazione all'agente patogeno che lo ha causato.</w:t>
      </w:r>
    </w:p>
    <w:p w:rsidR="00514667" w:rsidRDefault="00514667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CE24EC" w:rsidRDefault="00CE24EC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 xml:space="preserve">Consiglio di rileggere </w:t>
      </w:r>
      <w:r w:rsidRPr="00CE24EC">
        <w:rPr>
          <w:rFonts w:eastAsia="Times New Roman" w:cs="Times New Roman"/>
          <w:bCs/>
          <w:i/>
          <w:kern w:val="36"/>
          <w:szCs w:val="24"/>
          <w:lang w:eastAsia="it-IT"/>
        </w:rPr>
        <w:t>La peste di Londra</w:t>
      </w:r>
      <w:r>
        <w:rPr>
          <w:rFonts w:eastAsia="Times New Roman" w:cs="Times New Roman"/>
          <w:bCs/>
          <w:kern w:val="36"/>
          <w:szCs w:val="24"/>
          <w:lang w:eastAsia="it-IT"/>
        </w:rPr>
        <w:t xml:space="preserve"> Daniele Defoe (1660-1731) che, più realisticamente</w:t>
      </w:r>
      <w:r w:rsidR="008D61A8">
        <w:rPr>
          <w:rFonts w:eastAsia="Times New Roman" w:cs="Times New Roman"/>
          <w:bCs/>
          <w:kern w:val="36"/>
          <w:szCs w:val="24"/>
          <w:lang w:eastAsia="it-IT"/>
        </w:rPr>
        <w:t xml:space="preserve"> de </w:t>
      </w:r>
      <w:r w:rsidR="008D61A8" w:rsidRPr="008D61A8">
        <w:rPr>
          <w:rFonts w:eastAsia="Times New Roman" w:cs="Times New Roman"/>
          <w:bCs/>
          <w:i/>
          <w:kern w:val="36"/>
          <w:szCs w:val="24"/>
          <w:lang w:eastAsia="it-IT"/>
        </w:rPr>
        <w:t>La peste</w:t>
      </w:r>
      <w:r>
        <w:rPr>
          <w:rFonts w:eastAsia="Times New Roman" w:cs="Times New Roman"/>
          <w:bCs/>
          <w:kern w:val="36"/>
          <w:szCs w:val="24"/>
          <w:lang w:eastAsia="it-IT"/>
        </w:rPr>
        <w:t xml:space="preserve">  di Albert </w:t>
      </w:r>
      <w:proofErr w:type="spellStart"/>
      <w:r>
        <w:rPr>
          <w:rFonts w:eastAsia="Times New Roman" w:cs="Times New Roman"/>
          <w:bCs/>
          <w:kern w:val="36"/>
          <w:szCs w:val="24"/>
          <w:lang w:eastAsia="it-IT"/>
        </w:rPr>
        <w:t>Camus</w:t>
      </w:r>
      <w:proofErr w:type="spellEnd"/>
      <w:r>
        <w:rPr>
          <w:rFonts w:eastAsia="Times New Roman" w:cs="Times New Roman"/>
          <w:bCs/>
          <w:kern w:val="36"/>
          <w:szCs w:val="24"/>
          <w:lang w:eastAsia="it-IT"/>
        </w:rPr>
        <w:t xml:space="preserve"> (1913-1960</w:t>
      </w:r>
      <w:r w:rsidR="008D61A8">
        <w:rPr>
          <w:rFonts w:eastAsia="Times New Roman" w:cs="Times New Roman"/>
          <w:bCs/>
          <w:kern w:val="36"/>
          <w:szCs w:val="24"/>
          <w:lang w:eastAsia="it-IT"/>
        </w:rPr>
        <w:t>), pone in evidenza quanto l’incertezza, figlia dell’umana fragilità, autoalimenti le paure e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 xml:space="preserve"> spinga alla ricerca di “cause”</w:t>
      </w:r>
      <w:r w:rsidR="008D61A8">
        <w:rPr>
          <w:rFonts w:eastAsia="Times New Roman" w:cs="Times New Roman"/>
          <w:bCs/>
          <w:kern w:val="36"/>
          <w:szCs w:val="24"/>
          <w:lang w:eastAsia="it-IT"/>
        </w:rPr>
        <w:t xml:space="preserve"> antropologicamente riferibili alla società in cui viviamo.</w:t>
      </w:r>
    </w:p>
    <w:p w:rsidR="00514667" w:rsidRDefault="00D47A3A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 xml:space="preserve">Naturalmente si tratta di temi troppo grandi per essere qui anche 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>solo</w:t>
      </w:r>
      <w:r>
        <w:rPr>
          <w:rFonts w:eastAsia="Times New Roman" w:cs="Times New Roman"/>
          <w:bCs/>
          <w:kern w:val="36"/>
          <w:szCs w:val="24"/>
          <w:lang w:eastAsia="it-IT"/>
        </w:rPr>
        <w:t xml:space="preserve"> accennati, poiché per un più corretto approccio epistemologico sarebbe necessari</w:t>
      </w:r>
      <w:r w:rsidR="00EF04CF">
        <w:rPr>
          <w:rFonts w:eastAsia="Times New Roman" w:cs="Times New Roman"/>
          <w:bCs/>
          <w:kern w:val="36"/>
          <w:szCs w:val="24"/>
          <w:lang w:eastAsia="it-IT"/>
        </w:rPr>
        <w:t>o</w:t>
      </w:r>
      <w:r>
        <w:rPr>
          <w:rFonts w:eastAsia="Times New Roman" w:cs="Times New Roman"/>
          <w:bCs/>
          <w:kern w:val="36"/>
          <w:szCs w:val="24"/>
          <w:lang w:eastAsia="it-IT"/>
        </w:rPr>
        <w:t xml:space="preserve"> non ricorrere alla generalizzazione, ma affrontare singolarmente i casi negli specifici ambiti culturali.</w:t>
      </w:r>
    </w:p>
    <w:p w:rsidR="000078A7" w:rsidRDefault="00D47A3A" w:rsidP="00C84D13">
      <w:pPr>
        <w:jc w:val="both"/>
        <w:rPr>
          <w:bCs/>
          <w:iCs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>Tutto ciò premesso, risulta evidente, da un punto di vista culturale, che</w:t>
      </w:r>
      <w:r w:rsidR="002A2798">
        <w:rPr>
          <w:rFonts w:eastAsia="Times New Roman" w:cs="Times New Roman"/>
          <w:bCs/>
          <w:kern w:val="36"/>
          <w:szCs w:val="24"/>
          <w:lang w:eastAsia="it-IT"/>
        </w:rPr>
        <w:t xml:space="preserve"> vi sono effettive analogie tra le incertezze e le paure del passato e quelle attuali sui vaccini. Fermo restando che qualunque discussione sull’annosa questione deve essere effettuata su fonti scientifiche certificate e da persone competenti, indenni dalla adulazioni della pseudoscienza e da </w:t>
      </w:r>
      <w:proofErr w:type="spellStart"/>
      <w:r w:rsidR="002A2798" w:rsidRPr="002A2798">
        <w:rPr>
          <w:bCs/>
          <w:i/>
          <w:iCs/>
        </w:rPr>
        <w:t>fake</w:t>
      </w:r>
      <w:proofErr w:type="spellEnd"/>
      <w:r w:rsidR="002A2798" w:rsidRPr="002A2798">
        <w:rPr>
          <w:bCs/>
          <w:i/>
          <w:iCs/>
        </w:rPr>
        <w:t xml:space="preserve"> news</w:t>
      </w:r>
      <w:r w:rsidR="002A2798" w:rsidRPr="002A2798">
        <w:rPr>
          <w:bCs/>
          <w:iCs/>
        </w:rPr>
        <w:t>, qui ci limitiamo ad alcune osservazioni</w:t>
      </w:r>
      <w:r w:rsidR="002A2798">
        <w:rPr>
          <w:bCs/>
          <w:iCs/>
        </w:rPr>
        <w:t xml:space="preserve"> che possiamo immaginare giungano dall’uomo della strada al cospetto della diatriba: vaccino si, vaccino no.</w:t>
      </w:r>
      <w:r w:rsidR="006B0CBD">
        <w:rPr>
          <w:bCs/>
          <w:iCs/>
        </w:rPr>
        <w:t xml:space="preserve"> Naturalmente ci </w:t>
      </w:r>
      <w:r w:rsidR="000078A7">
        <w:rPr>
          <w:bCs/>
          <w:iCs/>
        </w:rPr>
        <w:t xml:space="preserve">muoviamo avendo come riferimento </w:t>
      </w:r>
      <w:r w:rsidR="006B0CBD">
        <w:rPr>
          <w:bCs/>
          <w:iCs/>
        </w:rPr>
        <w:t>le posizioni</w:t>
      </w:r>
      <w:r w:rsidR="000078A7">
        <w:rPr>
          <w:bCs/>
          <w:iCs/>
        </w:rPr>
        <w:t xml:space="preserve"> ufficiali della scienza e degli organi compenti la salute pubblica.</w:t>
      </w:r>
    </w:p>
    <w:p w:rsidR="000078A7" w:rsidRDefault="000078A7" w:rsidP="00C84D13">
      <w:pPr>
        <w:jc w:val="both"/>
        <w:rPr>
          <w:bCs/>
          <w:iCs/>
        </w:rPr>
      </w:pPr>
    </w:p>
    <w:p w:rsidR="0025270D" w:rsidRDefault="002A2798" w:rsidP="00C84D13">
      <w:pPr>
        <w:jc w:val="both"/>
        <w:rPr>
          <w:bCs/>
          <w:iCs/>
        </w:rPr>
      </w:pPr>
      <w:r>
        <w:rPr>
          <w:bCs/>
          <w:iCs/>
        </w:rPr>
        <w:t>Primo punto: pericolo reale e pericolo percepito</w:t>
      </w:r>
      <w:r w:rsidR="0025270D">
        <w:rPr>
          <w:bCs/>
          <w:iCs/>
        </w:rPr>
        <w:t>. La differenza è evidente nel senso delle parole: il pericolo percepito si differenzia da quello reale e si struttura attraverso alcune condizionati:</w:t>
      </w:r>
    </w:p>
    <w:p w:rsidR="0025270D" w:rsidRPr="0025270D" w:rsidRDefault="0025270D" w:rsidP="00C84D13">
      <w:pPr>
        <w:pStyle w:val="Paragrafoelenco"/>
        <w:numPr>
          <w:ilvl w:val="0"/>
          <w:numId w:val="2"/>
        </w:numPr>
        <w:jc w:val="both"/>
        <w:rPr>
          <w:bCs/>
          <w:iCs/>
        </w:rPr>
      </w:pPr>
      <w:r w:rsidRPr="0025270D">
        <w:rPr>
          <w:bCs/>
          <w:iCs/>
        </w:rPr>
        <w:t>dati sul pericolo reale</w:t>
      </w:r>
    </w:p>
    <w:p w:rsidR="0025270D" w:rsidRPr="0025270D" w:rsidRDefault="0025270D" w:rsidP="00C84D13">
      <w:pPr>
        <w:pStyle w:val="Paragrafoelenco"/>
        <w:numPr>
          <w:ilvl w:val="0"/>
          <w:numId w:val="2"/>
        </w:numPr>
        <w:jc w:val="both"/>
        <w:rPr>
          <w:bCs/>
          <w:iCs/>
        </w:rPr>
      </w:pPr>
      <w:r w:rsidRPr="0025270D">
        <w:rPr>
          <w:bCs/>
          <w:iCs/>
        </w:rPr>
        <w:t>eventi storicizzati</w:t>
      </w:r>
    </w:p>
    <w:p w:rsidR="003E03DF" w:rsidRDefault="003E03DF" w:rsidP="00C84D13">
      <w:pPr>
        <w:pStyle w:val="Paragrafoelenco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false notizie</w:t>
      </w:r>
    </w:p>
    <w:p w:rsidR="0025270D" w:rsidRPr="0025270D" w:rsidRDefault="0025270D" w:rsidP="00C84D13">
      <w:pPr>
        <w:pStyle w:val="Paragrafoelenco"/>
        <w:numPr>
          <w:ilvl w:val="0"/>
          <w:numId w:val="2"/>
        </w:numPr>
        <w:jc w:val="both"/>
        <w:rPr>
          <w:bCs/>
          <w:iCs/>
        </w:rPr>
      </w:pPr>
      <w:r w:rsidRPr="0025270D">
        <w:rPr>
          <w:bCs/>
          <w:iCs/>
        </w:rPr>
        <w:t>miti</w:t>
      </w:r>
    </w:p>
    <w:p w:rsidR="0025270D" w:rsidRPr="0025270D" w:rsidRDefault="0025270D" w:rsidP="00C84D13">
      <w:pPr>
        <w:pStyle w:val="Paragrafoelenco"/>
        <w:numPr>
          <w:ilvl w:val="0"/>
          <w:numId w:val="2"/>
        </w:numPr>
        <w:jc w:val="both"/>
        <w:rPr>
          <w:bCs/>
          <w:iCs/>
        </w:rPr>
      </w:pPr>
      <w:r w:rsidRPr="0025270D">
        <w:rPr>
          <w:bCs/>
          <w:iCs/>
        </w:rPr>
        <w:t>comportamenti atti a indicare l’origine “altra” del pericolo.</w:t>
      </w:r>
    </w:p>
    <w:p w:rsidR="0025270D" w:rsidRDefault="0025270D" w:rsidP="00C84D13">
      <w:pPr>
        <w:jc w:val="both"/>
        <w:rPr>
          <w:bCs/>
          <w:iCs/>
        </w:rPr>
      </w:pPr>
    </w:p>
    <w:p w:rsidR="0025270D" w:rsidRDefault="0025270D" w:rsidP="00C84D13">
      <w:pPr>
        <w:jc w:val="both"/>
        <w:rPr>
          <w:bCs/>
          <w:iCs/>
        </w:rPr>
      </w:pPr>
      <w:r>
        <w:rPr>
          <w:bCs/>
          <w:iCs/>
        </w:rPr>
        <w:t>Secondo punto: la connessione tra alterità e pericolo. Storicamente infatti il portatore di malattie epidemiche, appartiene a categorie socio-etnico-culturali “altre”</w:t>
      </w:r>
      <w:r w:rsidR="00ED78E6">
        <w:rPr>
          <w:bCs/>
          <w:iCs/>
        </w:rPr>
        <w:t xml:space="preserve">: </w:t>
      </w:r>
      <w:r w:rsidR="00ED78E6" w:rsidRPr="00ED78E6">
        <w:rPr>
          <w:bCs/>
          <w:iCs/>
        </w:rPr>
        <w:t>la sua alterità è evidenziata dall’osse</w:t>
      </w:r>
      <w:r w:rsidR="00ED78E6">
        <w:rPr>
          <w:bCs/>
          <w:iCs/>
        </w:rPr>
        <w:t>rvatore (approccio etico/emico)</w:t>
      </w:r>
      <w:r>
        <w:rPr>
          <w:bCs/>
          <w:iCs/>
        </w:rPr>
        <w:t xml:space="preserve">. </w:t>
      </w:r>
      <w:r w:rsidRPr="0025270D">
        <w:rPr>
          <w:bCs/>
          <w:iCs/>
        </w:rPr>
        <w:t>Fondamentale quindi lavorare sul concetto di alterità e sulle</w:t>
      </w:r>
      <w:r w:rsidR="001A3DF6">
        <w:rPr>
          <w:bCs/>
          <w:iCs/>
        </w:rPr>
        <w:t xml:space="preserve"> sue peculiarità antropologiche, considerando che l</w:t>
      </w:r>
      <w:r w:rsidRPr="0025270D">
        <w:rPr>
          <w:bCs/>
          <w:iCs/>
        </w:rPr>
        <w:t>’alterità alimenta le false certezze che si arroccano nel capro espiatorio</w:t>
      </w:r>
      <w:r w:rsidR="001A3DF6">
        <w:rPr>
          <w:bCs/>
          <w:iCs/>
        </w:rPr>
        <w:t>.</w:t>
      </w:r>
    </w:p>
    <w:p w:rsidR="000078A7" w:rsidRDefault="000078A7" w:rsidP="00C84D13">
      <w:pPr>
        <w:jc w:val="both"/>
        <w:rPr>
          <w:bCs/>
          <w:iCs/>
        </w:rPr>
      </w:pPr>
    </w:p>
    <w:p w:rsidR="001A3DF6" w:rsidRDefault="001A3DF6" w:rsidP="00C84D13">
      <w:pPr>
        <w:jc w:val="both"/>
        <w:rPr>
          <w:bCs/>
          <w:iCs/>
        </w:rPr>
      </w:pPr>
      <w:r>
        <w:rPr>
          <w:bCs/>
          <w:iCs/>
        </w:rPr>
        <w:t>Terzo punto: accettare l</w:t>
      </w:r>
      <w:r w:rsidR="006B0CBD">
        <w:rPr>
          <w:bCs/>
          <w:iCs/>
        </w:rPr>
        <w:t>e ipotesi mitiche, corrisponde anche a favorire l’affermazione di teorie complottiste:</w:t>
      </w:r>
    </w:p>
    <w:p w:rsidR="006B0CBD" w:rsidRPr="006B0CBD" w:rsidRDefault="006B0CBD" w:rsidP="00C84D13">
      <w:pPr>
        <w:pStyle w:val="Paragrafoelenco"/>
        <w:numPr>
          <w:ilvl w:val="0"/>
          <w:numId w:val="3"/>
        </w:numPr>
        <w:jc w:val="both"/>
        <w:rPr>
          <w:bCs/>
          <w:iCs/>
        </w:rPr>
      </w:pPr>
      <w:r w:rsidRPr="006B0CBD">
        <w:rPr>
          <w:bCs/>
          <w:iCs/>
        </w:rPr>
        <w:t>miti sulle modalità del contagio</w:t>
      </w:r>
    </w:p>
    <w:p w:rsidR="006B0CBD" w:rsidRPr="006B0CBD" w:rsidRDefault="006B0CBD" w:rsidP="00C84D13">
      <w:pPr>
        <w:pStyle w:val="Paragrafoelenco"/>
        <w:numPr>
          <w:ilvl w:val="0"/>
          <w:numId w:val="3"/>
        </w:numPr>
        <w:jc w:val="both"/>
        <w:rPr>
          <w:bCs/>
          <w:iCs/>
        </w:rPr>
      </w:pPr>
      <w:r w:rsidRPr="006B0CBD">
        <w:rPr>
          <w:bCs/>
          <w:iCs/>
        </w:rPr>
        <w:t>miti sulle modalità di cura (effettiva valenze delle cure)</w:t>
      </w:r>
    </w:p>
    <w:p w:rsidR="006B0CBD" w:rsidRPr="006B0CBD" w:rsidRDefault="006B0CBD" w:rsidP="00C84D13">
      <w:pPr>
        <w:pStyle w:val="Paragrafoelenco"/>
        <w:numPr>
          <w:ilvl w:val="0"/>
          <w:numId w:val="3"/>
        </w:numPr>
        <w:jc w:val="both"/>
        <w:rPr>
          <w:bCs/>
          <w:iCs/>
        </w:rPr>
      </w:pPr>
      <w:r w:rsidRPr="006B0CBD">
        <w:rPr>
          <w:bCs/>
          <w:iCs/>
        </w:rPr>
        <w:t xml:space="preserve">miti conseguenti </w:t>
      </w:r>
      <w:r w:rsidR="00ED78E6">
        <w:rPr>
          <w:bCs/>
          <w:iCs/>
        </w:rPr>
        <w:t>del</w:t>
      </w:r>
      <w:r w:rsidRPr="006B0CBD">
        <w:rPr>
          <w:bCs/>
          <w:iCs/>
        </w:rPr>
        <w:t xml:space="preserve"> punto precedente: cure inventate per motivazioni economiche, di  potere, ecc. </w:t>
      </w:r>
    </w:p>
    <w:p w:rsidR="00E61614" w:rsidRDefault="0025270D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bCs/>
          <w:iCs/>
        </w:rPr>
        <w:t xml:space="preserve"> </w:t>
      </w:r>
    </w:p>
    <w:p w:rsidR="006B0CBD" w:rsidRDefault="000078A7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>Quarto punto: i</w:t>
      </w:r>
      <w:r w:rsidRPr="000078A7">
        <w:rPr>
          <w:rFonts w:eastAsia="Times New Roman" w:cs="Times New Roman"/>
          <w:bCs/>
          <w:kern w:val="36"/>
          <w:szCs w:val="24"/>
          <w:lang w:eastAsia="it-IT"/>
        </w:rPr>
        <w:t>l ruolo dell’informazione</w:t>
      </w:r>
    </w:p>
    <w:p w:rsidR="000078A7" w:rsidRDefault="000078A7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0078A7" w:rsidRPr="000078A7" w:rsidRDefault="000078A7" w:rsidP="00C84D13">
      <w:pPr>
        <w:pStyle w:val="Paragrafoelenco"/>
        <w:numPr>
          <w:ilvl w:val="0"/>
          <w:numId w:val="4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0078A7">
        <w:rPr>
          <w:rFonts w:eastAsia="Times New Roman" w:cs="Times New Roman"/>
          <w:bCs/>
          <w:kern w:val="36"/>
          <w:szCs w:val="24"/>
          <w:lang w:eastAsia="it-IT"/>
        </w:rPr>
        <w:t>reale</w:t>
      </w:r>
    </w:p>
    <w:p w:rsidR="000078A7" w:rsidRPr="000078A7" w:rsidRDefault="000078A7" w:rsidP="00C84D13">
      <w:pPr>
        <w:pStyle w:val="Paragrafoelenco"/>
        <w:numPr>
          <w:ilvl w:val="0"/>
          <w:numId w:val="4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0078A7">
        <w:rPr>
          <w:rFonts w:eastAsia="Times New Roman" w:cs="Times New Roman"/>
          <w:bCs/>
          <w:kern w:val="36"/>
          <w:szCs w:val="24"/>
          <w:lang w:eastAsia="it-IT"/>
        </w:rPr>
        <w:t xml:space="preserve">falsa </w:t>
      </w:r>
    </w:p>
    <w:p w:rsidR="000078A7" w:rsidRPr="000078A7" w:rsidRDefault="000078A7" w:rsidP="00C84D13">
      <w:pPr>
        <w:pStyle w:val="Paragrafoelenco"/>
        <w:numPr>
          <w:ilvl w:val="0"/>
          <w:numId w:val="4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0078A7">
        <w:rPr>
          <w:rFonts w:eastAsia="Times New Roman" w:cs="Times New Roman"/>
          <w:bCs/>
          <w:kern w:val="36"/>
          <w:szCs w:val="24"/>
          <w:lang w:eastAsia="it-IT"/>
        </w:rPr>
        <w:t>sfalsata</w:t>
      </w:r>
    </w:p>
    <w:p w:rsidR="000078A7" w:rsidRPr="000078A7" w:rsidRDefault="000078A7" w:rsidP="00C84D13">
      <w:pPr>
        <w:pStyle w:val="Paragrafoelenco"/>
        <w:numPr>
          <w:ilvl w:val="0"/>
          <w:numId w:val="4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0078A7">
        <w:rPr>
          <w:rFonts w:eastAsia="Times New Roman" w:cs="Times New Roman"/>
          <w:bCs/>
          <w:kern w:val="36"/>
          <w:szCs w:val="24"/>
          <w:lang w:eastAsia="it-IT"/>
        </w:rPr>
        <w:t>pseudoscientifica</w:t>
      </w:r>
    </w:p>
    <w:p w:rsidR="000078A7" w:rsidRPr="000078A7" w:rsidRDefault="000078A7" w:rsidP="00C84D13">
      <w:pPr>
        <w:pStyle w:val="Paragrafoelenco"/>
        <w:numPr>
          <w:ilvl w:val="0"/>
          <w:numId w:val="4"/>
        </w:num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 w:rsidRPr="000078A7">
        <w:rPr>
          <w:rFonts w:eastAsia="Times New Roman" w:cs="Times New Roman"/>
          <w:bCs/>
          <w:kern w:val="36"/>
          <w:szCs w:val="24"/>
          <w:lang w:eastAsia="it-IT"/>
        </w:rPr>
        <w:t>scienza patologica.</w:t>
      </w:r>
    </w:p>
    <w:p w:rsidR="000078A7" w:rsidRDefault="000078A7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0078A7" w:rsidRDefault="000078A7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t>Si consideri che oggi le opportunità della Rete ci hanno illuso di avere delle competenz</w:t>
      </w:r>
      <w:r w:rsidR="00DB7EBC">
        <w:rPr>
          <w:rFonts w:eastAsia="Times New Roman" w:cs="Times New Roman"/>
          <w:bCs/>
          <w:kern w:val="36"/>
          <w:szCs w:val="24"/>
          <w:lang w:eastAsia="it-IT"/>
        </w:rPr>
        <w:t>e</w:t>
      </w:r>
      <w:r>
        <w:rPr>
          <w:rFonts w:eastAsia="Times New Roman" w:cs="Times New Roman"/>
          <w:bCs/>
          <w:kern w:val="36"/>
          <w:szCs w:val="24"/>
          <w:lang w:eastAsia="it-IT"/>
        </w:rPr>
        <w:t>.</w:t>
      </w:r>
    </w:p>
    <w:p w:rsidR="00263E20" w:rsidRDefault="00263E20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ED78E6" w:rsidRDefault="00263E20" w:rsidP="00C84D13">
      <w:pPr>
        <w:jc w:val="both"/>
      </w:pPr>
      <w:r>
        <w:rPr>
          <w:rFonts w:eastAsia="Times New Roman" w:cs="Times New Roman"/>
          <w:bCs/>
          <w:kern w:val="36"/>
          <w:szCs w:val="24"/>
          <w:lang w:eastAsia="it-IT"/>
        </w:rPr>
        <w:t>Osservando la storia dell’uomo abbiamo modo di constatare che epidemie e pandemie hanno certamente forgiato i sistemi di sicurezza della medicina, ma hanno anche influito notevolmente sulle emozioni e sul senso delle parole, come appunto epidemia</w:t>
      </w:r>
      <w:r w:rsidR="00ED78E6">
        <w:rPr>
          <w:rFonts w:eastAsia="Times New Roman" w:cs="Times New Roman"/>
          <w:bCs/>
          <w:kern w:val="36"/>
          <w:szCs w:val="24"/>
          <w:lang w:eastAsia="it-IT"/>
        </w:rPr>
        <w:t>: “</w:t>
      </w:r>
      <w:r w:rsidR="00ED78E6">
        <w:t>che è nel popolo” “sopra il popolo”.</w:t>
      </w:r>
    </w:p>
    <w:p w:rsidR="00CE388E" w:rsidRDefault="00263E20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  <w:r>
        <w:rPr>
          <w:rFonts w:eastAsia="Times New Roman" w:cs="Times New Roman"/>
          <w:bCs/>
          <w:kern w:val="36"/>
          <w:szCs w:val="24"/>
          <w:lang w:eastAsia="it-IT"/>
        </w:rPr>
        <w:lastRenderedPageBreak/>
        <w:t xml:space="preserve">La cultura, come via parallela alla scienza, può contribuire a esorcizzare le nostre paure sulle malattie prodotte dal contagio: certo non è un’operazione semplice, poiché alcuni miti sono profondamente radicati. Sappiamo che </w:t>
      </w:r>
      <w:r w:rsidR="00ED78E6">
        <w:rPr>
          <w:rFonts w:eastAsia="Times New Roman" w:cs="Times New Roman"/>
          <w:bCs/>
          <w:kern w:val="36"/>
          <w:szCs w:val="24"/>
          <w:lang w:eastAsia="it-IT"/>
        </w:rPr>
        <w:t>l</w:t>
      </w:r>
      <w:r>
        <w:rPr>
          <w:rFonts w:eastAsia="Times New Roman" w:cs="Times New Roman"/>
          <w:bCs/>
          <w:kern w:val="36"/>
          <w:szCs w:val="24"/>
          <w:lang w:eastAsia="it-IT"/>
        </w:rPr>
        <w:t>a storia della nostra lotta contro la malattia può essere narrat</w:t>
      </w:r>
      <w:r w:rsidR="00ED78E6">
        <w:rPr>
          <w:rFonts w:eastAsia="Times New Roman" w:cs="Times New Roman"/>
          <w:bCs/>
          <w:kern w:val="36"/>
          <w:szCs w:val="24"/>
          <w:lang w:eastAsia="it-IT"/>
        </w:rPr>
        <w:t>a</w:t>
      </w:r>
      <w:r>
        <w:rPr>
          <w:rFonts w:eastAsia="Times New Roman" w:cs="Times New Roman"/>
          <w:bCs/>
          <w:kern w:val="36"/>
          <w:szCs w:val="24"/>
          <w:lang w:eastAsia="it-IT"/>
        </w:rPr>
        <w:t xml:space="preserve"> in due modi: come la storia dei progressi della specie, o come storia delle sconfitte degli individui. Sappiamo che, finora, la specie è stata salvata, pur avendo perso milioni di individui. </w:t>
      </w:r>
      <w:r w:rsidR="000F171E">
        <w:rPr>
          <w:rFonts w:eastAsia="Times New Roman" w:cs="Times New Roman"/>
          <w:bCs/>
          <w:kern w:val="36"/>
          <w:szCs w:val="24"/>
          <w:lang w:eastAsia="it-IT"/>
        </w:rPr>
        <w:t>Oggi, l’unificazione di questo nostro pianeta ha reso velocissima l’aggressione delle patologie trasmissibili: dai tempi in cui la peste viaggiava con ratti e pulci, siamo giunti a una rapidità di comunicazioni</w:t>
      </w:r>
      <w:r w:rsidR="00CE388E">
        <w:rPr>
          <w:rFonts w:eastAsia="Times New Roman" w:cs="Times New Roman"/>
          <w:bCs/>
          <w:kern w:val="36"/>
          <w:szCs w:val="24"/>
          <w:lang w:eastAsia="it-IT"/>
        </w:rPr>
        <w:t xml:space="preserve"> che sembrerebbe vanificare qualunque tentativo di contenimento.</w:t>
      </w:r>
      <w:r w:rsidR="00ED78E6">
        <w:rPr>
          <w:rFonts w:eastAsia="Times New Roman" w:cs="Times New Roman"/>
          <w:bCs/>
          <w:kern w:val="36"/>
          <w:szCs w:val="24"/>
          <w:lang w:eastAsia="it-IT"/>
        </w:rPr>
        <w:t xml:space="preserve"> Occorre, non solo per le epidemie, mettere a fuoco strumenti in grado di porci con equilibrio al cospetto di un mondo profondamente cambiato, in cui l’eccesso di comunicazione forse ci ha resi, paradossalmente, più fragili.</w:t>
      </w:r>
    </w:p>
    <w:p w:rsidR="00263E20" w:rsidRDefault="00263E20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0078A7" w:rsidRDefault="000078A7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D62B8D" w:rsidRDefault="00D62B8D" w:rsidP="00C84D13">
      <w:pPr>
        <w:jc w:val="both"/>
      </w:pPr>
      <w:r>
        <w:t xml:space="preserve">Capitani O., </w:t>
      </w:r>
      <w:r>
        <w:rPr>
          <w:i/>
          <w:iCs/>
        </w:rPr>
        <w:t>Morire di peste: testimonianze antiche e interpretazioni moderne della peste nera del 1348</w:t>
      </w:r>
      <w:r>
        <w:t>, Bologna 1995.</w:t>
      </w:r>
    </w:p>
    <w:p w:rsidR="00D62B8D" w:rsidRDefault="00D62B8D" w:rsidP="00C84D13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Cipolla C.M., </w:t>
      </w:r>
      <w:r>
        <w:rPr>
          <w:rFonts w:ascii="Times New Roman" w:hAnsi="Times New Roman"/>
          <w:i/>
          <w:iCs/>
          <w:sz w:val="24"/>
        </w:rPr>
        <w:t>Contro un nemico invisibile</w:t>
      </w:r>
      <w:r>
        <w:rPr>
          <w:rFonts w:ascii="Times New Roman" w:hAnsi="Times New Roman"/>
          <w:sz w:val="24"/>
        </w:rPr>
        <w:t>, Bologna 1986.</w:t>
      </w:r>
    </w:p>
    <w:p w:rsidR="00D62B8D" w:rsidRDefault="00D62B8D" w:rsidP="00C84D13">
      <w:pPr>
        <w:pStyle w:val="Testonormale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Cosmancini</w:t>
      </w:r>
      <w:proofErr w:type="spellEnd"/>
      <w:r>
        <w:rPr>
          <w:rFonts w:ascii="Times New Roman" w:hAnsi="Times New Roman"/>
          <w:sz w:val="24"/>
        </w:rPr>
        <w:t xml:space="preserve"> G., </w:t>
      </w:r>
      <w:r>
        <w:rPr>
          <w:rFonts w:ascii="Times New Roman" w:hAnsi="Times New Roman"/>
          <w:i/>
          <w:iCs/>
          <w:sz w:val="24"/>
        </w:rPr>
        <w:t>La spada di Damocle. Paure e malattie nella storia</w:t>
      </w:r>
      <w:r>
        <w:rPr>
          <w:rFonts w:ascii="Times New Roman" w:hAnsi="Times New Roman"/>
          <w:sz w:val="24"/>
        </w:rPr>
        <w:t>, Bari 2006.</w:t>
      </w:r>
    </w:p>
    <w:p w:rsidR="00D62B8D" w:rsidRDefault="00D62B8D" w:rsidP="00C84D13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Del </w:t>
      </w:r>
      <w:proofErr w:type="spellStart"/>
      <w:r>
        <w:rPr>
          <w:rFonts w:ascii="Times New Roman" w:hAnsi="Times New Roman"/>
          <w:sz w:val="24"/>
        </w:rPr>
        <w:t>Panta</w:t>
      </w:r>
      <w:proofErr w:type="spellEnd"/>
      <w:r>
        <w:rPr>
          <w:rFonts w:ascii="Times New Roman" w:hAnsi="Times New Roman"/>
          <w:sz w:val="24"/>
        </w:rPr>
        <w:t xml:space="preserve"> L., </w:t>
      </w:r>
      <w:r>
        <w:rPr>
          <w:rFonts w:ascii="Times New Roman" w:hAnsi="Times New Roman"/>
          <w:i/>
          <w:iCs/>
          <w:sz w:val="24"/>
        </w:rPr>
        <w:t>Le epidemie nella storia demografica italiana. Secoli XIV-XIX</w:t>
      </w:r>
      <w:r>
        <w:rPr>
          <w:rFonts w:ascii="Times New Roman" w:hAnsi="Times New Roman"/>
          <w:sz w:val="24"/>
        </w:rPr>
        <w:t>, Torino 1980.</w:t>
      </w:r>
    </w:p>
    <w:p w:rsidR="00D62B8D" w:rsidRDefault="00D62B8D" w:rsidP="00C84D13">
      <w:pPr>
        <w:pStyle w:val="a"/>
      </w:pPr>
      <w:proofErr w:type="spellStart"/>
      <w:r>
        <w:t>Delumeau</w:t>
      </w:r>
      <w:proofErr w:type="spellEnd"/>
      <w:r>
        <w:t xml:space="preserve">, </w:t>
      </w:r>
      <w:r>
        <w:rPr>
          <w:i/>
          <w:iCs/>
        </w:rPr>
        <w:t>La paura in Occidente (secoli XIV-XVIII). La città assediata</w:t>
      </w:r>
      <w:r>
        <w:t>, Torino 1979.</w:t>
      </w:r>
    </w:p>
    <w:p w:rsidR="00C84D13" w:rsidRDefault="00C84D13" w:rsidP="00C84D13">
      <w:pPr>
        <w:jc w:val="both"/>
      </w:pPr>
      <w:r>
        <w:t>Diamond J</w:t>
      </w:r>
      <w:r>
        <w:t xml:space="preserve">., </w:t>
      </w:r>
      <w:r>
        <w:rPr>
          <w:i/>
        </w:rPr>
        <w:t>Armi, acciaio e malattie</w:t>
      </w:r>
      <w:r>
        <w:t xml:space="preserve">, </w:t>
      </w:r>
      <w:r>
        <w:t>Torino 1997</w:t>
      </w:r>
      <w:r>
        <w:t>.</w:t>
      </w:r>
    </w:p>
    <w:p w:rsidR="00D62B8D" w:rsidRDefault="00D62B8D" w:rsidP="00C84D13">
      <w:pPr>
        <w:jc w:val="both"/>
      </w:pPr>
      <w:proofErr w:type="spellStart"/>
      <w:r>
        <w:t>Durand</w:t>
      </w:r>
      <w:proofErr w:type="spellEnd"/>
      <w:r>
        <w:t xml:space="preserve"> G., </w:t>
      </w:r>
      <w:r>
        <w:rPr>
          <w:i/>
        </w:rPr>
        <w:t>Le strutture antropologiche dell’immaginario</w:t>
      </w:r>
      <w:r>
        <w:t>, Bari 1987.</w:t>
      </w:r>
    </w:p>
    <w:p w:rsidR="00C84D13" w:rsidRDefault="00C84D13" w:rsidP="00C84D13">
      <w:pPr>
        <w:jc w:val="both"/>
      </w:pPr>
      <w:proofErr w:type="spellStart"/>
      <w:r>
        <w:t>Mcneill</w:t>
      </w:r>
      <w:proofErr w:type="spellEnd"/>
      <w:r>
        <w:t xml:space="preserve"> W</w:t>
      </w:r>
      <w:r>
        <w:t xml:space="preserve">., </w:t>
      </w:r>
      <w:r>
        <w:rPr>
          <w:i/>
        </w:rPr>
        <w:t>La peste nella storia</w:t>
      </w:r>
      <w:r>
        <w:t xml:space="preserve">, </w:t>
      </w:r>
      <w:r>
        <w:t>Torino 1981</w:t>
      </w:r>
      <w:r>
        <w:t>.</w:t>
      </w:r>
    </w:p>
    <w:p w:rsidR="00D62B8D" w:rsidRDefault="00D62B8D" w:rsidP="00C84D13">
      <w:pPr>
        <w:jc w:val="both"/>
      </w:pPr>
      <w:r>
        <w:t xml:space="preserve">Rezza G., </w:t>
      </w:r>
      <w:r w:rsidRPr="00AA31E7">
        <w:rPr>
          <w:i/>
        </w:rPr>
        <w:t>Epidemie. Origine ed evoluzione</w:t>
      </w:r>
      <w:r>
        <w:t>, Roma 2010.</w:t>
      </w:r>
    </w:p>
    <w:p w:rsidR="00D62B8D" w:rsidRDefault="00D62B8D" w:rsidP="00C84D13">
      <w:pPr>
        <w:jc w:val="both"/>
        <w:rPr>
          <w:rFonts w:eastAsia="Times New Roman" w:cs="Times New Roman"/>
          <w:bCs/>
          <w:szCs w:val="24"/>
          <w:lang w:eastAsia="it-IT"/>
        </w:rPr>
      </w:pPr>
      <w:proofErr w:type="spellStart"/>
      <w:r>
        <w:rPr>
          <w:rFonts w:eastAsia="Times New Roman" w:cs="Times New Roman"/>
          <w:bCs/>
          <w:szCs w:val="24"/>
          <w:lang w:eastAsia="it-IT"/>
        </w:rPr>
        <w:t>Ruffié</w:t>
      </w:r>
      <w:proofErr w:type="spellEnd"/>
      <w:r>
        <w:rPr>
          <w:rFonts w:eastAsia="Times New Roman" w:cs="Times New Roman"/>
          <w:bCs/>
          <w:szCs w:val="24"/>
          <w:lang w:eastAsia="it-IT"/>
        </w:rPr>
        <w:t xml:space="preserve">, J. - </w:t>
      </w:r>
      <w:proofErr w:type="spellStart"/>
      <w:r w:rsidRPr="00786891">
        <w:rPr>
          <w:rFonts w:eastAsia="Times New Roman" w:cs="Times New Roman"/>
          <w:bCs/>
          <w:szCs w:val="24"/>
          <w:lang w:eastAsia="it-IT"/>
        </w:rPr>
        <w:t>Sournia</w:t>
      </w:r>
      <w:proofErr w:type="spellEnd"/>
      <w:r w:rsidRPr="00786891">
        <w:rPr>
          <w:rFonts w:eastAsia="Times New Roman" w:cs="Times New Roman"/>
          <w:bCs/>
          <w:szCs w:val="24"/>
          <w:lang w:eastAsia="it-IT"/>
        </w:rPr>
        <w:t xml:space="preserve">, J. C., </w:t>
      </w:r>
      <w:proofErr w:type="spellStart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>Les</w:t>
      </w:r>
      <w:proofErr w:type="spellEnd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 xml:space="preserve"> </w:t>
      </w:r>
      <w:proofErr w:type="spellStart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>épidémies</w:t>
      </w:r>
      <w:proofErr w:type="spellEnd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 xml:space="preserve"> </w:t>
      </w:r>
      <w:proofErr w:type="spellStart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>dans</w:t>
      </w:r>
      <w:proofErr w:type="spellEnd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 xml:space="preserve"> l'histoire de l'</w:t>
      </w:r>
      <w:proofErr w:type="spellStart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>homme</w:t>
      </w:r>
      <w:proofErr w:type="spellEnd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>: essai d'</w:t>
      </w:r>
      <w:proofErr w:type="spellStart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>anthropologie</w:t>
      </w:r>
      <w:proofErr w:type="spellEnd"/>
      <w:r w:rsidRPr="00786891">
        <w:rPr>
          <w:rFonts w:eastAsia="Times New Roman" w:cs="Times New Roman"/>
          <w:bCs/>
          <w:i/>
          <w:iCs/>
          <w:szCs w:val="24"/>
          <w:lang w:eastAsia="it-IT"/>
        </w:rPr>
        <w:t xml:space="preserve"> </w:t>
      </w:r>
      <w:proofErr w:type="spellStart"/>
      <w:r w:rsidRPr="00FF66CC">
        <w:rPr>
          <w:rFonts w:eastAsia="Times New Roman" w:cs="Times New Roman"/>
          <w:bCs/>
          <w:i/>
          <w:iCs/>
          <w:szCs w:val="24"/>
          <w:lang w:eastAsia="it-IT"/>
        </w:rPr>
        <w:t>médi</w:t>
      </w:r>
      <w:r w:rsidRPr="00786891">
        <w:rPr>
          <w:rFonts w:eastAsia="Times New Roman" w:cs="Times New Roman"/>
          <w:bCs/>
          <w:i/>
          <w:szCs w:val="24"/>
          <w:lang w:eastAsia="it-IT"/>
        </w:rPr>
        <w:t>cale</w:t>
      </w:r>
      <w:proofErr w:type="spellEnd"/>
      <w:r w:rsidRPr="00786891">
        <w:rPr>
          <w:rFonts w:eastAsia="Times New Roman" w:cs="Times New Roman"/>
          <w:bCs/>
          <w:szCs w:val="24"/>
          <w:lang w:eastAsia="it-IT"/>
        </w:rPr>
        <w:t>, Paris 1984</w:t>
      </w:r>
      <w:r>
        <w:rPr>
          <w:rFonts w:eastAsia="Times New Roman" w:cs="Times New Roman"/>
          <w:bCs/>
          <w:szCs w:val="24"/>
          <w:lang w:eastAsia="it-IT"/>
        </w:rPr>
        <w:t>.</w:t>
      </w:r>
    </w:p>
    <w:p w:rsidR="00D62B8D" w:rsidRPr="00786891" w:rsidRDefault="00D62B8D" w:rsidP="00C84D13">
      <w:pPr>
        <w:jc w:val="both"/>
        <w:rPr>
          <w:rFonts w:eastAsia="Times New Roman" w:cs="Times New Roman"/>
          <w:szCs w:val="24"/>
          <w:lang w:eastAsia="it-IT"/>
        </w:rPr>
      </w:pPr>
      <w:proofErr w:type="spellStart"/>
      <w:r w:rsidRPr="00786891">
        <w:rPr>
          <w:rFonts w:eastAsia="Times New Roman" w:cs="Times New Roman"/>
          <w:bCs/>
          <w:szCs w:val="24"/>
          <w:lang w:eastAsia="it-IT"/>
        </w:rPr>
        <w:t>Sournia</w:t>
      </w:r>
      <w:proofErr w:type="spellEnd"/>
      <w:r w:rsidRPr="00786891">
        <w:rPr>
          <w:rFonts w:eastAsia="Times New Roman" w:cs="Times New Roman"/>
          <w:bCs/>
          <w:szCs w:val="24"/>
          <w:lang w:eastAsia="it-IT"/>
        </w:rPr>
        <w:t xml:space="preserve">, J. C., </w:t>
      </w:r>
      <w:r w:rsidRPr="00786891">
        <w:rPr>
          <w:rFonts w:eastAsia="Times New Roman" w:cs="Times New Roman"/>
          <w:bCs/>
          <w:i/>
          <w:iCs/>
          <w:szCs w:val="24"/>
          <w:lang w:eastAsia="it-IT"/>
        </w:rPr>
        <w:t>Storia e medicina: problemi metodologici e dibattito storiografico</w:t>
      </w:r>
      <w:r w:rsidRPr="00786891">
        <w:rPr>
          <w:rFonts w:eastAsia="Times New Roman" w:cs="Times New Roman"/>
          <w:bCs/>
          <w:szCs w:val="24"/>
          <w:lang w:eastAsia="it-IT"/>
        </w:rPr>
        <w:t xml:space="preserve">, Milano 1987. </w:t>
      </w:r>
    </w:p>
    <w:p w:rsidR="00D62B8D" w:rsidRDefault="00D62B8D" w:rsidP="00C84D13">
      <w:pPr>
        <w:jc w:val="both"/>
      </w:pPr>
    </w:p>
    <w:p w:rsidR="006B0CBD" w:rsidRDefault="006B0CBD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0A3674" w:rsidRDefault="000A3674" w:rsidP="00C84D13">
      <w:pPr>
        <w:jc w:val="both"/>
        <w:rPr>
          <w:rFonts w:eastAsia="Times New Roman" w:cs="Times New Roman"/>
          <w:bCs/>
          <w:kern w:val="36"/>
          <w:szCs w:val="24"/>
          <w:lang w:eastAsia="it-IT"/>
        </w:rPr>
      </w:pPr>
    </w:p>
    <w:p w:rsidR="0065241B" w:rsidRDefault="0065241B" w:rsidP="00C84D13">
      <w:pPr>
        <w:jc w:val="both"/>
      </w:pPr>
    </w:p>
    <w:sectPr w:rsidR="006524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16B04"/>
    <w:multiLevelType w:val="hybridMultilevel"/>
    <w:tmpl w:val="A4E8CA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A7CF1"/>
    <w:multiLevelType w:val="hybridMultilevel"/>
    <w:tmpl w:val="1E3E7AD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B061A"/>
    <w:multiLevelType w:val="hybridMultilevel"/>
    <w:tmpl w:val="97B8DF4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03316"/>
    <w:multiLevelType w:val="hybridMultilevel"/>
    <w:tmpl w:val="15E2DBB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2A"/>
    <w:rsid w:val="000078A7"/>
    <w:rsid w:val="000A3674"/>
    <w:rsid w:val="000F171E"/>
    <w:rsid w:val="001A3DF6"/>
    <w:rsid w:val="0022618B"/>
    <w:rsid w:val="00236B60"/>
    <w:rsid w:val="0025270D"/>
    <w:rsid w:val="00254D7D"/>
    <w:rsid w:val="002635E2"/>
    <w:rsid w:val="00263E20"/>
    <w:rsid w:val="002860EE"/>
    <w:rsid w:val="002A2798"/>
    <w:rsid w:val="003E03DF"/>
    <w:rsid w:val="00514667"/>
    <w:rsid w:val="005A00B1"/>
    <w:rsid w:val="0065241B"/>
    <w:rsid w:val="006B0CBD"/>
    <w:rsid w:val="0077633A"/>
    <w:rsid w:val="008D61A8"/>
    <w:rsid w:val="00AA31E7"/>
    <w:rsid w:val="00B0672A"/>
    <w:rsid w:val="00C84D13"/>
    <w:rsid w:val="00CE24EC"/>
    <w:rsid w:val="00CE388E"/>
    <w:rsid w:val="00D47A3A"/>
    <w:rsid w:val="00D62B8D"/>
    <w:rsid w:val="00D83554"/>
    <w:rsid w:val="00DB7EBC"/>
    <w:rsid w:val="00E61614"/>
    <w:rsid w:val="00ED78E6"/>
    <w:rsid w:val="00EF04CF"/>
    <w:rsid w:val="00F4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3554"/>
    <w:pPr>
      <w:spacing w:after="0" w:line="24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link w:val="Titolo1Carattere"/>
    <w:uiPriority w:val="9"/>
    <w:qFormat/>
    <w:rsid w:val="00B0672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067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672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72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0672A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236B60"/>
    <w:pPr>
      <w:spacing w:before="100" w:beforeAutospacing="1" w:after="100" w:afterAutospacing="1"/>
    </w:pPr>
    <w:rPr>
      <w:rFonts w:eastAsia="Times New Roman" w:cs="Times New Roman"/>
      <w:szCs w:val="24"/>
      <w:lang w:eastAsia="it-IT"/>
    </w:rPr>
  </w:style>
  <w:style w:type="character" w:customStyle="1" w:styleId="ipa">
    <w:name w:val="ipa"/>
    <w:basedOn w:val="Carpredefinitoparagrafo"/>
    <w:rsid w:val="000A3674"/>
  </w:style>
  <w:style w:type="paragraph" w:styleId="Paragrafoelenco">
    <w:name w:val="List Paragraph"/>
    <w:basedOn w:val="Normale"/>
    <w:uiPriority w:val="34"/>
    <w:qFormat/>
    <w:rsid w:val="00514667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D47A3A"/>
    <w:rPr>
      <w:color w:val="800080" w:themeColor="followedHyperlink"/>
      <w:u w:val="single"/>
    </w:rPr>
  </w:style>
  <w:style w:type="character" w:customStyle="1" w:styleId="testogrecyy">
    <w:name w:val="testo_grecy_y"/>
    <w:basedOn w:val="Carpredefinitoparagrafo"/>
    <w:rsid w:val="00ED78E6"/>
  </w:style>
  <w:style w:type="character" w:customStyle="1" w:styleId="testogrecyx">
    <w:name w:val="testo_grecy_x"/>
    <w:basedOn w:val="Carpredefinitoparagrafo"/>
    <w:rsid w:val="00ED78E6"/>
  </w:style>
  <w:style w:type="paragraph" w:styleId="Testonormale">
    <w:name w:val="Plain Text"/>
    <w:basedOn w:val="Normale"/>
    <w:link w:val="TestonormaleCarattere"/>
    <w:semiHidden/>
    <w:rsid w:val="0077633A"/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semiHidden/>
    <w:rsid w:val="0077633A"/>
    <w:rPr>
      <w:rFonts w:ascii="Courier New" w:eastAsia="Times New Roman" w:hAnsi="Courier New" w:cs="Times New Roman"/>
      <w:sz w:val="20"/>
      <w:szCs w:val="20"/>
      <w:lang w:eastAsia="it-IT"/>
    </w:rPr>
  </w:style>
  <w:style w:type="paragraph" w:customStyle="1" w:styleId="a">
    <w:basedOn w:val="Normale"/>
    <w:next w:val="Corpotesto"/>
    <w:rsid w:val="00AA31E7"/>
    <w:pPr>
      <w:jc w:val="both"/>
    </w:pPr>
    <w:rPr>
      <w:rFonts w:eastAsia="Times New Roman" w:cs="Times New Roman"/>
      <w:szCs w:val="20"/>
      <w:lang w:eastAsia="it-IT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AA31E7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AA31E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3554"/>
    <w:pPr>
      <w:spacing w:after="0" w:line="24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link w:val="Titolo1Carattere"/>
    <w:uiPriority w:val="9"/>
    <w:qFormat/>
    <w:rsid w:val="00B0672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067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672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72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0672A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236B60"/>
    <w:pPr>
      <w:spacing w:before="100" w:beforeAutospacing="1" w:after="100" w:afterAutospacing="1"/>
    </w:pPr>
    <w:rPr>
      <w:rFonts w:eastAsia="Times New Roman" w:cs="Times New Roman"/>
      <w:szCs w:val="24"/>
      <w:lang w:eastAsia="it-IT"/>
    </w:rPr>
  </w:style>
  <w:style w:type="character" w:customStyle="1" w:styleId="ipa">
    <w:name w:val="ipa"/>
    <w:basedOn w:val="Carpredefinitoparagrafo"/>
    <w:rsid w:val="000A3674"/>
  </w:style>
  <w:style w:type="paragraph" w:styleId="Paragrafoelenco">
    <w:name w:val="List Paragraph"/>
    <w:basedOn w:val="Normale"/>
    <w:uiPriority w:val="34"/>
    <w:qFormat/>
    <w:rsid w:val="00514667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D47A3A"/>
    <w:rPr>
      <w:color w:val="800080" w:themeColor="followedHyperlink"/>
      <w:u w:val="single"/>
    </w:rPr>
  </w:style>
  <w:style w:type="character" w:customStyle="1" w:styleId="testogrecyy">
    <w:name w:val="testo_grecy_y"/>
    <w:basedOn w:val="Carpredefinitoparagrafo"/>
    <w:rsid w:val="00ED78E6"/>
  </w:style>
  <w:style w:type="character" w:customStyle="1" w:styleId="testogrecyx">
    <w:name w:val="testo_grecy_x"/>
    <w:basedOn w:val="Carpredefinitoparagrafo"/>
    <w:rsid w:val="00ED78E6"/>
  </w:style>
  <w:style w:type="paragraph" w:styleId="Testonormale">
    <w:name w:val="Plain Text"/>
    <w:basedOn w:val="Normale"/>
    <w:link w:val="TestonormaleCarattere"/>
    <w:semiHidden/>
    <w:rsid w:val="0077633A"/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semiHidden/>
    <w:rsid w:val="0077633A"/>
    <w:rPr>
      <w:rFonts w:ascii="Courier New" w:eastAsia="Times New Roman" w:hAnsi="Courier New" w:cs="Times New Roman"/>
      <w:sz w:val="20"/>
      <w:szCs w:val="20"/>
      <w:lang w:eastAsia="it-IT"/>
    </w:rPr>
  </w:style>
  <w:style w:type="paragraph" w:customStyle="1" w:styleId="a">
    <w:basedOn w:val="Normale"/>
    <w:next w:val="Corpotesto"/>
    <w:rsid w:val="00AA31E7"/>
    <w:pPr>
      <w:jc w:val="both"/>
    </w:pPr>
    <w:rPr>
      <w:rFonts w:eastAsia="Times New Roman" w:cs="Times New Roman"/>
      <w:szCs w:val="20"/>
      <w:lang w:eastAsia="it-IT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AA31E7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AA31E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Centini</dc:creator>
  <cp:lastModifiedBy>Massimo Centini</cp:lastModifiedBy>
  <cp:revision>14</cp:revision>
  <dcterms:created xsi:type="dcterms:W3CDTF">2017-09-03T06:18:00Z</dcterms:created>
  <dcterms:modified xsi:type="dcterms:W3CDTF">2017-09-28T14:39:00Z</dcterms:modified>
</cp:coreProperties>
</file>