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10.png" ContentType="image/jpeg"/>
  <Override PartName="/word/media/image1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0B2545"/>
          <w:sz w:val="46"/>
        </w:rPr>
        <w:t>RAPPORT D’AUDIT UNIFIÉ</w:t>
      </w:r>
    </w:p>
    <w:p>
      <w:pPr>
        <w:spacing w:after="320"/>
      </w:pPr>
      <w:r>
        <w:rPr>
          <w:rFonts w:ascii="Calibri" w:hAnsi="Calibri"/>
          <w:b/>
          <w:color w:val="1F4D78"/>
          <w:sz w:val="30"/>
        </w:rPr>
        <w:t>Nouvelle version du site Golden Studio Plus</w:t>
      </w:r>
    </w:p>
    <w:p>
      <w:pPr>
        <w:spacing w:after="40" w:line="252" w:lineRule="auto"/>
      </w:pPr>
      <w:r>
        <w:rPr>
          <w:rFonts w:ascii="Calibri" w:hAnsi="Calibri"/>
          <w:b/>
          <w:color w:val="1F4D78"/>
          <w:sz w:val="21"/>
        </w:rPr>
        <w:t xml:space="preserve">Site : </w:t>
      </w:r>
      <w:r>
        <w:rPr>
          <w:rFonts w:ascii="Calibri" w:hAnsi="Calibri"/>
          <w:sz w:val="21"/>
        </w:rPr>
        <w:t>https://gsplus.vip</w:t>
      </w:r>
    </w:p>
    <w:p>
      <w:pPr>
        <w:spacing w:after="40" w:line="252" w:lineRule="auto"/>
      </w:pPr>
      <w:r>
        <w:rPr>
          <w:rFonts w:ascii="Calibri" w:hAnsi="Calibri"/>
          <w:b/>
          <w:color w:val="1F4D78"/>
          <w:sz w:val="21"/>
        </w:rPr>
        <w:t xml:space="preserve">Campagnes consolidées : </w:t>
      </w:r>
      <w:r>
        <w:rPr>
          <w:rFonts w:ascii="Calibri" w:hAnsi="Calibri"/>
          <w:sz w:val="21"/>
        </w:rPr>
        <w:t>28 et 29 juillet 2026</w:t>
      </w:r>
    </w:p>
    <w:p>
      <w:pPr>
        <w:spacing w:after="40" w:line="252" w:lineRule="auto"/>
      </w:pPr>
      <w:r>
        <w:rPr>
          <w:rFonts w:ascii="Calibri" w:hAnsi="Calibri"/>
          <w:b/>
          <w:color w:val="1F4D78"/>
          <w:sz w:val="21"/>
        </w:rPr>
        <w:t xml:space="preserve">Version applicative : </w:t>
      </w:r>
      <w:r>
        <w:rPr>
          <w:rFonts w:ascii="Calibri" w:hAnsi="Calibri"/>
          <w:sz w:val="21"/>
        </w:rPr>
        <w:t>Version identique pendant les deux campagnes ; aucune modification du site entre les rapports</w:t>
      </w:r>
    </w:p>
    <w:p>
      <w:pPr>
        <w:spacing w:after="40" w:line="252" w:lineRule="auto"/>
      </w:pPr>
      <w:r>
        <w:rPr>
          <w:rFonts w:ascii="Calibri" w:hAnsi="Calibri"/>
          <w:b/>
          <w:color w:val="1F4D78"/>
          <w:sz w:val="21"/>
        </w:rPr>
        <w:t xml:space="preserve">Périmètre : </w:t>
      </w:r>
      <w:r>
        <w:rPr>
          <w:rFonts w:ascii="Calibri" w:hAnsi="Calibri"/>
          <w:sz w:val="21"/>
        </w:rPr>
        <w:t>Site public, réservation, paiements simulés, calendrier, formulaires, administration, tarifs, notifications et responsive</w:t>
      </w:r>
    </w:p>
    <w:p>
      <w:pPr>
        <w:spacing w:after="40" w:line="252" w:lineRule="auto"/>
      </w:pPr>
      <w:r>
        <w:rPr>
          <w:rFonts w:ascii="Calibri" w:hAnsi="Calibri"/>
          <w:b/>
          <w:color w:val="1F4D78"/>
          <w:sz w:val="21"/>
        </w:rPr>
        <w:t xml:space="preserve">Exclusion demandée : </w:t>
      </w:r>
      <w:r>
        <w:rPr>
          <w:rFonts w:ascii="Calibri" w:hAnsi="Calibri"/>
          <w:sz w:val="21"/>
        </w:rPr>
        <w:t>Espace témoignages</w:t>
      </w:r>
    </w:p>
    <w:p>
      <w:pPr>
        <w:spacing w:after="40" w:line="252" w:lineRule="auto"/>
      </w:pPr>
      <w:r>
        <w:rPr>
          <w:rFonts w:ascii="Calibri" w:hAnsi="Calibri"/>
          <w:b/>
          <w:color w:val="1F4D78"/>
          <w:sz w:val="21"/>
        </w:rPr>
        <w:t xml:space="preserve">Sécurité : </w:t>
      </w:r>
      <w:r>
        <w:rPr>
          <w:rFonts w:ascii="Calibri" w:hAnsi="Calibri"/>
          <w:sz w:val="21"/>
        </w:rPr>
        <w:t>Aucun paiement réel, aucun appel USSD et aucun débit Orange Money ou MTN MoMo</w:t>
      </w:r>
    </w:p>
    <w:tbl>
      <w:tblPr>
        <w:jc w:val="left"/>
        <w:tblLook w:firstColumn="1" w:firstRow="1" w:lastColumn="0" w:lastRow="0" w:noHBand="0" w:noVBand="1" w:val="04A0"/>
        <w:tblStyle w:val="TableGrid"/>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DECEC"/>
          </w:tcPr>
          <w:p>
            <w:pPr>
              <w:spacing w:after="40" w:line="264" w:lineRule="auto"/>
            </w:pPr>
            <w:r>
              <w:rPr>
                <w:rFonts w:ascii="Calibri" w:hAnsi="Calibri"/>
                <w:b/>
                <w:color w:val="9B1C1C"/>
                <w:sz w:val="21"/>
              </w:rPr>
              <w:t xml:space="preserve">Avis consolidé — </w:t>
            </w:r>
            <w:r>
              <w:rPr>
                <w:rFonts w:ascii="Calibri" w:hAnsi="Calibri"/>
                <w:sz w:val="21"/>
              </w:rPr>
              <w:t>La nouvelle version présente une base visuelle et fonctionnelle globalement cohérente, mais le parcours de réservation ne doit pas encore être considéré comme fiable en production. Les défauts les plus graves concernent l’intégrité des coordonnées par réservation, la synchronisation Cal.com, les transitions temporelles, la confirmation avant vérification du paiement et l’absence de WhatsApp transactionnel.</w:t>
            </w:r>
          </w:p>
        </w:tc>
      </w:tr>
    </w:tbl>
    <w:p>
      <w:pPr>
        <w:spacing w:after="40"/>
      </w:pPr>
    </w:p>
    <w:p>
      <w:pPr>
        <w:spacing w:before="0" w:after="0" w:line="264" w:lineRule="auto"/>
      </w:pPr>
      <w:r>
        <w:rPr>
          <w:rFonts w:ascii="Calibri" w:hAnsi="Calibri"/>
          <w:i/>
          <w:color w:val="667085"/>
        </w:rPr>
        <w:t>Ce document remplace, pour la lecture opérationnelle, les deux rapports séparés. Ceux-ci sont strictement complémentaires : ils portent sur le même état du site, sans déploiement intermédiaire. Le document unifié consolide leurs résultats, supprime les doublons, intègre les précisions formulées ensuite et conserve les données de recette utiles à la reproduction.</w:t>
      </w:r>
    </w:p>
    <w:p>
      <w:r>
        <w:br w:type="page"/>
      </w:r>
    </w:p>
    <w:p>
      <w:pPr>
        <w:pStyle w:val="Heading1"/>
      </w:pPr>
      <w:r>
        <w:t>Synthèse exécutive</w:t>
      </w:r>
    </w:p>
    <w:tbl>
      <w:tblPr>
        <w:tblStyle w:val="TableGrid"/>
        <w:jc w:val="left"/>
        <w:tblLook w:firstColumn="1" w:firstRow="1" w:lastColumn="0" w:lastRow="0" w:noHBand="0" w:noVBand="1" w:val="04A0"/>
        <w:tblW w:w="9360" w:type="dxa"/>
        <w:tblInd w:w="120" w:type="dxa"/>
        <w:tblLayout w:type="fixed"/>
      </w:tblPr>
      <w:tblGrid>
        <w:gridCol w:w="1700"/>
        <w:gridCol w:w="1800"/>
        <w:gridCol w:w="5860"/>
      </w:tblGrid>
      <w:tr>
        <w:trPr>
          <w:tblHeader w:val="true"/>
          <w:cantSplit/>
        </w:trPr>
        <w:tc>
          <w:tcPr>
            <w:tcW w:type="dxa" w:w="1700"/>
            <w:shd w:fill="E8EEF5"/>
            <w:tcMar>
              <w:top w:w="80" w:type="dxa"/>
              <w:start w:w="120" w:type="dxa"/>
              <w:bottom w:w="80" w:type="dxa"/>
              <w:end w:w="120" w:type="dxa"/>
            </w:tcMar>
            <w:vAlign w:val="center"/>
          </w:tcPr>
          <w:p>
            <w:pPr>
              <w:spacing w:before="0" w:after="40" w:line="252" w:lineRule="auto"/>
            </w:pPr>
            <w:r>
              <w:rPr>
                <w:rFonts w:ascii="Calibri" w:hAnsi="Calibri"/>
                <w:b/>
                <w:color w:val="0B2545"/>
                <w:sz w:val="19"/>
              </w:rPr>
              <w:t>Niveau</w:t>
            </w:r>
          </w:p>
        </w:tc>
        <w:tc>
          <w:tcPr>
            <w:tcW w:type="dxa" w:w="1800"/>
            <w:shd w:fill="E8EEF5"/>
            <w:tcMar>
              <w:top w:w="80" w:type="dxa"/>
              <w:start w:w="120" w:type="dxa"/>
              <w:bottom w:w="80" w:type="dxa"/>
              <w:end w:w="120" w:type="dxa"/>
            </w:tcMar>
            <w:vAlign w:val="center"/>
          </w:tcPr>
          <w:p>
            <w:pPr>
              <w:spacing w:before="0" w:after="40" w:line="252" w:lineRule="auto"/>
            </w:pPr>
            <w:r>
              <w:rPr>
                <w:rFonts w:ascii="Calibri" w:hAnsi="Calibri"/>
                <w:b/>
                <w:color w:val="0B2545"/>
                <w:sz w:val="19"/>
              </w:rPr>
              <w:t>Volume consolidé</w:t>
            </w:r>
          </w:p>
        </w:tc>
        <w:tc>
          <w:tcPr>
            <w:tcW w:type="dxa" w:w="5860"/>
            <w:shd w:fill="E8EEF5"/>
            <w:tcMar>
              <w:top w:w="80" w:type="dxa"/>
              <w:start w:w="120" w:type="dxa"/>
              <w:bottom w:w="80" w:type="dxa"/>
              <w:end w:w="120" w:type="dxa"/>
            </w:tcMar>
            <w:vAlign w:val="center"/>
          </w:tcPr>
          <w:p>
            <w:pPr>
              <w:spacing w:before="0" w:after="40" w:line="252" w:lineRule="auto"/>
            </w:pPr>
            <w:r>
              <w:rPr>
                <w:rFonts w:ascii="Calibri" w:hAnsi="Calibri"/>
                <w:b/>
                <w:color w:val="0B2545"/>
                <w:sz w:val="19"/>
              </w:rPr>
              <w:t>Décision</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b w:val="0"/>
                <w:color w:val="1F2933"/>
                <w:sz w:val="19"/>
              </w:rPr>
              <w:t>P0 — critique</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color w:val="1F2933"/>
                <w:sz w:val="19"/>
              </w:rPr>
              <w:t>4 familles</w:t>
            </w:r>
          </w:p>
        </w:tc>
        <w:tc>
          <w:tcPr>
            <w:tcW w:type="dxa" w:w="5860"/>
            <w:tcMar>
              <w:top w:w="80" w:type="dxa"/>
              <w:start w:w="120" w:type="dxa"/>
              <w:bottom w:w="80" w:type="dxa"/>
              <w:end w:w="120" w:type="dxa"/>
            </w:tcMar>
            <w:vAlign w:val="center"/>
          </w:tcPr>
          <w:p>
            <w:pPr>
              <w:spacing w:before="0" w:after="40" w:line="252" w:lineRule="auto"/>
            </w:pPr>
            <w:r>
              <w:rPr>
                <w:rFonts w:ascii="Calibri" w:hAnsi="Calibri"/>
                <w:b w:val="0"/>
                <w:color w:val="1F2933"/>
                <w:sz w:val="19"/>
              </w:rPr>
              <w:t>Corriger avant toute exploitation fiable du parcours de réservation</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b w:val="0"/>
                <w:color w:val="1F2933"/>
                <w:sz w:val="19"/>
              </w:rPr>
              <w:t>P1 — élevé</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color w:val="1F2933"/>
                <w:sz w:val="19"/>
              </w:rPr>
              <w:t>6 familles</w:t>
            </w:r>
          </w:p>
        </w:tc>
        <w:tc>
          <w:tcPr>
            <w:tcW w:type="dxa" w:w="5860"/>
            <w:tcMar>
              <w:top w:w="80" w:type="dxa"/>
              <w:start w:w="120" w:type="dxa"/>
              <w:bottom w:w="80" w:type="dxa"/>
              <w:end w:w="120" w:type="dxa"/>
            </w:tcMar>
            <w:vAlign w:val="center"/>
          </w:tcPr>
          <w:p>
            <w:pPr>
              <w:spacing w:before="0" w:after="40" w:line="252" w:lineRule="auto"/>
            </w:pPr>
            <w:r>
              <w:rPr>
                <w:rFonts w:ascii="Calibri" w:hAnsi="Calibri"/>
                <w:b w:val="0"/>
                <w:color w:val="1F2933"/>
                <w:sz w:val="19"/>
              </w:rPr>
              <w:t>Corriger dans le même lot ou avant une ouverture commerciale complète</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b w:val="0"/>
                <w:color w:val="1F2933"/>
                <w:sz w:val="19"/>
              </w:rPr>
              <w:t>P2 — amélioration</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color w:val="1F2933"/>
                <w:sz w:val="19"/>
              </w:rPr>
              <w:t>4 familles</w:t>
            </w:r>
          </w:p>
        </w:tc>
        <w:tc>
          <w:tcPr>
            <w:tcW w:type="dxa" w:w="5860"/>
            <w:tcMar>
              <w:top w:w="80" w:type="dxa"/>
              <w:start w:w="120" w:type="dxa"/>
              <w:bottom w:w="80" w:type="dxa"/>
              <w:end w:w="120" w:type="dxa"/>
            </w:tcMar>
            <w:vAlign w:val="center"/>
          </w:tcPr>
          <w:p>
            <w:pPr>
              <w:spacing w:before="0" w:after="40" w:line="252" w:lineRule="auto"/>
            </w:pPr>
            <w:r>
              <w:rPr>
                <w:rFonts w:ascii="Calibri" w:hAnsi="Calibri"/>
                <w:b w:val="0"/>
                <w:color w:val="1F2933"/>
                <w:sz w:val="19"/>
              </w:rPr>
              <w:t>Planifier après sécurisation des flux critiques</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b w:val="0"/>
                <w:color w:val="1F2933"/>
                <w:sz w:val="19"/>
              </w:rPr>
              <w:t>Conforme</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color w:val="1F2933"/>
                <w:sz w:val="19"/>
              </w:rPr>
              <w:t>12 contrôles</w:t>
            </w:r>
          </w:p>
        </w:tc>
        <w:tc>
          <w:tcPr>
            <w:tcW w:type="dxa" w:w="5860"/>
            <w:tcMar>
              <w:top w:w="80" w:type="dxa"/>
              <w:start w:w="120" w:type="dxa"/>
              <w:bottom w:w="80" w:type="dxa"/>
              <w:end w:w="120" w:type="dxa"/>
            </w:tcMar>
            <w:vAlign w:val="center"/>
          </w:tcPr>
          <w:p>
            <w:pPr>
              <w:spacing w:before="0" w:after="40" w:line="252" w:lineRule="auto"/>
            </w:pPr>
            <w:r>
              <w:rPr>
                <w:rFonts w:ascii="Calibri" w:hAnsi="Calibri"/>
                <w:b w:val="0"/>
                <w:color w:val="1F2933"/>
                <w:sz w:val="19"/>
              </w:rPr>
              <w:t>Conserver et couvrir par des tests de non-régression</w:t>
            </w:r>
          </w:p>
        </w:tc>
      </w:tr>
    </w:tbl>
    <w:p>
      <w:pPr>
        <w:spacing w:after="40"/>
      </w:pPr>
    </w:p>
    <w:p>
      <w:pPr>
        <w:pStyle w:val="Heading2"/>
      </w:pPr>
      <w:r>
        <w:t>Décisions immédiates</w:t>
      </w:r>
    </w:p>
    <w:p>
      <w:pPr>
        <w:pStyle w:val="ListBullet"/>
      </w:pPr>
      <w:r>
        <w:t>Figer un instantané du client et de ses consentements dans chaque réservation.</w:t>
      </w:r>
    </w:p>
    <w:p>
      <w:pPr>
        <w:pStyle w:val="ListBullet"/>
      </w:pPr>
      <w:r>
        <w:t>Bloquer la confirmation tant que le paiement n’a pas été vérifié manuellement.</w:t>
      </w:r>
    </w:p>
    <w:p>
      <w:pPr>
        <w:pStyle w:val="ListBullet"/>
      </w:pPr>
      <w:r>
        <w:t>Corriger Cal.com et supprimer tout message de succès lorsque l’UPSERT échoue.</w:t>
      </w:r>
    </w:p>
    <w:p>
      <w:pPr>
        <w:pStyle w:val="ListBullet"/>
      </w:pPr>
      <w:r>
        <w:t>Interdire « Terminée » ou « Client absent » avant la fin du créneau, sauf dérogation motivée et tracée.</w:t>
      </w:r>
    </w:p>
    <w:p>
      <w:pPr>
        <w:pStyle w:val="ListBullet"/>
      </w:pPr>
      <w:r>
        <w:t>Activer et journaliser les notifications WhatsApp vers l’entreprise et, selon le consentement, vers le client.</w:t>
      </w:r>
    </w:p>
    <w:p>
      <w:pPr>
        <w:pStyle w:val="ListBullet"/>
      </w:pPr>
      <w:r>
        <w:t>Réparer « Proposer mon horaire » et les validations de téléphone/e-mail.</w:t>
      </w:r>
    </w:p>
    <w:tbl>
      <w:tblPr>
        <w:jc w:val="left"/>
        <w:tblLook w:firstColumn="1" w:firstRow="1" w:lastColumn="0" w:lastRow="0" w:noHBand="0" w:noVBand="1" w:val="04A0"/>
        <w:tblStyle w:val="TableGrid"/>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EEF4FA"/>
          </w:tcPr>
          <w:p>
            <w:pPr>
              <w:spacing w:after="40" w:line="264" w:lineRule="auto"/>
            </w:pPr>
            <w:r>
              <w:rPr>
                <w:rFonts w:ascii="Calibri" w:hAnsi="Calibri"/>
                <w:b/>
                <w:color w:val="1F4D78"/>
                <w:sz w:val="21"/>
              </w:rPr>
              <w:t xml:space="preserve">Confirmation externe — </w:t>
            </w:r>
            <w:r>
              <w:rPr>
                <w:rFonts w:ascii="Calibri" w:hAnsi="Calibri"/>
                <w:sz w:val="21"/>
              </w:rPr>
              <w:t>Les e-mails internes sont bien arrivés dans Zoho. Aucun mouvement n’a été constaté dans Cal.com et aucun message n’a été reçu sur WhatsApp. Les retours Zoho montrent aussi les rejets des messages adressés aux boîtes techniques en @example.com.</w:t>
            </w:r>
          </w:p>
        </w:tc>
      </w:tr>
    </w:tbl>
    <w:p>
      <w:pPr>
        <w:spacing w:after="40"/>
      </w:pPr>
    </w:p>
    <w:p>
      <w:r>
        <w:br w:type="page"/>
      </w:r>
    </w:p>
    <w:p>
      <w:pPr>
        <w:pStyle w:val="Heading1"/>
      </w:pPr>
      <w:r>
        <w:t>1. Méthode, historique et couverture</w:t>
      </w:r>
    </w:p>
    <w:p>
      <w:pPr>
        <w:spacing w:before="0" w:after="120" w:line="264" w:lineRule="auto"/>
      </w:pPr>
      <w:r>
        <w:rPr>
          <w:rFonts w:ascii="Calibri" w:hAnsi="Calibri"/>
          <w:i w:val="0"/>
        </w:rPr>
        <w:t>L’audit a combiné inspection visuelle, navigation réelle sur ordinateur et mobile, soumissions autorisées de formulaires, réservations avec références de paiement fictives, manipulation de disponibilités, contrôle du tableau d’administration et lecture des journaux visibles. Une seconde campagne de six user stories a été exécutée sur la même version, sans modification du site entre les deux rapports, afin de tester des états plus variés et de dépasser le simple parcours nominal. Les nouveaux défauts constatés proviennent donc de l’élargissement des scénarios et non d’une régression introduite entre les campagnes.</w:t>
      </w:r>
    </w:p>
    <w:tbl>
      <w:tblPr>
        <w:tblStyle w:val="TableGrid"/>
        <w:jc w:val="left"/>
        <w:tblLook w:firstColumn="1" w:firstRow="1" w:lastColumn="0" w:lastRow="0" w:noHBand="0" w:noVBand="1" w:val="04A0"/>
        <w:tblW w:w="9360" w:type="dxa"/>
        <w:tblInd w:w="120" w:type="dxa"/>
        <w:tblLayout w:type="fixed"/>
      </w:tblPr>
      <w:tblGrid>
        <w:gridCol w:w="1700"/>
        <w:gridCol w:w="5100"/>
        <w:gridCol w:w="2560"/>
      </w:tblGrid>
      <w:tr>
        <w:trPr>
          <w:tblHeader w:val="true"/>
          <w:cantSplit/>
        </w:trPr>
        <w:tc>
          <w:tcPr>
            <w:tcW w:type="dxa" w:w="1700"/>
            <w:shd w:fill="E8EEF5"/>
            <w:tcMar>
              <w:top w:w="80" w:type="dxa"/>
              <w:start w:w="120" w:type="dxa"/>
              <w:bottom w:w="80" w:type="dxa"/>
              <w:end w:w="120" w:type="dxa"/>
            </w:tcMar>
            <w:vAlign w:val="center"/>
          </w:tcPr>
          <w:p>
            <w:pPr>
              <w:spacing w:before="0" w:after="40" w:line="252" w:lineRule="auto"/>
            </w:pPr>
            <w:r>
              <w:rPr>
                <w:rFonts w:ascii="Calibri" w:hAnsi="Calibri"/>
                <w:b/>
                <w:color w:val="0B2545"/>
                <w:sz w:val="17"/>
              </w:rPr>
              <w:t>Domaine</w:t>
            </w:r>
          </w:p>
        </w:tc>
        <w:tc>
          <w:tcPr>
            <w:tcW w:type="dxa" w:w="5100"/>
            <w:shd w:fill="E8EEF5"/>
            <w:tcMar>
              <w:top w:w="80" w:type="dxa"/>
              <w:start w:w="120" w:type="dxa"/>
              <w:bottom w:w="80" w:type="dxa"/>
              <w:end w:w="120" w:type="dxa"/>
            </w:tcMar>
            <w:vAlign w:val="center"/>
          </w:tcPr>
          <w:p>
            <w:pPr>
              <w:spacing w:before="0" w:after="40" w:line="252" w:lineRule="auto"/>
            </w:pPr>
            <w:r>
              <w:rPr>
                <w:rFonts w:ascii="Calibri" w:hAnsi="Calibri"/>
                <w:b/>
                <w:color w:val="0B2545"/>
                <w:sz w:val="17"/>
              </w:rPr>
              <w:t>Scénarios principaux</w:t>
            </w:r>
          </w:p>
        </w:tc>
        <w:tc>
          <w:tcPr>
            <w:tcW w:type="dxa" w:w="2560"/>
            <w:shd w:fill="E8EEF5"/>
            <w:tcMar>
              <w:top w:w="80" w:type="dxa"/>
              <w:start w:w="120" w:type="dxa"/>
              <w:bottom w:w="80" w:type="dxa"/>
              <w:end w:w="120" w:type="dxa"/>
            </w:tcMar>
            <w:vAlign w:val="center"/>
          </w:tcPr>
          <w:p>
            <w:pPr>
              <w:spacing w:before="0" w:after="40" w:line="252" w:lineRule="auto"/>
            </w:pPr>
            <w:r>
              <w:rPr>
                <w:rFonts w:ascii="Calibri" w:hAnsi="Calibri"/>
                <w:b/>
                <w:color w:val="0B2545"/>
                <w:sz w:val="17"/>
              </w:rPr>
              <w:t>Résultat consolidé</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b w:val="0"/>
                <w:color w:val="1F2933"/>
                <w:sz w:val="17"/>
              </w:rPr>
              <w:t>Accès admin</w:t>
            </w:r>
          </w:p>
        </w:tc>
        <w:tc>
          <w:tcPr>
            <w:tcW w:type="dxa" w:w="5100"/>
            <w:tcMar>
              <w:top w:w="80" w:type="dxa"/>
              <w:start w:w="120" w:type="dxa"/>
              <w:bottom w:w="80" w:type="dxa"/>
              <w:end w:w="120" w:type="dxa"/>
            </w:tcMar>
            <w:vAlign w:val="center"/>
          </w:tcPr>
          <w:p>
            <w:pPr>
              <w:spacing w:before="0" w:after="40" w:line="252" w:lineRule="auto"/>
            </w:pPr>
            <w:r>
              <w:rPr>
                <w:rFonts w:ascii="Calibri" w:hAnsi="Calibri"/>
                <w:b w:val="0"/>
                <w:color w:val="1F2933"/>
                <w:sz w:val="17"/>
              </w:rPr>
              <w:t>Connexion avec le nouvel accès</w:t>
            </w:r>
          </w:p>
        </w:tc>
        <w:tc>
          <w:tcPr>
            <w:tcW w:type="dxa" w:w="2560"/>
            <w:tcMar>
              <w:top w:w="80" w:type="dxa"/>
              <w:start w:w="120" w:type="dxa"/>
              <w:bottom w:w="80" w:type="dxa"/>
              <w:end w:w="120" w:type="dxa"/>
            </w:tcMar>
            <w:vAlign w:val="center"/>
          </w:tcPr>
          <w:p>
            <w:pPr>
              <w:spacing w:before="0" w:after="40" w:line="252" w:lineRule="auto"/>
            </w:pPr>
            <w:r>
              <w:rPr>
                <w:rFonts w:ascii="Calibri" w:hAnsi="Calibri"/>
                <w:b w:val="0"/>
                <w:color w:val="1F2933"/>
                <w:sz w:val="17"/>
              </w:rPr>
              <w:t>Conforme</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b w:val="0"/>
                <w:color w:val="1F2933"/>
                <w:sz w:val="17"/>
              </w:rPr>
              <w:t>Réservation</w:t>
            </w:r>
          </w:p>
        </w:tc>
        <w:tc>
          <w:tcPr>
            <w:tcW w:type="dxa" w:w="5100"/>
            <w:tcMar>
              <w:top w:w="80" w:type="dxa"/>
              <w:start w:w="120" w:type="dxa"/>
              <w:bottom w:w="80" w:type="dxa"/>
              <w:end w:w="120" w:type="dxa"/>
            </w:tcMar>
            <w:vAlign w:val="center"/>
          </w:tcPr>
          <w:p>
            <w:pPr>
              <w:spacing w:before="0" w:after="40" w:line="252" w:lineRule="auto"/>
            </w:pPr>
            <w:r>
              <w:rPr>
                <w:rFonts w:ascii="Calibri" w:hAnsi="Calibri"/>
                <w:b w:val="0"/>
                <w:color w:val="1F2933"/>
                <w:sz w:val="17"/>
              </w:rPr>
              <w:t>MTN MoMo, Orange Money, créneaux, durée, double-booking</w:t>
            </w:r>
          </w:p>
        </w:tc>
        <w:tc>
          <w:tcPr>
            <w:tcW w:type="dxa" w:w="2560"/>
            <w:tcMar>
              <w:top w:w="80" w:type="dxa"/>
              <w:start w:w="120" w:type="dxa"/>
              <w:bottom w:w="80" w:type="dxa"/>
              <w:end w:w="120" w:type="dxa"/>
            </w:tcMar>
            <w:vAlign w:val="center"/>
          </w:tcPr>
          <w:p>
            <w:pPr>
              <w:spacing w:before="0" w:after="40" w:line="252" w:lineRule="auto"/>
            </w:pPr>
            <w:r>
              <w:rPr>
                <w:rFonts w:ascii="Calibri" w:hAnsi="Calibri"/>
                <w:b w:val="0"/>
                <w:color w:val="1F2933"/>
                <w:sz w:val="17"/>
              </w:rPr>
              <w:t>Partiel</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b w:val="0"/>
                <w:color w:val="1F2933"/>
                <w:sz w:val="17"/>
              </w:rPr>
              <w:t>Paiement</w:t>
            </w:r>
          </w:p>
        </w:tc>
        <w:tc>
          <w:tcPr>
            <w:tcW w:type="dxa" w:w="5100"/>
            <w:tcMar>
              <w:top w:w="80" w:type="dxa"/>
              <w:start w:w="120" w:type="dxa"/>
              <w:bottom w:w="80" w:type="dxa"/>
              <w:end w:w="120" w:type="dxa"/>
            </w:tcMar>
            <w:vAlign w:val="center"/>
          </w:tcPr>
          <w:p>
            <w:pPr>
              <w:spacing w:before="0" w:after="40" w:line="252" w:lineRule="auto"/>
            </w:pPr>
            <w:r>
              <w:rPr>
                <w:rFonts w:ascii="Calibri" w:hAnsi="Calibri"/>
                <w:b w:val="0"/>
                <w:color w:val="1F2933"/>
                <w:sz w:val="17"/>
              </w:rPr>
              <w:t>Statut séparé et validation manuelle</w:t>
            </w:r>
          </w:p>
        </w:tc>
        <w:tc>
          <w:tcPr>
            <w:tcW w:type="dxa" w:w="2560"/>
            <w:tcMar>
              <w:top w:w="80" w:type="dxa"/>
              <w:start w:w="120" w:type="dxa"/>
              <w:bottom w:w="80" w:type="dxa"/>
              <w:end w:w="120" w:type="dxa"/>
            </w:tcMar>
            <w:vAlign w:val="center"/>
          </w:tcPr>
          <w:p>
            <w:pPr>
              <w:spacing w:before="0" w:after="40" w:line="252" w:lineRule="auto"/>
            </w:pPr>
            <w:r>
              <w:rPr>
                <w:rFonts w:ascii="Calibri" w:hAnsi="Calibri"/>
                <w:b w:val="0"/>
                <w:color w:val="1F2933"/>
                <w:sz w:val="17"/>
              </w:rPr>
              <w:t>À corriger</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b w:val="0"/>
                <w:color w:val="1F2933"/>
                <w:sz w:val="17"/>
              </w:rPr>
              <w:t>Calendrier</w:t>
            </w:r>
          </w:p>
        </w:tc>
        <w:tc>
          <w:tcPr>
            <w:tcW w:type="dxa" w:w="5100"/>
            <w:tcMar>
              <w:top w:w="80" w:type="dxa"/>
              <w:start w:w="120" w:type="dxa"/>
              <w:bottom w:w="80" w:type="dxa"/>
              <w:end w:w="120" w:type="dxa"/>
            </w:tcMar>
            <w:vAlign w:val="center"/>
          </w:tcPr>
          <w:p>
            <w:pPr>
              <w:spacing w:before="0" w:after="40" w:line="252" w:lineRule="auto"/>
            </w:pPr>
            <w:r>
              <w:rPr>
                <w:rFonts w:ascii="Calibri" w:hAnsi="Calibri"/>
                <w:b w:val="0"/>
                <w:color w:val="1F2933"/>
                <w:sz w:val="17"/>
              </w:rPr>
              <w:t>Blocages, horaire proposé, Cal.com</w:t>
            </w:r>
          </w:p>
        </w:tc>
        <w:tc>
          <w:tcPr>
            <w:tcW w:type="dxa" w:w="2560"/>
            <w:tcMar>
              <w:top w:w="80" w:type="dxa"/>
              <w:start w:w="120" w:type="dxa"/>
              <w:bottom w:w="80" w:type="dxa"/>
              <w:end w:w="120" w:type="dxa"/>
            </w:tcMar>
            <w:vAlign w:val="center"/>
          </w:tcPr>
          <w:p>
            <w:pPr>
              <w:spacing w:before="0" w:after="40" w:line="252" w:lineRule="auto"/>
            </w:pPr>
            <w:r>
              <w:rPr>
                <w:rFonts w:ascii="Calibri" w:hAnsi="Calibri"/>
                <w:b w:val="0"/>
                <w:color w:val="1F2933"/>
                <w:sz w:val="17"/>
              </w:rPr>
              <w:t>Partiel / échec externe</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b w:val="0"/>
                <w:color w:val="1F2933"/>
                <w:sz w:val="17"/>
              </w:rPr>
              <w:t>Notifications</w:t>
            </w:r>
          </w:p>
        </w:tc>
        <w:tc>
          <w:tcPr>
            <w:tcW w:type="dxa" w:w="5100"/>
            <w:tcMar>
              <w:top w:w="80" w:type="dxa"/>
              <w:start w:w="120" w:type="dxa"/>
              <w:bottom w:w="80" w:type="dxa"/>
              <w:end w:w="120" w:type="dxa"/>
            </w:tcMar>
            <w:vAlign w:val="center"/>
          </w:tcPr>
          <w:p>
            <w:pPr>
              <w:spacing w:before="0" w:after="40" w:line="252" w:lineRule="auto"/>
            </w:pPr>
            <w:r>
              <w:rPr>
                <w:rFonts w:ascii="Calibri" w:hAnsi="Calibri"/>
                <w:b w:val="0"/>
                <w:color w:val="1F2933"/>
                <w:sz w:val="17"/>
              </w:rPr>
              <w:t>E-mail, WhatsApp entreprise et client</w:t>
            </w:r>
          </w:p>
        </w:tc>
        <w:tc>
          <w:tcPr>
            <w:tcW w:type="dxa" w:w="2560"/>
            <w:tcMar>
              <w:top w:w="80" w:type="dxa"/>
              <w:start w:w="120" w:type="dxa"/>
              <w:bottom w:w="80" w:type="dxa"/>
              <w:end w:w="120" w:type="dxa"/>
            </w:tcMar>
            <w:vAlign w:val="center"/>
          </w:tcPr>
          <w:p>
            <w:pPr>
              <w:spacing w:before="0" w:after="40" w:line="252" w:lineRule="auto"/>
            </w:pPr>
            <w:r>
              <w:rPr>
                <w:rFonts w:ascii="Calibri" w:hAnsi="Calibri"/>
                <w:b w:val="0"/>
                <w:color w:val="1F2933"/>
                <w:sz w:val="17"/>
              </w:rPr>
              <w:t>E-mail partiel ; WhatsApp absent</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b w:val="0"/>
                <w:color w:val="1F2933"/>
                <w:sz w:val="17"/>
              </w:rPr>
              <w:t>Formulaires</w:t>
            </w:r>
          </w:p>
        </w:tc>
        <w:tc>
          <w:tcPr>
            <w:tcW w:type="dxa" w:w="5100"/>
            <w:tcMar>
              <w:top w:w="80" w:type="dxa"/>
              <w:start w:w="120" w:type="dxa"/>
              <w:bottom w:w="80" w:type="dxa"/>
              <w:end w:w="120" w:type="dxa"/>
            </w:tcMar>
            <w:vAlign w:val="center"/>
          </w:tcPr>
          <w:p>
            <w:pPr>
              <w:spacing w:before="0" w:after="40" w:line="252" w:lineRule="auto"/>
            </w:pPr>
            <w:r>
              <w:rPr>
                <w:rFonts w:ascii="Calibri" w:hAnsi="Calibri"/>
                <w:b w:val="0"/>
                <w:color w:val="1F2933"/>
                <w:sz w:val="17"/>
              </w:rPr>
              <w:t>Champs requis, formats, consentements</w:t>
            </w:r>
          </w:p>
        </w:tc>
        <w:tc>
          <w:tcPr>
            <w:tcW w:type="dxa" w:w="2560"/>
            <w:tcMar>
              <w:top w:w="80" w:type="dxa"/>
              <w:start w:w="120" w:type="dxa"/>
              <w:bottom w:w="80" w:type="dxa"/>
              <w:end w:w="120" w:type="dxa"/>
            </w:tcMar>
            <w:vAlign w:val="center"/>
          </w:tcPr>
          <w:p>
            <w:pPr>
              <w:spacing w:before="0" w:after="40" w:line="252" w:lineRule="auto"/>
            </w:pPr>
            <w:r>
              <w:rPr>
                <w:rFonts w:ascii="Calibri" w:hAnsi="Calibri"/>
                <w:b w:val="0"/>
                <w:color w:val="1F2933"/>
                <w:sz w:val="17"/>
              </w:rPr>
              <w:t>Partiel</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b w:val="0"/>
                <w:color w:val="1F2933"/>
                <w:sz w:val="17"/>
              </w:rPr>
              <w:t>Administration</w:t>
            </w:r>
          </w:p>
        </w:tc>
        <w:tc>
          <w:tcPr>
            <w:tcW w:type="dxa" w:w="5100"/>
            <w:tcMar>
              <w:top w:w="80" w:type="dxa"/>
              <w:start w:w="120" w:type="dxa"/>
              <w:bottom w:w="80" w:type="dxa"/>
              <w:end w:w="120" w:type="dxa"/>
            </w:tcMar>
            <w:vAlign w:val="center"/>
          </w:tcPr>
          <w:p>
            <w:pPr>
              <w:spacing w:before="0" w:after="40" w:line="252" w:lineRule="auto"/>
            </w:pPr>
            <w:r>
              <w:rPr>
                <w:rFonts w:ascii="Calibri" w:hAnsi="Calibri"/>
                <w:b w:val="0"/>
                <w:color w:val="1F2933"/>
                <w:sz w:val="17"/>
              </w:rPr>
              <w:t>Statuts, tarifs, B2B, portfolio</w:t>
            </w:r>
          </w:p>
        </w:tc>
        <w:tc>
          <w:tcPr>
            <w:tcW w:type="dxa" w:w="2560"/>
            <w:tcMar>
              <w:top w:w="80" w:type="dxa"/>
              <w:start w:w="120" w:type="dxa"/>
              <w:bottom w:w="80" w:type="dxa"/>
              <w:end w:w="120" w:type="dxa"/>
            </w:tcMar>
            <w:vAlign w:val="center"/>
          </w:tcPr>
          <w:p>
            <w:pPr>
              <w:spacing w:before="0" w:after="40" w:line="252" w:lineRule="auto"/>
            </w:pPr>
            <w:r>
              <w:rPr>
                <w:rFonts w:ascii="Calibri" w:hAnsi="Calibri"/>
                <w:b w:val="0"/>
                <w:color w:val="1F2933"/>
                <w:sz w:val="17"/>
              </w:rPr>
              <w:t>Partiel</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b w:val="0"/>
                <w:color w:val="1F2933"/>
                <w:sz w:val="17"/>
              </w:rPr>
              <w:t>Responsive</w:t>
            </w:r>
          </w:p>
        </w:tc>
        <w:tc>
          <w:tcPr>
            <w:tcW w:type="dxa" w:w="5100"/>
            <w:tcMar>
              <w:top w:w="80" w:type="dxa"/>
              <w:start w:w="120" w:type="dxa"/>
              <w:bottom w:w="80" w:type="dxa"/>
              <w:end w:w="120" w:type="dxa"/>
            </w:tcMar>
            <w:vAlign w:val="center"/>
          </w:tcPr>
          <w:p>
            <w:pPr>
              <w:spacing w:before="0" w:after="40" w:line="252" w:lineRule="auto"/>
            </w:pPr>
            <w:r>
              <w:rPr>
                <w:rFonts w:ascii="Calibri" w:hAnsi="Calibri"/>
                <w:b w:val="0"/>
                <w:color w:val="1F2933"/>
                <w:sz w:val="17"/>
              </w:rPr>
              <w:t>Accueil, menu et calendrier 390 × 844</w:t>
            </w:r>
          </w:p>
        </w:tc>
        <w:tc>
          <w:tcPr>
            <w:tcW w:type="dxa" w:w="2560"/>
            <w:tcMar>
              <w:top w:w="80" w:type="dxa"/>
              <w:start w:w="120" w:type="dxa"/>
              <w:bottom w:w="80" w:type="dxa"/>
              <w:end w:w="120" w:type="dxa"/>
            </w:tcMar>
            <w:vAlign w:val="center"/>
          </w:tcPr>
          <w:p>
            <w:pPr>
              <w:spacing w:before="0" w:after="40" w:line="252" w:lineRule="auto"/>
            </w:pPr>
            <w:r>
              <w:rPr>
                <w:rFonts w:ascii="Calibri" w:hAnsi="Calibri"/>
                <w:b w:val="0"/>
                <w:color w:val="1F2933"/>
                <w:sz w:val="17"/>
              </w:rPr>
              <w:t>Conforme avec réserve</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b w:val="0"/>
                <w:color w:val="1F2933"/>
                <w:sz w:val="17"/>
              </w:rPr>
              <w:t>Navigation</w:t>
            </w:r>
          </w:p>
        </w:tc>
        <w:tc>
          <w:tcPr>
            <w:tcW w:type="dxa" w:w="5100"/>
            <w:tcMar>
              <w:top w:w="80" w:type="dxa"/>
              <w:start w:w="120" w:type="dxa"/>
              <w:bottom w:w="80" w:type="dxa"/>
              <w:end w:w="120" w:type="dxa"/>
            </w:tcMar>
            <w:vAlign w:val="center"/>
          </w:tcPr>
          <w:p>
            <w:pPr>
              <w:spacing w:before="0" w:after="40" w:line="252" w:lineRule="auto"/>
            </w:pPr>
            <w:r>
              <w:rPr>
                <w:rFonts w:ascii="Calibri" w:hAnsi="Calibri"/>
                <w:b w:val="0"/>
                <w:color w:val="1F2933"/>
                <w:sz w:val="17"/>
              </w:rPr>
              <w:t>Transitions internes et remise en haut</w:t>
            </w:r>
          </w:p>
        </w:tc>
        <w:tc>
          <w:tcPr>
            <w:tcW w:type="dxa" w:w="2560"/>
            <w:tcMar>
              <w:top w:w="80" w:type="dxa"/>
              <w:start w:w="120" w:type="dxa"/>
              <w:bottom w:w="80" w:type="dxa"/>
              <w:end w:w="120" w:type="dxa"/>
            </w:tcMar>
            <w:vAlign w:val="center"/>
          </w:tcPr>
          <w:p>
            <w:pPr>
              <w:spacing w:before="0" w:after="40" w:line="252" w:lineRule="auto"/>
            </w:pPr>
            <w:r>
              <w:rPr>
                <w:rFonts w:ascii="Calibri" w:hAnsi="Calibri"/>
                <w:b w:val="0"/>
                <w:color w:val="1F2933"/>
                <w:sz w:val="17"/>
              </w:rPr>
              <w:t>Contrôles ciblés conformes</w:t>
            </w:r>
          </w:p>
        </w:tc>
      </w:tr>
      <w:tr>
        <w:trPr>
          <w:cantSplit/>
        </w:trPr>
        <w:tc>
          <w:tcPr>
            <w:tcW w:type="dxa" w:w="1700"/>
            <w:tcMar>
              <w:top w:w="80" w:type="dxa"/>
              <w:start w:w="120" w:type="dxa"/>
              <w:bottom w:w="80" w:type="dxa"/>
              <w:end w:w="120" w:type="dxa"/>
            </w:tcMar>
            <w:vAlign w:val="center"/>
          </w:tcPr>
          <w:p>
            <w:pPr>
              <w:spacing w:before="0" w:after="40" w:line="252" w:lineRule="auto"/>
            </w:pPr>
            <w:r>
              <w:rPr>
                <w:rFonts w:ascii="Calibri" w:hAnsi="Calibri"/>
                <w:b w:val="0"/>
                <w:color w:val="1F2933"/>
                <w:sz w:val="17"/>
              </w:rPr>
              <w:t>Textes légaux</w:t>
            </w:r>
          </w:p>
        </w:tc>
        <w:tc>
          <w:tcPr>
            <w:tcW w:type="dxa" w:w="5100"/>
            <w:tcMar>
              <w:top w:w="80" w:type="dxa"/>
              <w:start w:w="120" w:type="dxa"/>
              <w:bottom w:w="80" w:type="dxa"/>
              <w:end w:w="120" w:type="dxa"/>
            </w:tcMar>
            <w:vAlign w:val="center"/>
          </w:tcPr>
          <w:p>
            <w:pPr>
              <w:spacing w:before="0" w:after="40" w:line="252" w:lineRule="auto"/>
            </w:pPr>
            <w:r>
              <w:rPr>
                <w:rFonts w:ascii="Calibri" w:hAnsi="Calibri"/>
                <w:b w:val="0"/>
                <w:color w:val="1F2933"/>
                <w:sz w:val="17"/>
              </w:rPr>
              <w:t>Publication et cohérence avec les parcours</w:t>
            </w:r>
          </w:p>
        </w:tc>
        <w:tc>
          <w:tcPr>
            <w:tcW w:type="dxa" w:w="2560"/>
            <w:tcMar>
              <w:top w:w="80" w:type="dxa"/>
              <w:start w:w="120" w:type="dxa"/>
              <w:bottom w:w="80" w:type="dxa"/>
              <w:end w:w="120" w:type="dxa"/>
            </w:tcMar>
            <w:vAlign w:val="center"/>
          </w:tcPr>
          <w:p>
            <w:pPr>
              <w:spacing w:before="0" w:after="40" w:line="252" w:lineRule="auto"/>
            </w:pPr>
            <w:r>
              <w:rPr>
                <w:rFonts w:ascii="Calibri" w:hAnsi="Calibri"/>
                <w:b w:val="0"/>
                <w:color w:val="1F2933"/>
                <w:sz w:val="17"/>
              </w:rPr>
              <w:t>Publiés ; alignement à renforcer</w:t>
            </w:r>
          </w:p>
        </w:tc>
      </w:tr>
    </w:tbl>
    <w:p>
      <w:pPr>
        <w:spacing w:after="40"/>
      </w:pPr>
    </w:p>
    <w:tbl>
      <w:tblPr>
        <w:jc w:val="left"/>
        <w:tblLook w:firstColumn="1" w:firstRow="1" w:lastColumn="0" w:lastRow="0" w:noHBand="0" w:noVBand="1" w:val="04A0"/>
        <w:tblStyle w:val="TableGrid"/>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FF7E6"/>
          </w:tcPr>
          <w:p>
            <w:pPr>
              <w:spacing w:after="40" w:line="264" w:lineRule="auto"/>
            </w:pPr>
            <w:r>
              <w:rPr>
                <w:rFonts w:ascii="Calibri" w:hAnsi="Calibri"/>
                <w:b/>
                <w:color w:val="7A5A00"/>
                <w:sz w:val="21"/>
              </w:rPr>
              <w:t xml:space="preserve">Limite technique — </w:t>
            </w:r>
            <w:r>
              <w:rPr>
                <w:rFonts w:ascii="Calibri" w:hAnsi="Calibri"/>
                <w:sz w:val="21"/>
              </w:rPr>
              <w:t>Annuler, déplacer, expirer, refuser, déclarer absent, vérifier/rejeter un paiement et créer/modifier un tarif s’appuient sur window.prompt(). Ces dialogues ne sont pas pris en charge par le navigateur de recette intégré et ne permettent pas une automatisation fiable. Le défaut lui-même est néanmoins reproductible et doit être corrigé.</w:t>
            </w:r>
          </w:p>
        </w:tc>
      </w:tr>
    </w:tbl>
    <w:p>
      <w:pPr>
        <w:spacing w:after="40"/>
      </w:pPr>
    </w:p>
    <w:p>
      <w:r>
        <w:br w:type="page"/>
      </w:r>
    </w:p>
    <w:p>
      <w:pPr>
        <w:pStyle w:val="Heading2"/>
      </w:pPr>
      <w:r>
        <w:t>Corrections de lecture prises en compte</w:t>
      </w:r>
    </w:p>
    <w:p>
      <w:pPr>
        <w:pStyle w:val="ListBullet"/>
      </w:pPr>
      <w:r>
        <w:t>Les pictogrammes déjà présents ne doivent pas être qualifiés de liens sociaux ambigus : leur contenu propre doit être conservé. Instagram, Facebook et LinkedIn constituent des ajouts séparés, avec logos officiels, libellés accessibles et URL valides.</w:t>
      </w:r>
    </w:p>
    <w:p>
      <w:pPr>
        <w:pStyle w:val="ListBullet"/>
      </w:pPr>
      <w:r>
        <w:t>L’ancienne anomalie de conservation de la position de défilement concernait l’ensemble des transitions internes, et non la seule page Services. Les contrôles récents ciblés sont conformes, mais la non-régression doit couvrir chaque lien du header et du footer, sur ordinateur et mobile.</w:t>
      </w:r>
    </w:p>
    <w:p>
      <w:pPr>
        <w:pStyle w:val="ListBullet"/>
      </w:pPr>
      <w:r>
        <w:t>La demande B2B la plus récente a affiché un succès et a bien été retrouvée après rechargement. Le défaut retenu est donc le rafraîchissement tardif de l’administration, pas une perte de données ni une fausse erreur généralisée.</w:t>
      </w:r>
    </w:p>
    <w:p>
      <w:pPr>
        <w:pStyle w:val="Heading1"/>
      </w:pPr>
      <w:r>
        <w:t>2. Résultats validés à préserver</w:t>
      </w:r>
    </w:p>
    <w:p>
      <w:pPr>
        <w:spacing w:after="100"/>
        <w:ind w:left="259" w:hanging="259"/>
      </w:pPr>
      <w:r>
        <w:rPr>
          <w:rFonts w:ascii="Calibri" w:hAnsi="Calibri"/>
          <w:b/>
          <w:color w:val="22663C"/>
        </w:rPr>
        <w:t xml:space="preserve">✓ </w:t>
      </w:r>
      <w:r>
        <w:rPr>
          <w:rFonts w:ascii="Calibri" w:hAnsi="Calibri"/>
          <w:b/>
          <w:color w:val="1F4D78"/>
        </w:rPr>
        <w:t xml:space="preserve">Connexion administrateur. </w:t>
      </w:r>
      <w:r>
        <w:t>le nouvel accès ouvre correctement le tableau de bord.</w:t>
      </w:r>
    </w:p>
    <w:p>
      <w:pPr>
        <w:spacing w:after="100"/>
        <w:ind w:left="259" w:hanging="259"/>
      </w:pPr>
      <w:r>
        <w:rPr>
          <w:rFonts w:ascii="Calibri" w:hAnsi="Calibri"/>
          <w:b/>
          <w:color w:val="22663C"/>
        </w:rPr>
        <w:t xml:space="preserve">✓ </w:t>
      </w:r>
      <w:r>
        <w:rPr>
          <w:rFonts w:ascii="Calibri" w:hAnsi="Calibri"/>
          <w:b/>
          <w:color w:val="1F4D78"/>
        </w:rPr>
        <w:t xml:space="preserve">Réservation standard. </w:t>
      </w:r>
      <w:r>
        <w:t>les créneaux disponibles sont sélectionnables et la durée du pack réserve les demi-heures correspondantes.</w:t>
      </w:r>
    </w:p>
    <w:p>
      <w:pPr>
        <w:spacing w:after="100"/>
        <w:ind w:left="259" w:hanging="259"/>
      </w:pPr>
      <w:r>
        <w:rPr>
          <w:rFonts w:ascii="Calibri" w:hAnsi="Calibri"/>
          <w:b/>
          <w:color w:val="22663C"/>
        </w:rPr>
        <w:t xml:space="preserve">✓ </w:t>
      </w:r>
      <w:r>
        <w:rPr>
          <w:rFonts w:ascii="Calibri" w:hAnsi="Calibri"/>
          <w:b/>
          <w:color w:val="1F4D78"/>
        </w:rPr>
        <w:t xml:space="preserve">Prévention du double-booking nominal. </w:t>
      </w:r>
      <w:r>
        <w:t>un créneau porté par une réservation active devient indisponible.</w:t>
      </w:r>
    </w:p>
    <w:p>
      <w:pPr>
        <w:spacing w:after="100"/>
        <w:ind w:left="259" w:hanging="259"/>
      </w:pPr>
      <w:r>
        <w:rPr>
          <w:rFonts w:ascii="Calibri" w:hAnsi="Calibri"/>
          <w:b/>
          <w:color w:val="22663C"/>
        </w:rPr>
        <w:t xml:space="preserve">✓ </w:t>
      </w:r>
      <w:r>
        <w:rPr>
          <w:rFonts w:ascii="Calibri" w:hAnsi="Calibri"/>
          <w:b/>
          <w:color w:val="1F4D78"/>
        </w:rPr>
        <w:t xml:space="preserve">Blocage temporaire. </w:t>
      </w:r>
      <w:r>
        <w:t>création admin, effet public puis suppression sans résidu.</w:t>
      </w:r>
    </w:p>
    <w:p>
      <w:pPr>
        <w:spacing w:after="100"/>
        <w:ind w:left="259" w:hanging="259"/>
      </w:pPr>
      <w:r>
        <w:rPr>
          <w:rFonts w:ascii="Calibri" w:hAnsi="Calibri"/>
          <w:b/>
          <w:color w:val="22663C"/>
        </w:rPr>
        <w:t xml:space="preserve">✓ </w:t>
      </w:r>
      <w:r>
        <w:rPr>
          <w:rFonts w:ascii="Calibri" w:hAnsi="Calibri"/>
          <w:b/>
          <w:color w:val="1F4D78"/>
        </w:rPr>
        <w:t xml:space="preserve">Paiements simulés. </w:t>
      </w:r>
      <w:r>
        <w:t>les références fictives MTN MoMo et Orange Money sont enregistrées sans débit réel.</w:t>
      </w:r>
    </w:p>
    <w:p>
      <w:pPr>
        <w:spacing w:after="100"/>
        <w:ind w:left="259" w:hanging="259"/>
      </w:pPr>
      <w:r>
        <w:rPr>
          <w:rFonts w:ascii="Calibri" w:hAnsi="Calibri"/>
          <w:b/>
          <w:color w:val="22663C"/>
        </w:rPr>
        <w:t xml:space="preserve">✓ </w:t>
      </w:r>
      <w:r>
        <w:rPr>
          <w:rFonts w:ascii="Calibri" w:hAnsi="Calibri"/>
          <w:b/>
          <w:color w:val="1F4D78"/>
        </w:rPr>
        <w:t xml:space="preserve">Formulaire B2B. </w:t>
      </w:r>
      <w:r>
        <w:t>succès public, présence après rechargement et changement de statut.</w:t>
      </w:r>
    </w:p>
    <w:p>
      <w:pPr>
        <w:spacing w:after="100"/>
        <w:ind w:left="259" w:hanging="259"/>
      </w:pPr>
      <w:r>
        <w:rPr>
          <w:rFonts w:ascii="Calibri" w:hAnsi="Calibri"/>
          <w:b/>
          <w:color w:val="22663C"/>
        </w:rPr>
        <w:t xml:space="preserve">✓ </w:t>
      </w:r>
      <w:r>
        <w:rPr>
          <w:rFonts w:ascii="Calibri" w:hAnsi="Calibri"/>
          <w:b/>
          <w:color w:val="1F4D78"/>
        </w:rPr>
        <w:t xml:space="preserve">Portfolio public. </w:t>
      </w:r>
      <w:r>
        <w:t>chargement progressif, filtres et aperçu agrandi fonctionnent.</w:t>
      </w:r>
    </w:p>
    <w:p>
      <w:pPr>
        <w:spacing w:after="100"/>
        <w:ind w:left="259" w:hanging="259"/>
      </w:pPr>
      <w:r>
        <w:rPr>
          <w:rFonts w:ascii="Calibri" w:hAnsi="Calibri"/>
          <w:b/>
          <w:color w:val="22663C"/>
        </w:rPr>
        <w:t xml:space="preserve">✓ </w:t>
      </w:r>
      <w:r>
        <w:rPr>
          <w:rFonts w:ascii="Calibri" w:hAnsi="Calibri"/>
          <w:b/>
          <w:color w:val="1F4D78"/>
        </w:rPr>
        <w:t xml:space="preserve">Pages légales. </w:t>
      </w:r>
      <w:r>
        <w:t>Mentions légales, CGV et Politique de confidentialité sont publiées.</w:t>
      </w:r>
    </w:p>
    <w:p>
      <w:pPr>
        <w:spacing w:after="100"/>
        <w:ind w:left="259" w:hanging="259"/>
      </w:pPr>
      <w:r>
        <w:rPr>
          <w:rFonts w:ascii="Calibri" w:hAnsi="Calibri"/>
          <w:b/>
          <w:color w:val="22663C"/>
        </w:rPr>
        <w:t xml:space="preserve">✓ </w:t>
      </w:r>
      <w:r>
        <w:rPr>
          <w:rFonts w:ascii="Calibri" w:hAnsi="Calibri"/>
          <w:b/>
          <w:color w:val="1F4D78"/>
        </w:rPr>
        <w:t xml:space="preserve">Navigation ciblée. </w:t>
      </w:r>
      <w:r>
        <w:t>les transitions récemment contrôlées depuis le pied de page repartent en haut.</w:t>
      </w:r>
    </w:p>
    <w:p>
      <w:pPr>
        <w:spacing w:after="100"/>
        <w:ind w:left="259" w:hanging="259"/>
      </w:pPr>
      <w:r>
        <w:rPr>
          <w:rFonts w:ascii="Calibri" w:hAnsi="Calibri"/>
          <w:b/>
          <w:color w:val="22663C"/>
        </w:rPr>
        <w:t xml:space="preserve">✓ </w:t>
      </w:r>
      <w:r>
        <w:rPr>
          <w:rFonts w:ascii="Calibri" w:hAnsi="Calibri"/>
          <w:b/>
          <w:color w:val="1F4D78"/>
        </w:rPr>
        <w:t xml:space="preserve">Réseaux sociaux actuels. </w:t>
      </w:r>
      <w:r>
        <w:t>Instagram et Facebook utilisent des URL réelles ; LinkedIn reste à ajouter selon le besoin exprimé.</w:t>
      </w:r>
    </w:p>
    <w:p>
      <w:pPr>
        <w:spacing w:after="100"/>
        <w:ind w:left="259" w:hanging="259"/>
      </w:pPr>
      <w:r>
        <w:rPr>
          <w:rFonts w:ascii="Calibri" w:hAnsi="Calibri"/>
          <w:b/>
          <w:color w:val="22663C"/>
        </w:rPr>
        <w:t xml:space="preserve">✓ </w:t>
      </w:r>
      <w:r>
        <w:rPr>
          <w:rFonts w:ascii="Calibri" w:hAnsi="Calibri"/>
          <w:b/>
          <w:color w:val="1F4D78"/>
        </w:rPr>
        <w:t xml:space="preserve">Suppression de tarif. </w:t>
      </w:r>
      <w:r>
        <w:t>possible sans référence et correctement désactivée lorsqu’une formule est utilisée.</w:t>
      </w:r>
    </w:p>
    <w:p>
      <w:pPr>
        <w:spacing w:after="100"/>
        <w:ind w:left="259" w:hanging="259"/>
      </w:pPr>
      <w:r>
        <w:rPr>
          <w:rFonts w:ascii="Calibri" w:hAnsi="Calibri"/>
          <w:b/>
          <w:color w:val="22663C"/>
        </w:rPr>
        <w:t xml:space="preserve">✓ </w:t>
      </w:r>
      <w:r>
        <w:rPr>
          <w:rFonts w:ascii="Calibri" w:hAnsi="Calibri"/>
          <w:b/>
          <w:color w:val="1F4D78"/>
        </w:rPr>
        <w:t xml:space="preserve">Consentements obligatoires. </w:t>
      </w:r>
      <w:r>
        <w:t>CGV, confidentialité et droit à l’image du pack Flash Social bloquent correctement la progression lorsqu’ils manquent.</w:t>
      </w:r>
    </w:p>
    <w:tbl>
      <w:tblPr>
        <w:jc w:val="left"/>
        <w:tblLook w:firstColumn="1" w:firstRow="1" w:lastColumn="0" w:lastRow="0" w:noHBand="0" w:noVBand="1" w:val="04A0"/>
        <w:tblStyle w:val="TableGrid"/>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FF7E6"/>
          </w:tcPr>
          <w:p>
            <w:pPr>
              <w:spacing w:after="40" w:line="264" w:lineRule="auto"/>
            </w:pPr>
            <w:r>
              <w:rPr>
                <w:rFonts w:ascii="Calibri" w:hAnsi="Calibri"/>
                <w:b/>
                <w:color w:val="7A5A00"/>
                <w:sz w:val="21"/>
              </w:rPr>
              <w:t xml:space="preserve">Attention — </w:t>
            </w:r>
            <w:r>
              <w:rPr>
                <w:rFonts w:ascii="Calibri" w:hAnsi="Calibri"/>
                <w:sz w:val="21"/>
              </w:rPr>
              <w:t>La prévention du double-booking ne couvre pas le cas où une séance future est marquée « Terminée » : dans ce scénario, le créneau est libéré à tort. Le contrôle nominal est donc conforme, mais la règle de cycle de vie reste critique.</w:t>
            </w:r>
          </w:p>
        </w:tc>
      </w:tr>
    </w:tbl>
    <w:p>
      <w:pPr>
        <w:spacing w:after="40"/>
      </w:pPr>
    </w:p>
    <w:p>
      <w:r>
        <w:br w:type="page"/>
      </w:r>
    </w:p>
    <w:p>
      <w:pPr>
        <w:pStyle w:val="Heading1"/>
      </w:pPr>
      <w:r>
        <w:t>3. Anomalies critiques</w:t>
      </w:r>
    </w:p>
    <w:p>
      <w:pPr>
        <w:pStyle w:val="Heading2"/>
      </w:pPr>
      <w:r>
        <w:rPr>
          <w:rFonts w:ascii="Calibri" w:hAnsi="Calibri"/>
          <w:b/>
          <w:color w:val="9B1C1C"/>
          <w:sz w:val="26"/>
        </w:rPr>
        <w:t>P0-01 — Les coordonnées du client sont réécrites entre les réservations</w:t>
      </w:r>
    </w:p>
    <w:p>
      <w:pPr>
        <w:spacing w:after="80"/>
      </w:pPr>
      <w:r>
        <w:rPr>
          <w:rFonts w:ascii="Calibri" w:hAnsi="Calibri"/>
          <w:b/>
          <w:color w:val="9B1C1C"/>
          <w:sz w:val="19"/>
        </w:rPr>
        <w:t>Priorité P0</w:t>
      </w:r>
    </w:p>
    <w:p>
      <w:pPr>
        <w:spacing w:after="80" w:line="259" w:lineRule="auto"/>
      </w:pPr>
      <w:r>
        <w:rPr>
          <w:rFonts w:ascii="Calibri" w:hAnsi="Calibri"/>
          <w:b/>
          <w:color w:val="1F4D78"/>
        </w:rPr>
        <w:t xml:space="preserve">Constat. </w:t>
      </w:r>
      <w:r>
        <w:rPr>
          <w:rFonts w:ascii="Calibri" w:hAnsi="Calibri"/>
        </w:rPr>
        <w:t>Six réservations créées avec le même numéro mais des noms et e-mails distincts ont toutes fini par afficher le dernier profil saisi. Les confirmations de dossiers antérieurs ont également utilisé l’adresse du dernier profil.</w:t>
      </w:r>
    </w:p>
    <w:p>
      <w:pPr>
        <w:spacing w:after="80" w:line="259" w:lineRule="auto"/>
      </w:pPr>
      <w:r>
        <w:rPr>
          <w:rFonts w:ascii="Calibri" w:hAnsi="Calibri"/>
          <w:b/>
          <w:color w:val="1F4D78"/>
        </w:rPr>
        <w:t xml:space="preserve">Impact. </w:t>
      </w:r>
      <w:r>
        <w:rPr>
          <w:rFonts w:ascii="Calibri" w:hAnsi="Calibri"/>
        </w:rPr>
        <w:t>L’historique devient inexact, les messages peuvent être envoyés à un mauvais destinataire et la preuve du consentement au moment de la commande est compromise.</w:t>
      </w:r>
    </w:p>
    <w:p>
      <w:pPr>
        <w:spacing w:after="80" w:line="259" w:lineRule="auto"/>
      </w:pPr>
      <w:r>
        <w:rPr>
          <w:rFonts w:ascii="Calibri" w:hAnsi="Calibri"/>
          <w:b/>
          <w:color w:val="1F4D78"/>
        </w:rPr>
        <w:t xml:space="preserve">Action recommandée. </w:t>
      </w:r>
      <w:r>
        <w:rPr>
          <w:rFonts w:ascii="Calibri" w:hAnsi="Calibri"/>
        </w:rPr>
        <w:t>Conserver dans chaque réservation un instantané immuable du nom, prénom, téléphone, e-mail, consentements et adresse de notification. Une fiche client séparée peut évoluer, sans jamais réécrire les dossiers passés.</w:t>
      </w:r>
    </w:p>
    <w:p>
      <w:pPr>
        <w:spacing w:after="160" w:line="259" w:lineRule="auto"/>
      </w:pPr>
      <w:r>
        <w:rPr>
          <w:rFonts w:ascii="Calibri" w:hAnsi="Calibri"/>
          <w:b/>
          <w:color w:val="22663C"/>
        </w:rPr>
        <w:t xml:space="preserve">Critère de sortie. </w:t>
      </w:r>
      <w:r>
        <w:rPr>
          <w:rFonts w:ascii="Calibri" w:hAnsi="Calibri"/>
        </w:rPr>
        <w:t>Modifier une fiche client ne change ni les coordonnées ni les destinataires des réservations antérieures ; les tests avec un téléphone partagé conservent six identités indépendantes.</w:t>
      </w:r>
    </w:p>
    <w:p>
      <w:pPr>
        <w:keepNext/>
        <w:spacing w:before="80" w:after="40"/>
        <w:jc w:val="center"/>
      </w:pPr>
      <w:r>
        <w:drawing>
          <wp:inline xmlns:a="http://schemas.openxmlformats.org/drawingml/2006/main" xmlns:pic="http://schemas.openxmlformats.org/drawingml/2006/picture">
            <wp:extent cx="5532120" cy="3111818"/>
            <wp:docPr id="1" name="Picture 1" descr="Liste de réservations montrant un même nom répliqué sur six dossiers"/>
            <wp:cNvGraphicFramePr>
              <a:graphicFrameLocks noChangeAspect="1"/>
            </wp:cNvGraphicFramePr>
            <a:graphic>
              <a:graphicData uri="http://schemas.openxmlformats.org/drawingml/2006/picture">
                <pic:pic>
                  <pic:nvPicPr>
                    <pic:cNvPr id="0" name="01-reservations-identite-partagee.png"/>
                    <pic:cNvPicPr/>
                  </pic:nvPicPr>
                  <pic:blipFill>
                    <a:blip r:embed="rId11"/>
                    <a:stretch>
                      <a:fillRect/>
                    </a:stretch>
                  </pic:blipFill>
                  <pic:spPr>
                    <a:xfrm>
                      <a:off x="0" y="0"/>
                      <a:ext cx="5532120" cy="3111818"/>
                    </a:xfrm>
                    <a:prstGeom prst="rect"/>
                  </pic:spPr>
                </pic:pic>
              </a:graphicData>
            </a:graphic>
          </wp:inline>
        </w:drawing>
      </w:r>
    </w:p>
    <w:p>
      <w:pPr>
        <w:spacing w:before="0" w:after="160"/>
        <w:jc w:val="center"/>
      </w:pPr>
      <w:r>
        <w:rPr>
          <w:rFonts w:ascii="Calibri" w:hAnsi="Calibri"/>
          <w:i/>
          <w:color w:val="667085"/>
          <w:sz w:val="18"/>
        </w:rPr>
        <w:t>Capture 1 — Les six dossiers du 3 août affichent le nom du dernier profil, malgré des identités distinctes lors de la saisie.</w:t>
      </w:r>
    </w:p>
    <w:p>
      <w:r>
        <w:br w:type="page"/>
      </w:r>
    </w:p>
    <w:p>
      <w:pPr>
        <w:pStyle w:val="Heading2"/>
      </w:pPr>
      <w:r>
        <w:rPr>
          <w:rFonts w:ascii="Calibri" w:hAnsi="Calibri"/>
          <w:b/>
          <w:color w:val="9B1C1C"/>
          <w:sz w:val="26"/>
        </w:rPr>
        <w:t>P0-02 — La synchronisation Cal.com échoue et l’interface annonce pourtant un succès</w:t>
      </w:r>
    </w:p>
    <w:p>
      <w:pPr>
        <w:spacing w:after="80"/>
      </w:pPr>
      <w:r>
        <w:rPr>
          <w:rFonts w:ascii="Calibri" w:hAnsi="Calibri"/>
          <w:b/>
          <w:color w:val="9B1C1C"/>
          <w:sz w:val="19"/>
        </w:rPr>
        <w:t>Priorité P0</w:t>
      </w:r>
    </w:p>
    <w:p>
      <w:pPr>
        <w:spacing w:after="80" w:line="259" w:lineRule="auto"/>
      </w:pPr>
      <w:r>
        <w:rPr>
          <w:rFonts w:ascii="Calibri" w:hAnsi="Calibri"/>
          <w:b/>
          <w:color w:val="1F4D78"/>
        </w:rPr>
        <w:t xml:space="preserve">Constat. </w:t>
      </w:r>
      <w:r>
        <w:rPr>
          <w:rFonts w:ascii="Calibri" w:hAnsi="Calibri"/>
        </w:rPr>
        <w:t>Les confirmations des créneaux de 09:00, 13:00 et 14:00 ont déclenché des UPSERT Cal.com en échec CALCOM_HTTP_400. Une reprise a échoué une seconde fois, mais un bandeau a annoncé que la synchronisation était terminée avec succès.</w:t>
      </w:r>
    </w:p>
    <w:p>
      <w:pPr>
        <w:spacing w:after="80" w:line="259" w:lineRule="auto"/>
      </w:pPr>
      <w:r>
        <w:rPr>
          <w:rFonts w:ascii="Calibri" w:hAnsi="Calibri"/>
          <w:b/>
          <w:color w:val="1F4D78"/>
        </w:rPr>
        <w:t xml:space="preserve">Impact. </w:t>
      </w:r>
      <w:r>
        <w:rPr>
          <w:rFonts w:ascii="Calibri" w:hAnsi="Calibri"/>
        </w:rPr>
        <w:t>Un rendez-vous confirmé peut manquer dans l’agenda externe, avec un risque de conflit, d’oubli ou de doublon. Le message trompeur empêche l’administrateur de réagir.</w:t>
      </w:r>
    </w:p>
    <w:p>
      <w:pPr>
        <w:spacing w:after="80" w:line="259" w:lineRule="auto"/>
      </w:pPr>
      <w:r>
        <w:rPr>
          <w:rFonts w:ascii="Calibri" w:hAnsi="Calibri"/>
          <w:b/>
          <w:color w:val="1F4D78"/>
        </w:rPr>
        <w:t xml:space="preserve">Action recommandée. </w:t>
      </w:r>
      <w:r>
        <w:rPr>
          <w:rFonts w:ascii="Calibri" w:hAnsi="Calibri"/>
        </w:rPr>
        <w:t>Corriger la charge utile et le fuseau Douala/UTC, stocker l’identifiant distant, rendre la reprise idempotente et afficher l’état métier réel. Journaliser la cause utile sans donnée sensible.</w:t>
      </w:r>
    </w:p>
    <w:p>
      <w:pPr>
        <w:spacing w:after="160" w:line="259" w:lineRule="auto"/>
      </w:pPr>
      <w:r>
        <w:rPr>
          <w:rFonts w:ascii="Calibri" w:hAnsi="Calibri"/>
          <w:b/>
          <w:color w:val="22663C"/>
        </w:rPr>
        <w:t xml:space="preserve">Critère de sortie. </w:t>
      </w:r>
      <w:r>
        <w:rPr>
          <w:rFonts w:ascii="Calibri" w:hAnsi="Calibri"/>
        </w:rPr>
        <w:t>Chaque confirmation crée exactement un événement Cal.com ; SYNCED n’est affiché qu’après succès distant ; un échec reste visible avec une reprise qui ne crée jamais de doublon.</w:t>
      </w:r>
    </w:p>
    <w:p>
      <w:pPr>
        <w:keepNext/>
        <w:spacing w:before="80" w:after="40"/>
        <w:jc w:val="center"/>
      </w:pPr>
      <w:r>
        <w:drawing>
          <wp:inline xmlns:a="http://schemas.openxmlformats.org/drawingml/2006/main" xmlns:pic="http://schemas.openxmlformats.org/drawingml/2006/picture">
            <wp:extent cx="5074920" cy="2854642"/>
            <wp:docPr id="2" name="Picture 2" descr="Détail Cal.com affichant Échec, deux tentatives et CALCOM_HTTP_400"/>
            <wp:cNvGraphicFramePr>
              <a:graphicFrameLocks noChangeAspect="1"/>
            </wp:cNvGraphicFramePr>
            <a:graphic>
              <a:graphicData uri="http://schemas.openxmlformats.org/drawingml/2006/picture">
                <pic:pic>
                  <pic:nvPicPr>
                    <pic:cNvPr id="0" name="02-calcom-http400-retry.png"/>
                    <pic:cNvPicPr/>
                  </pic:nvPicPr>
                  <pic:blipFill>
                    <a:blip r:embed="rId12"/>
                    <a:stretch>
                      <a:fillRect/>
                    </a:stretch>
                  </pic:blipFill>
                  <pic:spPr>
                    <a:xfrm>
                      <a:off x="0" y="0"/>
                      <a:ext cx="5074920" cy="2854642"/>
                    </a:xfrm>
                    <a:prstGeom prst="rect"/>
                  </pic:spPr>
                </pic:pic>
              </a:graphicData>
            </a:graphic>
          </wp:inline>
        </w:drawing>
      </w:r>
    </w:p>
    <w:p>
      <w:pPr>
        <w:spacing w:before="0" w:after="160"/>
        <w:jc w:val="center"/>
      </w:pPr>
      <w:r>
        <w:rPr>
          <w:rFonts w:ascii="Calibri" w:hAnsi="Calibri"/>
          <w:i/>
          <w:color w:val="667085"/>
          <w:sz w:val="18"/>
        </w:rPr>
        <w:t>Capture 2 — Deux tentatives UPSERT en échec HTTP 400 sur le dossier de 14:00.</w:t>
      </w:r>
    </w:p>
    <w:tbl>
      <w:tblPr>
        <w:jc w:val="left"/>
        <w:tblLook w:firstColumn="1" w:firstRow="1" w:lastColumn="0" w:lastRow="0" w:noHBand="0" w:noVBand="1" w:val="04A0"/>
        <w:tblStyle w:val="TableGrid"/>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DECEC"/>
          </w:tcPr>
          <w:p>
            <w:pPr>
              <w:spacing w:after="40" w:line="264" w:lineRule="auto"/>
            </w:pPr>
            <w:r>
              <w:rPr>
                <w:rFonts w:ascii="Calibri" w:hAnsi="Calibri"/>
                <w:b/>
                <w:color w:val="9B1C1C"/>
                <w:sz w:val="21"/>
              </w:rPr>
              <w:t xml:space="preserve">Vérification externe — </w:t>
            </w:r>
            <w:r>
              <w:rPr>
                <w:rFonts w:ascii="Calibri" w:hAnsi="Calibri"/>
                <w:sz w:val="21"/>
              </w:rPr>
              <w:t>Le propriétaire a contrôlé Cal.com après la campagne : aucun mouvement ni événement correspondant n’a été trouvé. Ce retour confirme le résultat affiché par le journal d’échec.</w:t>
            </w:r>
          </w:p>
        </w:tc>
      </w:tr>
    </w:tbl>
    <w:p>
      <w:pPr>
        <w:spacing w:after="40"/>
      </w:pPr>
    </w:p>
    <w:p>
      <w:r>
        <w:br w:type="page"/>
      </w:r>
    </w:p>
    <w:p>
      <w:pPr>
        <w:pStyle w:val="Heading2"/>
      </w:pPr>
      <w:r>
        <w:rPr>
          <w:rFonts w:ascii="Calibri" w:hAnsi="Calibri"/>
          <w:b/>
          <w:color w:val="9B1C1C"/>
          <w:sz w:val="26"/>
        </w:rPr>
        <w:t>P0-03 — Une séance future peut être terminée et son créneau est libéré</w:t>
      </w:r>
    </w:p>
    <w:p>
      <w:pPr>
        <w:spacing w:after="80"/>
      </w:pPr>
      <w:r>
        <w:rPr>
          <w:rFonts w:ascii="Calibri" w:hAnsi="Calibri"/>
          <w:b/>
          <w:color w:val="9B1C1C"/>
          <w:sz w:val="19"/>
        </w:rPr>
        <w:t>Priorité P0</w:t>
      </w:r>
    </w:p>
    <w:p>
      <w:pPr>
        <w:spacing w:after="80" w:line="259" w:lineRule="auto"/>
      </w:pPr>
      <w:r>
        <w:rPr>
          <w:rFonts w:ascii="Calibri" w:hAnsi="Calibri"/>
          <w:b/>
          <w:color w:val="1F4D78"/>
        </w:rPr>
        <w:t xml:space="preserve">Constat. </w:t>
      </w:r>
      <w:r>
        <w:rPr>
          <w:rFonts w:ascii="Calibri" w:hAnsi="Calibri"/>
        </w:rPr>
        <w:t>Le dossier GSP20260728745B28610E, prévu le 3 août à 13:00, a été marqué « Terminée » le 28 juillet à 23:50, alors que son paiement était encore en attente. Le créneau 13:00 est immédiatement redevenu disponible côté public.</w:t>
      </w:r>
    </w:p>
    <w:p>
      <w:pPr>
        <w:spacing w:after="80" w:line="259" w:lineRule="auto"/>
      </w:pPr>
      <w:r>
        <w:rPr>
          <w:rFonts w:ascii="Calibri" w:hAnsi="Calibri"/>
          <w:b/>
          <w:color w:val="1F4D78"/>
        </w:rPr>
        <w:t xml:space="preserve">Impact. </w:t>
      </w:r>
      <w:r>
        <w:rPr>
          <w:rFonts w:ascii="Calibri" w:hAnsi="Calibri"/>
        </w:rPr>
        <w:t>Le site peut accepter une seconde réservation sur un rendez-vous futur existant et fausser les statistiques de prestations réalisées.</w:t>
      </w:r>
    </w:p>
    <w:p>
      <w:pPr>
        <w:spacing w:after="80" w:line="259" w:lineRule="auto"/>
      </w:pPr>
      <w:r>
        <w:rPr>
          <w:rFonts w:ascii="Calibri" w:hAnsi="Calibri"/>
          <w:b/>
          <w:color w:val="1F4D78"/>
        </w:rPr>
        <w:t xml:space="preserve">Action recommandée. </w:t>
      </w:r>
      <w:r>
        <w:rPr>
          <w:rFonts w:ascii="Calibri" w:hAnsi="Calibri"/>
        </w:rPr>
        <w:t>Autoriser COMPLETED ou NO_SHOW uniquement après l’heure de fin du créneau, sauf dérogation explicitement motivée, confirmée et journalisée. Un changement de statut ne doit jamais libérer silencieusement un créneau futur.</w:t>
      </w:r>
    </w:p>
    <w:p>
      <w:pPr>
        <w:spacing w:after="160" w:line="259" w:lineRule="auto"/>
      </w:pPr>
      <w:r>
        <w:rPr>
          <w:rFonts w:ascii="Calibri" w:hAnsi="Calibri"/>
          <w:b/>
          <w:color w:val="22663C"/>
        </w:rPr>
        <w:t xml:space="preserve">Critère de sortie. </w:t>
      </w:r>
      <w:r>
        <w:rPr>
          <w:rFonts w:ascii="Calibri" w:hAnsi="Calibri"/>
        </w:rPr>
        <w:t>Avant la fin, les actions sont bloquées ; après la fin, elles deviennent disponibles ; toute dérogation conserve l’auteur, la date, la raison et l’ancien état.</w:t>
      </w:r>
    </w:p>
    <w:p>
      <w:pPr>
        <w:pStyle w:val="Heading2"/>
      </w:pPr>
      <w:r>
        <w:rPr>
          <w:rFonts w:ascii="Calibri" w:hAnsi="Calibri"/>
          <w:b/>
          <w:color w:val="9B1C1C"/>
          <w:sz w:val="26"/>
        </w:rPr>
        <w:t>P0-04 — Une réservation peut être confirmée avec un paiement en attente</w:t>
      </w:r>
    </w:p>
    <w:p>
      <w:pPr>
        <w:spacing w:after="80"/>
      </w:pPr>
      <w:r>
        <w:rPr>
          <w:rFonts w:ascii="Calibri" w:hAnsi="Calibri"/>
          <w:b/>
          <w:color w:val="9B1C1C"/>
          <w:sz w:val="19"/>
        </w:rPr>
        <w:t>Priorité P0</w:t>
      </w:r>
    </w:p>
    <w:p>
      <w:pPr>
        <w:spacing w:after="80" w:line="259" w:lineRule="auto"/>
      </w:pPr>
      <w:r>
        <w:rPr>
          <w:rFonts w:ascii="Calibri" w:hAnsi="Calibri"/>
          <w:b/>
          <w:color w:val="1F4D78"/>
        </w:rPr>
        <w:t xml:space="preserve">Constat. </w:t>
      </w:r>
      <w:r>
        <w:rPr>
          <w:rFonts w:ascii="Calibri" w:hAnsi="Calibri"/>
        </w:rPr>
        <w:t>L’administration a accepté CONFIRMED alors que le paiement restait PAYMENT_PENDING. Une notification de confirmation a ensuite été générée.</w:t>
      </w:r>
    </w:p>
    <w:p>
      <w:pPr>
        <w:spacing w:after="80" w:line="259" w:lineRule="auto"/>
      </w:pPr>
      <w:r>
        <w:rPr>
          <w:rFonts w:ascii="Calibri" w:hAnsi="Calibri"/>
          <w:b/>
          <w:color w:val="1F4D78"/>
        </w:rPr>
        <w:t xml:space="preserve">Impact. </w:t>
      </w:r>
      <w:r>
        <w:rPr>
          <w:rFonts w:ascii="Calibri" w:hAnsi="Calibri"/>
        </w:rPr>
        <w:t>Le client peut recevoir une confirmation définitive avant la vérification manuelle exigée et le processus ne respecte plus la règle de paiement à 100 % avant confirmation.</w:t>
      </w:r>
    </w:p>
    <w:p>
      <w:pPr>
        <w:spacing w:after="80" w:line="259" w:lineRule="auto"/>
      </w:pPr>
      <w:r>
        <w:rPr>
          <w:rFonts w:ascii="Calibri" w:hAnsi="Calibri"/>
          <w:b/>
          <w:color w:val="1F4D78"/>
        </w:rPr>
        <w:t xml:space="preserve">Action recommandée. </w:t>
      </w:r>
      <w:r>
        <w:rPr>
          <w:rFonts w:ascii="Calibri" w:hAnsi="Calibri"/>
        </w:rPr>
        <w:t>Conserver deux statuts indépendants, mais imposer une règle unidirectionnelle : VERIFIED/PAID ne confirme jamais automatiquement la réservation ; en revanche, CONFIRMED exige un paiement vérifié, sauf procédure de dérogation exceptionnelle auditée.</w:t>
      </w:r>
    </w:p>
    <w:p>
      <w:pPr>
        <w:spacing w:after="160" w:line="259" w:lineRule="auto"/>
      </w:pPr>
      <w:r>
        <w:rPr>
          <w:rFonts w:ascii="Calibri" w:hAnsi="Calibri"/>
          <w:b/>
          <w:color w:val="22663C"/>
        </w:rPr>
        <w:t xml:space="preserve">Critère de sortie. </w:t>
      </w:r>
      <w:r>
        <w:rPr>
          <w:rFonts w:ascii="Calibri" w:hAnsi="Calibri"/>
        </w:rPr>
        <w:t>PAYMENT_PENDING + PENDING ne propose pas de confirmation exécutable ; après VERIFIED, l’administrateur peut encore confirmer ou refuser la réservation.</w:t>
      </w:r>
    </w:p>
    <w:tbl>
      <w:tblPr>
        <w:jc w:val="left"/>
        <w:tblLook w:firstColumn="1" w:firstRow="1" w:lastColumn="0" w:lastRow="0" w:noHBand="0" w:noVBand="1" w:val="04A0"/>
        <w:tblStyle w:val="TableGrid"/>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EEF4FA"/>
          </w:tcPr>
          <w:p>
            <w:pPr>
              <w:spacing w:after="40" w:line="264" w:lineRule="auto"/>
            </w:pPr>
            <w:r>
              <w:rPr>
                <w:rFonts w:ascii="Calibri" w:hAnsi="Calibri"/>
                <w:b/>
                <w:color w:val="1F4D78"/>
                <w:sz w:val="21"/>
              </w:rPr>
              <w:t xml:space="preserve">Règle métier confirmée — </w:t>
            </w:r>
            <w:r>
              <w:rPr>
                <w:rFonts w:ascii="Calibri" w:hAnsi="Calibri"/>
                <w:sz w:val="21"/>
              </w:rPr>
              <w:t>Tous les paiements sont validés manuellement par l’administrateur. Un paiement VERIFIED ou PAID peut rester associé à une réservation non encore confirmée. Après vérification, les actions de décision sur la réservation doivent rester disponibles.</w:t>
            </w:r>
          </w:p>
        </w:tc>
      </w:tr>
    </w:tbl>
    <w:p>
      <w:pPr>
        <w:spacing w:after="40"/>
      </w:pPr>
    </w:p>
    <w:p>
      <w:r>
        <w:br w:type="page"/>
      </w:r>
    </w:p>
    <w:p>
      <w:pPr>
        <w:pStyle w:val="Heading1"/>
      </w:pPr>
      <w:r>
        <w:t>4. Notifications et communication client</w:t>
      </w:r>
    </w:p>
    <w:p>
      <w:pPr>
        <w:pStyle w:val="Heading2"/>
      </w:pPr>
      <w:r>
        <w:rPr>
          <w:rFonts w:ascii="Calibri" w:hAnsi="Calibri"/>
          <w:b/>
          <w:color w:val="7A5A00"/>
          <w:sz w:val="26"/>
        </w:rPr>
        <w:t>P1-01 — Le parcours WhatsApp n’est pas opérationnel de bout en bout</w:t>
      </w:r>
    </w:p>
    <w:p>
      <w:pPr>
        <w:spacing w:after="80"/>
      </w:pPr>
      <w:r>
        <w:rPr>
          <w:rFonts w:ascii="Calibri" w:hAnsi="Calibri"/>
          <w:b/>
          <w:color w:val="7A5A00"/>
          <w:sz w:val="19"/>
        </w:rPr>
        <w:t>Priorité P1</w:t>
      </w:r>
    </w:p>
    <w:p>
      <w:pPr>
        <w:spacing w:after="80" w:line="259" w:lineRule="auto"/>
      </w:pPr>
      <w:r>
        <w:rPr>
          <w:rFonts w:ascii="Calibri" w:hAnsi="Calibri"/>
          <w:b/>
          <w:color w:val="1F4D78"/>
        </w:rPr>
        <w:t xml:space="preserve">Constat. </w:t>
      </w:r>
      <w:r>
        <w:rPr>
          <w:rFonts w:ascii="Calibri" w:hAnsi="Calibri"/>
        </w:rPr>
        <w:t>Aucune ligne WhatsApp n’est apparue dans le journal interne malgré le consentement activé et les textes publics annonçant une confirmation. Après vérification externe, aucun message n’a été reçu sur le numéro utilisé.</w:t>
      </w:r>
    </w:p>
    <w:p>
      <w:pPr>
        <w:spacing w:after="80" w:line="259" w:lineRule="auto"/>
      </w:pPr>
      <w:r>
        <w:rPr>
          <w:rFonts w:ascii="Calibri" w:hAnsi="Calibri"/>
          <w:b/>
          <w:color w:val="1F4D78"/>
        </w:rPr>
        <w:t xml:space="preserve">Impact. </w:t>
      </w:r>
      <w:r>
        <w:rPr>
          <w:rFonts w:ascii="Calibri" w:hAnsi="Calibri"/>
        </w:rPr>
        <w:t>L’entreprise n’est pas alertée sur son canal opérationnel et le client peut attendre une confirmation qui ne viendra jamais.</w:t>
      </w:r>
    </w:p>
    <w:p>
      <w:pPr>
        <w:spacing w:after="80" w:line="259" w:lineRule="auto"/>
      </w:pPr>
      <w:r>
        <w:rPr>
          <w:rFonts w:ascii="Calibri" w:hAnsi="Calibri"/>
          <w:b/>
          <w:color w:val="1F4D78"/>
        </w:rPr>
        <w:t xml:space="preserve">Action recommandée. </w:t>
      </w:r>
      <w:r>
        <w:rPr>
          <w:rFonts w:ascii="Calibri" w:hAnsi="Calibri"/>
        </w:rPr>
        <w:t>Créer une notification WhatsApp vers le compte de l’entreprise pour chaque nouvelle réservation ; afficher le consentement dans le dossier ; ajouter « Écrire au client sur WhatsApp » avec message prérempli ; tracer destinataire, modèle, tentative, identifiant fournisseur et livraison.</w:t>
      </w:r>
    </w:p>
    <w:p>
      <w:pPr>
        <w:spacing w:after="160" w:line="259" w:lineRule="auto"/>
      </w:pPr>
      <w:r>
        <w:rPr>
          <w:rFonts w:ascii="Calibri" w:hAnsi="Calibri"/>
          <w:b/>
          <w:color w:val="22663C"/>
        </w:rPr>
        <w:t xml:space="preserve">Critère de sortie. </w:t>
      </w:r>
      <w:r>
        <w:rPr>
          <w:rFonts w:ascii="Calibri" w:hAnsi="Calibri"/>
        </w:rPr>
        <w:t>Une réservation produit une trace entreprise ; le client n’est contacté que selon la règle de consentement ; chaque tentative et son résultat sont consultables.</w:t>
      </w:r>
    </w:p>
    <w:p>
      <w:pPr>
        <w:keepNext/>
        <w:spacing w:before="80" w:after="40"/>
        <w:jc w:val="center"/>
      </w:pPr>
      <w:r>
        <w:drawing>
          <wp:inline xmlns:a="http://schemas.openxmlformats.org/drawingml/2006/main" xmlns:pic="http://schemas.openxmlformats.org/drawingml/2006/picture">
            <wp:extent cx="5349240" cy="3008948"/>
            <wp:docPr id="3" name="Picture 3" descr="Journal des notifications montrant uniquement des e-mails"/>
            <wp:cNvGraphicFramePr>
              <a:graphicFrameLocks noChangeAspect="1"/>
            </wp:cNvGraphicFramePr>
            <a:graphic>
              <a:graphicData uri="http://schemas.openxmlformats.org/drawingml/2006/picture">
                <pic:pic>
                  <pic:nvPicPr>
                    <pic:cNvPr id="0" name="03-notifications-email-uniquement.png"/>
                    <pic:cNvPicPr/>
                  </pic:nvPicPr>
                  <pic:blipFill>
                    <a:blip r:embed="rId13"/>
                    <a:stretch>
                      <a:fillRect/>
                    </a:stretch>
                  </pic:blipFill>
                  <pic:spPr>
                    <a:xfrm>
                      <a:off x="0" y="0"/>
                      <a:ext cx="5349240" cy="3008948"/>
                    </a:xfrm>
                    <a:prstGeom prst="rect"/>
                  </pic:spPr>
                </pic:pic>
              </a:graphicData>
            </a:graphic>
          </wp:inline>
        </w:drawing>
      </w:r>
    </w:p>
    <w:p>
      <w:pPr>
        <w:spacing w:before="0" w:after="160"/>
        <w:jc w:val="center"/>
      </w:pPr>
      <w:r>
        <w:rPr>
          <w:rFonts w:ascii="Calibri" w:hAnsi="Calibri"/>
          <w:i/>
          <w:color w:val="667085"/>
          <w:sz w:val="18"/>
        </w:rPr>
        <w:t>Capture 3 — Journal interne : canal e-mail uniquement et confirmations adressées au dernier profil.</w:t>
      </w:r>
    </w:p>
    <w:tbl>
      <w:tblPr>
        <w:jc w:val="left"/>
        <w:tblLook w:firstColumn="1" w:firstRow="1" w:lastColumn="0" w:lastRow="0" w:noHBand="0" w:noVBand="1" w:val="04A0"/>
        <w:tblStyle w:val="TableGrid"/>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DECEC"/>
          </w:tcPr>
          <w:p>
            <w:pPr>
              <w:spacing w:after="40" w:line="264" w:lineRule="auto"/>
            </w:pPr>
            <w:r>
              <w:rPr>
                <w:rFonts w:ascii="Calibri" w:hAnsi="Calibri"/>
                <w:b/>
                <w:color w:val="9B1C1C"/>
                <w:sz w:val="21"/>
              </w:rPr>
              <w:t xml:space="preserve">Vérification externe — </w:t>
            </w:r>
            <w:r>
              <w:rPr>
                <w:rFonts w:ascii="Calibri" w:hAnsi="Calibri"/>
                <w:sz w:val="21"/>
              </w:rPr>
              <w:t>Aucun message n’a été reçu au +237 673 026 654 et aucun mouvement WhatsApp n’a été constaté après les six essais.</w:t>
            </w:r>
          </w:p>
        </w:tc>
      </w:tr>
    </w:tbl>
    <w:p>
      <w:pPr>
        <w:spacing w:after="40"/>
      </w:pPr>
    </w:p>
    <w:p>
      <w:r>
        <w:br w:type="page"/>
      </w:r>
    </w:p>
    <w:p>
      <w:pPr>
        <w:pStyle w:val="Heading2"/>
      </w:pPr>
      <w:r>
        <w:t>4.1 Identité visuelle du bouton WhatsApp</w:t>
      </w:r>
    </w:p>
    <w:p>
      <w:pPr>
        <w:spacing w:before="0" w:after="120" w:line="264" w:lineRule="auto"/>
      </w:pPr>
      <w:r>
        <w:rPr>
          <w:rFonts w:ascii="Calibri" w:hAnsi="Calibri"/>
          <w:i w:val="0"/>
        </w:rPr>
        <w:t>Le bouton flottant utilise une dominante dorée et un pictogramme générique. Sur mobile, il recouvre en outre partiellement le créneau de 14 h 30.</w:t>
      </w:r>
    </w:p>
    <w:tbl>
      <w:tblPr>
        <w:jc w:val="left"/>
        <w:tblLook w:firstColumn="1" w:firstRow="1" w:lastColumn="0" w:lastRow="0" w:noHBand="0" w:noVBand="1" w:val="04A0"/>
        <w:tblW w:w="9360" w:type="dxa"/>
        <w:tblInd w:w="0" w:type="dxa"/>
        <w:tblLayout w:type="fixed"/>
      </w:tblPr>
      <w:tblGrid>
        <w:gridCol w:w="4680"/>
        <w:gridCol w:w="4680"/>
      </w:tblGrid>
      <w:tr>
        <w:trPr>
          <w:cantSplit/>
        </w:trPr>
        <w:tc>
          <w:tcPr>
            <w:tcW w:type="dxa" w:w="4680"/>
            <w:tcMar>
              <w:top w:w="80" w:type="dxa"/>
              <w:start w:w="120" w:type="dxa"/>
              <w:bottom w:w="80" w:type="dxa"/>
              <w:end w:w="120" w:type="dxa"/>
            </w:tcMar>
            <w:vAlign w:val="top"/>
          </w:tcPr>
          <w:p>
            <w:pPr>
              <w:jc w:val="center"/>
            </w:pPr>
            <w:r>
              <w:drawing>
                <wp:inline xmlns:a="http://schemas.openxmlformats.org/drawingml/2006/main" xmlns:pic="http://schemas.openxmlformats.org/drawingml/2006/picture">
                  <wp:extent cx="2057400" cy="4452425"/>
                  <wp:docPr id="4" name="Picture 4" descr="Bouton flottant doré et générique."/>
                  <wp:cNvGraphicFramePr>
                    <a:graphicFrameLocks noChangeAspect="1"/>
                  </wp:cNvGraphicFramePr>
                  <a:graphic>
                    <a:graphicData uri="http://schemas.openxmlformats.org/drawingml/2006/picture">
                      <pic:pic>
                        <pic:nvPicPr>
                          <pic:cNvPr id="0" name="06-accueil-mobile-whatsapp.png"/>
                          <pic:cNvPicPr/>
                        </pic:nvPicPr>
                        <pic:blipFill>
                          <a:blip r:embed="rId14"/>
                          <a:stretch>
                            <a:fillRect/>
                          </a:stretch>
                        </pic:blipFill>
                        <pic:spPr>
                          <a:xfrm>
                            <a:off x="0" y="0"/>
                            <a:ext cx="2057400" cy="4452425"/>
                          </a:xfrm>
                          <a:prstGeom prst="rect"/>
                        </pic:spPr>
                      </pic:pic>
                    </a:graphicData>
                  </a:graphic>
                </wp:inline>
              </w:drawing>
            </w:r>
          </w:p>
          <w:p>
            <w:pPr>
              <w:spacing w:after="0"/>
              <w:jc w:val="center"/>
            </w:pPr>
            <w:r>
              <w:rPr>
                <w:rFonts w:ascii="Calibri" w:hAnsi="Calibri"/>
                <w:i/>
                <w:color w:val="667085"/>
                <w:sz w:val="17"/>
              </w:rPr>
              <w:t>Bouton flottant doré et générique.</w:t>
            </w:r>
          </w:p>
        </w:tc>
        <w:tc>
          <w:tcPr>
            <w:tcW w:type="dxa" w:w="4680"/>
            <w:tcMar>
              <w:top w:w="80" w:type="dxa"/>
              <w:start w:w="120" w:type="dxa"/>
              <w:bottom w:w="80" w:type="dxa"/>
              <w:end w:w="120" w:type="dxa"/>
            </w:tcMar>
            <w:vAlign w:val="top"/>
          </w:tcPr>
          <w:p>
            <w:pPr>
              <w:jc w:val="center"/>
            </w:pPr>
            <w:r>
              <w:drawing>
                <wp:inline xmlns:a="http://schemas.openxmlformats.org/drawingml/2006/main" xmlns:pic="http://schemas.openxmlformats.org/drawingml/2006/picture">
                  <wp:extent cx="2057400" cy="4452425"/>
                  <wp:docPr id="5" name="Picture 5" descr="Chevauchement du créneau de 14 h 30."/>
                  <wp:cNvGraphicFramePr>
                    <a:graphicFrameLocks noChangeAspect="1"/>
                  </wp:cNvGraphicFramePr>
                  <a:graphic>
                    <a:graphicData uri="http://schemas.openxmlformats.org/drawingml/2006/picture">
                      <pic:pic>
                        <pic:nvPicPr>
                          <pic:cNvPr id="0" name="09-reservation-creneaux-mobile.png"/>
                          <pic:cNvPicPr/>
                        </pic:nvPicPr>
                        <pic:blipFill>
                          <a:blip r:embed="rId15"/>
                          <a:stretch>
                            <a:fillRect/>
                          </a:stretch>
                        </pic:blipFill>
                        <pic:spPr>
                          <a:xfrm>
                            <a:off x="0" y="0"/>
                            <a:ext cx="2057400" cy="4452425"/>
                          </a:xfrm>
                          <a:prstGeom prst="rect"/>
                        </pic:spPr>
                      </pic:pic>
                    </a:graphicData>
                  </a:graphic>
                </wp:inline>
              </w:drawing>
            </w:r>
          </w:p>
          <w:p>
            <w:pPr>
              <w:spacing w:after="0"/>
              <w:jc w:val="center"/>
            </w:pPr>
            <w:r>
              <w:rPr>
                <w:rFonts w:ascii="Calibri" w:hAnsi="Calibri"/>
                <w:i/>
                <w:color w:val="667085"/>
                <w:sz w:val="17"/>
              </w:rPr>
              <w:t>Chevauchement du créneau de 14 h 30.</w:t>
            </w:r>
          </w:p>
        </w:tc>
      </w:tr>
    </w:tbl>
    <w:p>
      <w:pPr>
        <w:spacing w:after="80"/>
      </w:pPr>
    </w:p>
    <w:tbl>
      <w:tblPr>
        <w:jc w:val="left"/>
        <w:tblLook w:firstColumn="1" w:firstRow="1" w:lastColumn="0" w:lastRow="0" w:noHBand="0" w:noVBand="1" w:val="04A0"/>
        <w:tblStyle w:val="TableGrid"/>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FF7E6"/>
          </w:tcPr>
          <w:p>
            <w:pPr>
              <w:spacing w:after="40" w:line="264" w:lineRule="auto"/>
            </w:pPr>
            <w:r>
              <w:rPr>
                <w:rFonts w:ascii="Calibri" w:hAnsi="Calibri"/>
                <w:b/>
                <w:color w:val="7A5A00"/>
                <w:sz w:val="21"/>
              </w:rPr>
              <w:t xml:space="preserve">Critère de sortie — </w:t>
            </w:r>
            <w:r>
              <w:rPr>
                <w:rFonts w:ascii="Calibri" w:hAnsi="Calibri"/>
                <w:sz w:val="21"/>
              </w:rPr>
              <w:t>Utiliser le logo officiel blanc sur le vert WhatsApp #25D366 et réserver une zone de sécurité. À 390 × 844 et aux autres largeurs prises en charge, le bouton ne recouvre aucun champ, créneau ni action.</w:t>
            </w:r>
          </w:p>
        </w:tc>
      </w:tr>
    </w:tbl>
    <w:p>
      <w:pPr>
        <w:spacing w:after="40"/>
      </w:pPr>
    </w:p>
    <w:p>
      <w:r>
        <w:br w:type="page"/>
      </w:r>
    </w:p>
    <w:p>
      <w:pPr>
        <w:pStyle w:val="Heading2"/>
      </w:pPr>
      <w:r>
        <w:t>4.2 Résultat réel des e-mails Zoho</w:t>
      </w:r>
    </w:p>
    <w:p>
      <w:pPr>
        <w:spacing w:before="0" w:after="120" w:line="264" w:lineRule="auto"/>
      </w:pPr>
      <w:r>
        <w:rPr>
          <w:rFonts w:ascii="Calibri" w:hAnsi="Calibri"/>
          <w:i w:val="0"/>
        </w:rPr>
        <w:t>Les notifications internes « Nouvelle réservation » ont bien été reçues dans Zoho. Le message présente les données essentielles, mais reste très technique : référence longue, statut brut PENDING_CONFIRMATION, absence de distinction claire entre réservation et paiement et aucune action directe.</w:t>
      </w:r>
    </w:p>
    <w:p>
      <w:pPr>
        <w:spacing w:before="0" w:after="120" w:line="264" w:lineRule="auto"/>
      </w:pPr>
      <w:r>
        <w:rPr>
          <w:rFonts w:ascii="Calibri" w:hAnsi="Calibri"/>
          <w:i w:val="0"/>
        </w:rPr>
        <w:t>Les retours « Undelivered Mail Returned to Sender » correspondent aux messages clients envoyés aux adresses techniques en @example.com. Cette campagne ne permet donc pas d’évaluer la délivrabilité client réelle. Elle confirme en revanche que le système tente bien l’envoi et que les adresses de test non distribuables rebondissent.</w:t>
      </w:r>
    </w:p>
    <w:p>
      <w:pPr>
        <w:keepNext/>
        <w:spacing w:before="80" w:after="40"/>
        <w:jc w:val="center"/>
      </w:pPr>
      <w:r>
        <w:drawing>
          <wp:inline xmlns:a="http://schemas.openxmlformats.org/drawingml/2006/main" xmlns:pic="http://schemas.openxmlformats.org/drawingml/2006/picture">
            <wp:extent cx="5577840" cy="2904048"/>
            <wp:docPr id="6" name="Picture 6" descr="Boîte Zoho avec notification de réservation et messages de non-distribution"/>
            <wp:cNvGraphicFramePr>
              <a:graphicFrameLocks noChangeAspect="1"/>
            </wp:cNvGraphicFramePr>
            <a:graphic>
              <a:graphicData uri="http://schemas.openxmlformats.org/drawingml/2006/picture">
                <pic:pic>
                  <pic:nvPicPr>
                    <pic:cNvPr id="0" name="codex-clipboard-c4a1405b-f911-4843-82ea-e8d2e9cae5f6.png"/>
                    <pic:cNvPicPr/>
                  </pic:nvPicPr>
                  <pic:blipFill>
                    <a:blip r:embed="rId16"/>
                    <a:stretch>
                      <a:fillRect/>
                    </a:stretch>
                  </pic:blipFill>
                  <pic:spPr>
                    <a:xfrm>
                      <a:off x="0" y="0"/>
                      <a:ext cx="5577840" cy="2904048"/>
                    </a:xfrm>
                    <a:prstGeom prst="rect"/>
                  </pic:spPr>
                </pic:pic>
              </a:graphicData>
            </a:graphic>
          </wp:inline>
        </w:drawing>
      </w:r>
    </w:p>
    <w:p>
      <w:pPr>
        <w:spacing w:before="0" w:after="160"/>
        <w:jc w:val="center"/>
      </w:pPr>
      <w:r>
        <w:rPr>
          <w:rFonts w:ascii="Calibri" w:hAnsi="Calibri"/>
          <w:i/>
          <w:color w:val="667085"/>
          <w:sz w:val="18"/>
        </w:rPr>
        <w:t>Capture 4 — Zoho : notification interne reçue, contenu actuel du message et retours de non-distribution pour les adresses @example.com.</w:t>
      </w:r>
    </w:p>
    <w:p>
      <w:r>
        <w:br w:type="page"/>
      </w:r>
    </w:p>
    <w:p>
      <w:pPr>
        <w:pStyle w:val="Heading2"/>
      </w:pPr>
      <w:r>
        <w:t>4.3 Modèles d’e-mails recommandés</w:t>
      </w:r>
    </w:p>
    <w:p>
      <w:pPr>
        <w:pStyle w:val="Heading3"/>
      </w:pPr>
      <w:r>
        <w:t>Notification interne à traiter</w:t>
      </w:r>
    </w:p>
    <w:p>
      <w:pPr>
        <w:spacing w:after="120"/>
      </w:pPr>
      <w:r>
        <w:rPr>
          <w:rFonts w:ascii="Calibri" w:hAnsi="Calibri"/>
          <w:b/>
          <w:color w:val="1F4D78"/>
        </w:rPr>
        <w:t xml:space="preserve">Objet : </w:t>
      </w:r>
      <w:r>
        <w:rPr>
          <w:rFonts w:ascii="Calibri" w:hAnsi="Calibri"/>
          <w:b/>
        </w:rPr>
        <w:t>Nouvelle réservation à traiter — Flash Social — 3 août à 14 h 00 — GSP-260728-K7M4</w:t>
      </w:r>
    </w:p>
    <w:tbl>
      <w:tblPr>
        <w:tblStyle w:val="TableGrid"/>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7F9FC"/>
          </w:tcPr>
          <w:p>
            <w:pPr>
              <w:spacing w:after="80" w:line="252" w:lineRule="auto"/>
            </w:pPr>
            <w:r>
              <w:rPr>
                <w:rFonts w:ascii="Calibri" w:hAnsi="Calibri"/>
                <w:sz w:val="20"/>
              </w:rPr>
              <w:t>Bonjour,</w:t>
            </w:r>
          </w:p>
          <w:p>
            <w:pPr>
              <w:spacing w:after="80" w:line="252" w:lineRule="auto"/>
            </w:pPr>
            <w:r>
              <w:rPr>
                <w:rFonts w:ascii="Calibri" w:hAnsi="Calibri"/>
                <w:sz w:val="20"/>
              </w:rPr>
              <w:t>Une nouvelle demande de réservation vient d’être enregistrée et nécessite votre intervention.</w:t>
            </w:r>
          </w:p>
          <w:p>
            <w:pPr>
              <w:spacing w:after="80" w:line="252" w:lineRule="auto"/>
            </w:pPr>
            <w:r>
              <w:rPr>
                <w:rFonts w:ascii="Calibri" w:hAnsi="Calibri"/>
                <w:sz w:val="20"/>
              </w:rPr>
              <w:t>Veuillez vérifier les informations et le paiement avant de confirmer ou de refuser la réservation.</w:t>
            </w:r>
          </w:p>
          <w:p>
            <w:pPr>
              <w:spacing w:after="80" w:line="252" w:lineRule="auto"/>
            </w:pPr>
            <w:r>
              <w:rPr>
                <w:rFonts w:ascii="Calibri" w:hAnsi="Calibri"/>
                <w:sz w:val="20"/>
              </w:rPr>
              <w:t>Actions : Ouvrir la réservation · Contacter le client sur WhatsApp</w:t>
            </w:r>
          </w:p>
          <w:p>
            <w:pPr>
              <w:spacing w:after="80" w:line="252" w:lineRule="auto"/>
            </w:pPr>
            <w:r>
              <w:rPr>
                <w:rFonts w:ascii="Calibri" w:hAnsi="Calibri"/>
                <w:b/>
                <w:color w:val="1F4D78"/>
                <w:sz w:val="20"/>
              </w:rPr>
              <w:t xml:space="preserve">Référence : </w:t>
            </w:r>
            <w:r>
              <w:rPr>
                <w:rFonts w:ascii="Calibri" w:hAnsi="Calibri"/>
                <w:sz w:val="20"/>
              </w:rPr>
              <w:t>GSP-260728-K7M4</w:t>
            </w:r>
          </w:p>
          <w:p>
            <w:pPr>
              <w:spacing w:after="80" w:line="252" w:lineRule="auto"/>
            </w:pPr>
            <w:r>
              <w:rPr>
                <w:rFonts w:ascii="Calibri" w:hAnsi="Calibri"/>
                <w:b/>
                <w:color w:val="1F4D78"/>
                <w:sz w:val="20"/>
              </w:rPr>
              <w:t xml:space="preserve">Client : </w:t>
            </w:r>
            <w:r>
              <w:rPr>
                <w:rFonts w:ascii="Calibri" w:hAnsi="Calibri"/>
                <w:sz w:val="20"/>
              </w:rPr>
              <w:t>[Nom du client]</w:t>
            </w:r>
          </w:p>
          <w:p>
            <w:pPr>
              <w:spacing w:after="80" w:line="252" w:lineRule="auto"/>
            </w:pPr>
            <w:r>
              <w:rPr>
                <w:rFonts w:ascii="Calibri" w:hAnsi="Calibri"/>
                <w:b/>
                <w:color w:val="1F4D78"/>
                <w:sz w:val="20"/>
              </w:rPr>
              <w:t xml:space="preserve">Téléphone / e-mail : </w:t>
            </w:r>
            <w:r>
              <w:rPr>
                <w:rFonts w:ascii="Calibri" w:hAnsi="Calibri"/>
                <w:sz w:val="20"/>
              </w:rPr>
              <w:t>+237 640 70 32 49 · visionplusia@gmail.com</w:t>
            </w:r>
          </w:p>
          <w:p>
            <w:pPr>
              <w:spacing w:after="80" w:line="252" w:lineRule="auto"/>
            </w:pPr>
            <w:r>
              <w:rPr>
                <w:rFonts w:ascii="Calibri" w:hAnsi="Calibri"/>
                <w:b/>
                <w:color w:val="1F4D78"/>
                <w:sz w:val="20"/>
              </w:rPr>
              <w:t xml:space="preserve">Prestation : </w:t>
            </w:r>
            <w:r>
              <w:rPr>
                <w:rFonts w:ascii="Calibri" w:hAnsi="Calibri"/>
                <w:sz w:val="20"/>
              </w:rPr>
              <w:t>Flash Social</w:t>
            </w:r>
          </w:p>
          <w:p>
            <w:pPr>
              <w:spacing w:after="80" w:line="252" w:lineRule="auto"/>
            </w:pPr>
            <w:r>
              <w:rPr>
                <w:rFonts w:ascii="Calibri" w:hAnsi="Calibri"/>
                <w:b/>
                <w:color w:val="1F4D78"/>
                <w:sz w:val="20"/>
              </w:rPr>
              <w:t xml:space="preserve">Date et horaire : </w:t>
            </w:r>
            <w:r>
              <w:rPr>
                <w:rFonts w:ascii="Calibri" w:hAnsi="Calibri"/>
                <w:sz w:val="20"/>
              </w:rPr>
              <w:t>lundi 3 août 2026, 14 h 00–14 h 30, heure de Douala</w:t>
            </w:r>
          </w:p>
          <w:p>
            <w:pPr>
              <w:spacing w:after="80" w:line="252" w:lineRule="auto"/>
            </w:pPr>
            <w:r>
              <w:rPr>
                <w:rFonts w:ascii="Calibri" w:hAnsi="Calibri"/>
                <w:b/>
                <w:color w:val="1F4D78"/>
                <w:sz w:val="20"/>
              </w:rPr>
              <w:t xml:space="preserve">Montant : </w:t>
            </w:r>
            <w:r>
              <w:rPr>
                <w:rFonts w:ascii="Calibri" w:hAnsi="Calibri"/>
                <w:sz w:val="20"/>
              </w:rPr>
              <w:t>5 000 FCFA</w:t>
            </w:r>
          </w:p>
          <w:p>
            <w:pPr>
              <w:spacing w:after="80" w:line="252" w:lineRule="auto"/>
            </w:pPr>
            <w:r>
              <w:rPr>
                <w:rFonts w:ascii="Calibri" w:hAnsi="Calibri"/>
                <w:b/>
                <w:color w:val="1F4D78"/>
                <w:sz w:val="20"/>
              </w:rPr>
              <w:t xml:space="preserve">Réservation : </w:t>
            </w:r>
            <w:r>
              <w:rPr>
                <w:rFonts w:ascii="Calibri" w:hAnsi="Calibri"/>
                <w:sz w:val="20"/>
              </w:rPr>
              <w:t>En attente de confirmation</w:t>
            </w:r>
          </w:p>
          <w:p>
            <w:pPr>
              <w:spacing w:after="80" w:line="252" w:lineRule="auto"/>
            </w:pPr>
            <w:r>
              <w:rPr>
                <w:rFonts w:ascii="Calibri" w:hAnsi="Calibri"/>
                <w:b/>
                <w:color w:val="1F4D78"/>
                <w:sz w:val="20"/>
              </w:rPr>
              <w:t xml:space="preserve">Paiement : </w:t>
            </w:r>
            <w:r>
              <w:rPr>
                <w:rFonts w:ascii="Calibri" w:hAnsi="Calibri"/>
                <w:sz w:val="20"/>
              </w:rPr>
              <w:t>En attente de vérification manuelle</w:t>
            </w:r>
          </w:p>
        </w:tc>
      </w:tr>
    </w:tbl>
    <w:p>
      <w:pPr>
        <w:spacing w:after="60"/>
      </w:pPr>
    </w:p>
    <w:p>
      <w:r>
        <w:br w:type="page"/>
      </w:r>
    </w:p>
    <w:p>
      <w:pPr>
        <w:pStyle w:val="Heading3"/>
      </w:pPr>
      <w:r>
        <w:t>Accusé de réception destiné au client</w:t>
      </w:r>
    </w:p>
    <w:p>
      <w:pPr>
        <w:spacing w:after="120"/>
      </w:pPr>
      <w:r>
        <w:rPr>
          <w:rFonts w:ascii="Calibri" w:hAnsi="Calibri"/>
          <w:b/>
          <w:color w:val="1F4D78"/>
        </w:rPr>
        <w:t xml:space="preserve">Objet : </w:t>
      </w:r>
      <w:r>
        <w:rPr>
          <w:rFonts w:ascii="Calibri" w:hAnsi="Calibri"/>
          <w:b/>
        </w:rPr>
        <w:t>Votre demande de réservation a bien été reçue — GSP-260728-K7M4</w:t>
      </w:r>
    </w:p>
    <w:tbl>
      <w:tblPr>
        <w:tblStyle w:val="TableGrid"/>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7F9FC"/>
          </w:tcPr>
          <w:p>
            <w:pPr>
              <w:spacing w:after="80" w:line="252" w:lineRule="auto"/>
            </w:pPr>
            <w:r>
              <w:rPr>
                <w:rFonts w:ascii="Calibri" w:hAnsi="Calibri"/>
                <w:sz w:val="20"/>
              </w:rPr>
              <w:t>Bonjour [Prénom],</w:t>
            </w:r>
          </w:p>
          <w:p>
            <w:pPr>
              <w:spacing w:after="80" w:line="252" w:lineRule="auto"/>
            </w:pPr>
            <w:r>
              <w:rPr>
                <w:rFonts w:ascii="Calibri" w:hAnsi="Calibri"/>
                <w:sz w:val="20"/>
              </w:rPr>
              <w:t>Nous avons bien reçu votre demande de réservation. Elle est actuellement en attente de vérification et n’est pas encore définitivement confirmée.</w:t>
            </w:r>
          </w:p>
          <w:p>
            <w:pPr>
              <w:spacing w:after="80" w:line="252" w:lineRule="auto"/>
            </w:pPr>
            <w:r>
              <w:rPr>
                <w:rFonts w:ascii="Calibri" w:hAnsi="Calibri"/>
                <w:sz w:val="20"/>
              </w:rPr>
              <w:t>Vous recevrez un nouveau message dès que votre paiement aura été vérifié et que votre réservation aura été confirmée.</w:t>
            </w:r>
          </w:p>
          <w:p>
            <w:pPr>
              <w:spacing w:after="80" w:line="252" w:lineRule="auto"/>
            </w:pPr>
            <w:r>
              <w:rPr>
                <w:rFonts w:ascii="Calibri" w:hAnsi="Calibri"/>
                <w:sz w:val="20"/>
              </w:rPr>
              <w:t>Conservez votre référence : elle pourra vous être demandée pour toute communication concernant votre réservation.</w:t>
            </w:r>
          </w:p>
          <w:p>
            <w:pPr>
              <w:spacing w:after="80" w:line="252" w:lineRule="auto"/>
            </w:pPr>
            <w:r>
              <w:rPr>
                <w:rFonts w:ascii="Calibri" w:hAnsi="Calibri"/>
                <w:sz w:val="20"/>
              </w:rPr>
              <w:t>Merci pour votre confiance,</w:t>
            </w:r>
          </w:p>
          <w:p>
            <w:pPr>
              <w:spacing w:after="80" w:line="252" w:lineRule="auto"/>
            </w:pPr>
            <w:r>
              <w:rPr>
                <w:rFonts w:ascii="Calibri" w:hAnsi="Calibri"/>
                <w:sz w:val="20"/>
              </w:rPr>
              <w:t>Golden Studio Plus</w:t>
            </w:r>
          </w:p>
          <w:p>
            <w:pPr>
              <w:spacing w:after="80" w:line="252" w:lineRule="auto"/>
            </w:pPr>
            <w:r>
              <w:rPr>
                <w:rFonts w:ascii="Calibri" w:hAnsi="Calibri"/>
                <w:b/>
                <w:color w:val="1F4D78"/>
                <w:sz w:val="20"/>
              </w:rPr>
              <w:t xml:space="preserve">Référence : </w:t>
            </w:r>
            <w:r>
              <w:rPr>
                <w:rFonts w:ascii="Calibri" w:hAnsi="Calibri"/>
                <w:sz w:val="20"/>
              </w:rPr>
              <w:t>GSP-260728-K7M4</w:t>
            </w:r>
          </w:p>
          <w:p>
            <w:pPr>
              <w:spacing w:after="80" w:line="252" w:lineRule="auto"/>
            </w:pPr>
            <w:r>
              <w:rPr>
                <w:rFonts w:ascii="Calibri" w:hAnsi="Calibri"/>
                <w:b/>
                <w:color w:val="1F4D78"/>
                <w:sz w:val="20"/>
              </w:rPr>
              <w:t xml:space="preserve">Prestation : </w:t>
            </w:r>
            <w:r>
              <w:rPr>
                <w:rFonts w:ascii="Calibri" w:hAnsi="Calibri"/>
                <w:sz w:val="20"/>
              </w:rPr>
              <w:t>Flash Social</w:t>
            </w:r>
          </w:p>
          <w:p>
            <w:pPr>
              <w:spacing w:after="80" w:line="252" w:lineRule="auto"/>
            </w:pPr>
            <w:r>
              <w:rPr>
                <w:rFonts w:ascii="Calibri" w:hAnsi="Calibri"/>
                <w:b/>
                <w:color w:val="1F4D78"/>
                <w:sz w:val="20"/>
              </w:rPr>
              <w:t xml:space="preserve">Date et horaire : </w:t>
            </w:r>
            <w:r>
              <w:rPr>
                <w:rFonts w:ascii="Calibri" w:hAnsi="Calibri"/>
                <w:sz w:val="20"/>
              </w:rPr>
              <w:t>lundi 3 août 2026, 14 h 00–14 h 30, heure de Douala</w:t>
            </w:r>
          </w:p>
          <w:p>
            <w:pPr>
              <w:spacing w:after="80" w:line="252" w:lineRule="auto"/>
            </w:pPr>
            <w:r>
              <w:rPr>
                <w:rFonts w:ascii="Calibri" w:hAnsi="Calibri"/>
                <w:b/>
                <w:color w:val="1F4D78"/>
                <w:sz w:val="20"/>
              </w:rPr>
              <w:t xml:space="preserve">Montant : </w:t>
            </w:r>
            <w:r>
              <w:rPr>
                <w:rFonts w:ascii="Calibri" w:hAnsi="Calibri"/>
                <w:sz w:val="20"/>
              </w:rPr>
              <w:t>5 000 FCFA</w:t>
            </w:r>
          </w:p>
          <w:p>
            <w:pPr>
              <w:spacing w:after="80" w:line="252" w:lineRule="auto"/>
            </w:pPr>
            <w:r>
              <w:rPr>
                <w:rFonts w:ascii="Calibri" w:hAnsi="Calibri"/>
                <w:b/>
                <w:color w:val="1F4D78"/>
                <w:sz w:val="20"/>
              </w:rPr>
              <w:t xml:space="preserve">Paiement : </w:t>
            </w:r>
            <w:r>
              <w:rPr>
                <w:rFonts w:ascii="Calibri" w:hAnsi="Calibri"/>
                <w:sz w:val="20"/>
              </w:rPr>
              <w:t>En attente de vérification</w:t>
            </w:r>
          </w:p>
        </w:tc>
      </w:tr>
    </w:tbl>
    <w:p>
      <w:pPr>
        <w:spacing w:after="60"/>
      </w:pPr>
    </w:p>
    <w:tbl>
      <w:tblPr>
        <w:tblStyle w:val="TableGrid"/>
        <w:jc w:val="left"/>
        <w:tblLook w:firstColumn="1" w:firstRow="1" w:lastColumn="0" w:lastRow="0" w:noHBand="0" w:noVBand="1" w:val="04A0"/>
        <w:tblW w:w="9360" w:type="dxa"/>
        <w:tblInd w:w="120" w:type="dxa"/>
        <w:tblLayout w:type="fixed"/>
      </w:tblPr>
      <w:tblGrid>
        <w:gridCol w:w="1500"/>
        <w:gridCol w:w="3250"/>
        <w:gridCol w:w="4610"/>
      </w:tblGrid>
      <w:tr>
        <w:trPr>
          <w:tblHeader w:val="true"/>
          <w:cantSplit/>
        </w:trPr>
        <w:tc>
          <w:tcPr>
            <w:tcW w:type="dxa" w:w="1500"/>
            <w:shd w:fill="E8EEF5"/>
            <w:tcMar>
              <w:top w:w="80" w:type="dxa"/>
              <w:start w:w="120" w:type="dxa"/>
              <w:bottom w:w="80" w:type="dxa"/>
              <w:end w:w="120" w:type="dxa"/>
            </w:tcMar>
            <w:vAlign w:val="center"/>
          </w:tcPr>
          <w:p>
            <w:pPr>
              <w:spacing w:before="0" w:after="40" w:line="252" w:lineRule="auto"/>
            </w:pPr>
            <w:r>
              <w:rPr>
                <w:rFonts w:ascii="Calibri" w:hAnsi="Calibri"/>
                <w:b/>
                <w:color w:val="0B2545"/>
                <w:sz w:val="17"/>
              </w:rPr>
              <w:t>Événement</w:t>
            </w:r>
          </w:p>
        </w:tc>
        <w:tc>
          <w:tcPr>
            <w:tcW w:type="dxa" w:w="3250"/>
            <w:shd w:fill="E8EEF5"/>
            <w:tcMar>
              <w:top w:w="80" w:type="dxa"/>
              <w:start w:w="120" w:type="dxa"/>
              <w:bottom w:w="80" w:type="dxa"/>
              <w:end w:w="120" w:type="dxa"/>
            </w:tcMar>
            <w:vAlign w:val="center"/>
          </w:tcPr>
          <w:p>
            <w:pPr>
              <w:spacing w:before="0" w:after="40" w:line="252" w:lineRule="auto"/>
            </w:pPr>
            <w:r>
              <w:rPr>
                <w:rFonts w:ascii="Calibri" w:hAnsi="Calibri"/>
                <w:b/>
                <w:color w:val="0B2545"/>
                <w:sz w:val="17"/>
              </w:rPr>
              <w:t>Objet recommandé</w:t>
            </w:r>
          </w:p>
        </w:tc>
        <w:tc>
          <w:tcPr>
            <w:tcW w:type="dxa" w:w="4610"/>
            <w:shd w:fill="E8EEF5"/>
            <w:tcMar>
              <w:top w:w="80" w:type="dxa"/>
              <w:start w:w="120" w:type="dxa"/>
              <w:bottom w:w="80" w:type="dxa"/>
              <w:end w:w="120" w:type="dxa"/>
            </w:tcMar>
            <w:vAlign w:val="center"/>
          </w:tcPr>
          <w:p>
            <w:pPr>
              <w:spacing w:before="0" w:after="40" w:line="252" w:lineRule="auto"/>
            </w:pPr>
            <w:r>
              <w:rPr>
                <w:rFonts w:ascii="Calibri" w:hAnsi="Calibri"/>
                <w:b/>
                <w:color w:val="0B2545"/>
                <w:sz w:val="17"/>
              </w:rPr>
              <w:t>Contenu indispensable</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b w:val="0"/>
                <w:color w:val="1F2933"/>
                <w:sz w:val="17"/>
              </w:rPr>
              <w:t>Confirmation</w:t>
            </w:r>
          </w:p>
        </w:tc>
        <w:tc>
          <w:tcPr>
            <w:tcW w:type="dxa" w:w="3250"/>
            <w:tcMar>
              <w:top w:w="80" w:type="dxa"/>
              <w:start w:w="120" w:type="dxa"/>
              <w:bottom w:w="80" w:type="dxa"/>
              <w:end w:w="120" w:type="dxa"/>
            </w:tcMar>
            <w:vAlign w:val="center"/>
          </w:tcPr>
          <w:p>
            <w:pPr>
              <w:spacing w:before="0" w:after="40" w:line="252" w:lineRule="auto"/>
            </w:pPr>
            <w:r>
              <w:rPr>
                <w:rFonts w:ascii="Calibri" w:hAnsi="Calibri"/>
                <w:b w:val="0"/>
                <w:color w:val="1F2933"/>
                <w:sz w:val="17"/>
              </w:rPr>
              <w:t>Votre réservation est confirmée — [référence]</w:t>
            </w:r>
          </w:p>
        </w:tc>
        <w:tc>
          <w:tcPr>
            <w:tcW w:type="dxa" w:w="4610"/>
            <w:tcMar>
              <w:top w:w="80" w:type="dxa"/>
              <w:start w:w="120" w:type="dxa"/>
              <w:bottom w:w="80" w:type="dxa"/>
              <w:end w:w="120" w:type="dxa"/>
            </w:tcMar>
            <w:vAlign w:val="center"/>
          </w:tcPr>
          <w:p>
            <w:pPr>
              <w:spacing w:before="0" w:after="40" w:line="252" w:lineRule="auto"/>
            </w:pPr>
            <w:r>
              <w:rPr>
                <w:rFonts w:ascii="Calibri" w:hAnsi="Calibri"/>
                <w:b w:val="0"/>
                <w:color w:val="1F2933"/>
                <w:sz w:val="17"/>
              </w:rPr>
              <w:t>Date, heure, pack, statut du paiement, consignes utiles</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b w:val="0"/>
                <w:color w:val="1F2933"/>
                <w:sz w:val="17"/>
              </w:rPr>
              <w:t>Paiement rejeté</w:t>
            </w:r>
          </w:p>
        </w:tc>
        <w:tc>
          <w:tcPr>
            <w:tcW w:type="dxa" w:w="3250"/>
            <w:tcMar>
              <w:top w:w="80" w:type="dxa"/>
              <w:start w:w="120" w:type="dxa"/>
              <w:bottom w:w="80" w:type="dxa"/>
              <w:end w:w="120" w:type="dxa"/>
            </w:tcMar>
            <w:vAlign w:val="center"/>
          </w:tcPr>
          <w:p>
            <w:pPr>
              <w:spacing w:before="0" w:after="40" w:line="252" w:lineRule="auto"/>
            </w:pPr>
            <w:r>
              <w:rPr>
                <w:rFonts w:ascii="Calibri" w:hAnsi="Calibri"/>
                <w:b w:val="0"/>
                <w:color w:val="1F2933"/>
                <w:sz w:val="17"/>
              </w:rPr>
              <w:t>Vérification du paiement impossible — [référence]</w:t>
            </w:r>
          </w:p>
        </w:tc>
        <w:tc>
          <w:tcPr>
            <w:tcW w:type="dxa" w:w="4610"/>
            <w:tcMar>
              <w:top w:w="80" w:type="dxa"/>
              <w:start w:w="120" w:type="dxa"/>
              <w:bottom w:w="80" w:type="dxa"/>
              <w:end w:w="120" w:type="dxa"/>
            </w:tcMar>
            <w:vAlign w:val="center"/>
          </w:tcPr>
          <w:p>
            <w:pPr>
              <w:spacing w:before="0" w:after="40" w:line="252" w:lineRule="auto"/>
            </w:pPr>
            <w:r>
              <w:rPr>
                <w:rFonts w:ascii="Calibri" w:hAnsi="Calibri"/>
                <w:b w:val="0"/>
                <w:color w:val="1F2933"/>
                <w:sz w:val="17"/>
              </w:rPr>
              <w:t>Motif exploitable et moyen de régulariser</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b w:val="0"/>
                <w:color w:val="1F2933"/>
                <w:sz w:val="17"/>
              </w:rPr>
              <w:t>Report</w:t>
            </w:r>
          </w:p>
        </w:tc>
        <w:tc>
          <w:tcPr>
            <w:tcW w:type="dxa" w:w="3250"/>
            <w:tcMar>
              <w:top w:w="80" w:type="dxa"/>
              <w:start w:w="120" w:type="dxa"/>
              <w:bottom w:w="80" w:type="dxa"/>
              <w:end w:w="120" w:type="dxa"/>
            </w:tcMar>
            <w:vAlign w:val="center"/>
          </w:tcPr>
          <w:p>
            <w:pPr>
              <w:spacing w:before="0" w:after="40" w:line="252" w:lineRule="auto"/>
            </w:pPr>
            <w:r>
              <w:rPr>
                <w:rFonts w:ascii="Calibri" w:hAnsi="Calibri"/>
                <w:b w:val="0"/>
                <w:color w:val="1F2933"/>
                <w:sz w:val="17"/>
              </w:rPr>
              <w:t>Nouvel horaire de votre réservation — [référence]</w:t>
            </w:r>
          </w:p>
        </w:tc>
        <w:tc>
          <w:tcPr>
            <w:tcW w:type="dxa" w:w="4610"/>
            <w:tcMar>
              <w:top w:w="80" w:type="dxa"/>
              <w:start w:w="120" w:type="dxa"/>
              <w:bottom w:w="80" w:type="dxa"/>
              <w:end w:w="120" w:type="dxa"/>
            </w:tcMar>
            <w:vAlign w:val="center"/>
          </w:tcPr>
          <w:p>
            <w:pPr>
              <w:spacing w:before="0" w:after="40" w:line="252" w:lineRule="auto"/>
            </w:pPr>
            <w:r>
              <w:rPr>
                <w:rFonts w:ascii="Calibri" w:hAnsi="Calibri"/>
                <w:b w:val="0"/>
                <w:color w:val="1F2933"/>
                <w:sz w:val="17"/>
              </w:rPr>
              <w:t>Ancien et nouveau créneau, confirmation explicite</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b w:val="0"/>
                <w:color w:val="1F2933"/>
                <w:sz w:val="17"/>
              </w:rPr>
              <w:t>Annulation</w:t>
            </w:r>
          </w:p>
        </w:tc>
        <w:tc>
          <w:tcPr>
            <w:tcW w:type="dxa" w:w="3250"/>
            <w:tcMar>
              <w:top w:w="80" w:type="dxa"/>
              <w:start w:w="120" w:type="dxa"/>
              <w:bottom w:w="80" w:type="dxa"/>
              <w:end w:w="120" w:type="dxa"/>
            </w:tcMar>
            <w:vAlign w:val="center"/>
          </w:tcPr>
          <w:p>
            <w:pPr>
              <w:spacing w:before="0" w:after="40" w:line="252" w:lineRule="auto"/>
            </w:pPr>
            <w:r>
              <w:rPr>
                <w:rFonts w:ascii="Calibri" w:hAnsi="Calibri"/>
                <w:b w:val="0"/>
                <w:color w:val="1F2933"/>
                <w:sz w:val="17"/>
              </w:rPr>
              <w:t>Votre réservation a été annulée — [référence]</w:t>
            </w:r>
          </w:p>
        </w:tc>
        <w:tc>
          <w:tcPr>
            <w:tcW w:type="dxa" w:w="4610"/>
            <w:tcMar>
              <w:top w:w="80" w:type="dxa"/>
              <w:start w:w="120" w:type="dxa"/>
              <w:bottom w:w="80" w:type="dxa"/>
              <w:end w:w="120" w:type="dxa"/>
            </w:tcMar>
            <w:vAlign w:val="center"/>
          </w:tcPr>
          <w:p>
            <w:pPr>
              <w:spacing w:before="0" w:after="40" w:line="252" w:lineRule="auto"/>
            </w:pPr>
            <w:r>
              <w:rPr>
                <w:rFonts w:ascii="Calibri" w:hAnsi="Calibri"/>
                <w:b w:val="0"/>
                <w:color w:val="1F2933"/>
                <w:sz w:val="17"/>
              </w:rPr>
              <w:t>Date d’effet et information sur le remboursement applicable</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b w:val="0"/>
                <w:color w:val="1F2933"/>
                <w:sz w:val="17"/>
              </w:rPr>
              <w:t>Rappel</w:t>
            </w:r>
          </w:p>
        </w:tc>
        <w:tc>
          <w:tcPr>
            <w:tcW w:type="dxa" w:w="3250"/>
            <w:tcMar>
              <w:top w:w="80" w:type="dxa"/>
              <w:start w:w="120" w:type="dxa"/>
              <w:bottom w:w="80" w:type="dxa"/>
              <w:end w:w="120" w:type="dxa"/>
            </w:tcMar>
            <w:vAlign w:val="center"/>
          </w:tcPr>
          <w:p>
            <w:pPr>
              <w:spacing w:before="0" w:after="40" w:line="252" w:lineRule="auto"/>
            </w:pPr>
            <w:r>
              <w:rPr>
                <w:rFonts w:ascii="Calibri" w:hAnsi="Calibri"/>
                <w:b w:val="0"/>
                <w:color w:val="1F2933"/>
                <w:sz w:val="17"/>
              </w:rPr>
              <w:t>Rappel de votre séance — [référence]</w:t>
            </w:r>
          </w:p>
        </w:tc>
        <w:tc>
          <w:tcPr>
            <w:tcW w:type="dxa" w:w="4610"/>
            <w:tcMar>
              <w:top w:w="80" w:type="dxa"/>
              <w:start w:w="120" w:type="dxa"/>
              <w:bottom w:w="80" w:type="dxa"/>
              <w:end w:w="120" w:type="dxa"/>
            </w:tcMar>
            <w:vAlign w:val="center"/>
          </w:tcPr>
          <w:p>
            <w:pPr>
              <w:spacing w:before="0" w:after="40" w:line="252" w:lineRule="auto"/>
            </w:pPr>
            <w:r>
              <w:rPr>
                <w:rFonts w:ascii="Calibri" w:hAnsi="Calibri"/>
                <w:b w:val="0"/>
                <w:color w:val="1F2933"/>
                <w:sz w:val="17"/>
              </w:rPr>
              <w:t>Créneau, coordonnées utiles et action en cas d’empêchement</w:t>
            </w:r>
          </w:p>
        </w:tc>
      </w:tr>
    </w:tbl>
    <w:p>
      <w:pPr>
        <w:spacing w:after="40"/>
      </w:pPr>
    </w:p>
    <w:p>
      <w:r>
        <w:br w:type="page"/>
      </w:r>
    </w:p>
    <w:p>
      <w:pPr>
        <w:pStyle w:val="Heading2"/>
      </w:pPr>
      <w:r>
        <w:t>4.4 Référence de réservation plus courte</w:t>
      </w:r>
    </w:p>
    <w:tbl>
      <w:tblPr>
        <w:jc w:val="left"/>
        <w:tblLook w:firstColumn="1" w:firstRow="1" w:lastColumn="0" w:lastRow="0" w:noHBand="0" w:noVBand="1" w:val="04A0"/>
        <w:tblStyle w:val="TableGrid"/>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EAF6EE"/>
          </w:tcPr>
          <w:p>
            <w:pPr>
              <w:spacing w:after="40" w:line="264" w:lineRule="auto"/>
            </w:pPr>
            <w:r>
              <w:rPr>
                <w:rFonts w:ascii="Calibri" w:hAnsi="Calibri"/>
                <w:b/>
                <w:color w:val="22663C"/>
                <w:sz w:val="21"/>
              </w:rPr>
              <w:t xml:space="preserve">Format recommandé — </w:t>
            </w:r>
            <w:r>
              <w:rPr>
                <w:rFonts w:ascii="Calibri" w:hAnsi="Calibri"/>
                <w:sz w:val="21"/>
              </w:rPr>
              <w:t>GSP-260728-K7M4 : préfixe GSP, date de création AAMMJJ et suffixe alphanumérique court. La date de création reste stable en cas de report. L’identifiant technique complet demeure caché en base ; une contrainte d’unicité et une régénération automatique préviennent les collisions.</w:t>
            </w:r>
          </w:p>
        </w:tc>
      </w:tr>
    </w:tbl>
    <w:p>
      <w:pPr>
        <w:spacing w:after="40"/>
      </w:pPr>
    </w:p>
    <w:p>
      <w:pPr>
        <w:spacing w:before="0" w:after="120" w:line="264" w:lineRule="auto"/>
      </w:pPr>
      <w:r>
        <w:rPr>
          <w:rFonts w:ascii="Calibri" w:hAnsi="Calibri"/>
          <w:i w:val="0"/>
        </w:rPr>
        <w:t>Variantes acceptables : GSP-260728-014, plus facile à dicter mais révélant le volume quotidien ; ou GSP-260728-K7M4Q, légèrement plus long avec davantage de combinaisons. Le choix recommandé reste GSP-260728-K7M4.</w:t>
      </w:r>
    </w:p>
    <w:p>
      <w:r>
        <w:br w:type="page"/>
      </w:r>
    </w:p>
    <w:p>
      <w:pPr>
        <w:pStyle w:val="Heading1"/>
      </w:pPr>
      <w:r>
        <w:t>5. Calendrier public, formulaires et responsive</w:t>
      </w:r>
    </w:p>
    <w:p>
      <w:pPr>
        <w:pStyle w:val="Heading2"/>
      </w:pPr>
      <w:r>
        <w:rPr>
          <w:rFonts w:ascii="Calibri" w:hAnsi="Calibri"/>
          <w:b/>
          <w:color w:val="7A5A00"/>
          <w:sz w:val="26"/>
        </w:rPr>
        <w:t>P1-02 — « Proposer mon horaire » efface les valeurs et bloque la suite</w:t>
      </w:r>
    </w:p>
    <w:p>
      <w:pPr>
        <w:spacing w:after="80"/>
      </w:pPr>
      <w:r>
        <w:rPr>
          <w:rFonts w:ascii="Calibri" w:hAnsi="Calibri"/>
          <w:b/>
          <w:color w:val="7A5A00"/>
          <w:sz w:val="19"/>
        </w:rPr>
        <w:t>Priorité P1</w:t>
      </w:r>
    </w:p>
    <w:p>
      <w:pPr>
        <w:spacing w:after="80" w:line="259" w:lineRule="auto"/>
      </w:pPr>
      <w:r>
        <w:rPr>
          <w:rFonts w:ascii="Calibri" w:hAnsi="Calibri"/>
          <w:b/>
          <w:color w:val="1F4D78"/>
        </w:rPr>
        <w:t xml:space="preserve">Constat. </w:t>
      </w:r>
      <w:r>
        <w:rPr>
          <w:rFonts w:ascii="Calibri" w:hAnsi="Calibri"/>
        </w:rPr>
        <w:t>Après saisie d’une date et d’une heure valides, « Vérifier la disponibilité » vide les deux champs, n’affiche aucun résultat et laisse « Continuer » désactivé.</w:t>
      </w:r>
    </w:p>
    <w:p>
      <w:pPr>
        <w:spacing w:after="80" w:line="259" w:lineRule="auto"/>
      </w:pPr>
      <w:r>
        <w:rPr>
          <w:rFonts w:ascii="Calibri" w:hAnsi="Calibri"/>
          <w:b/>
          <w:color w:val="1F4D78"/>
        </w:rPr>
        <w:t xml:space="preserve">Impact. </w:t>
      </w:r>
      <w:r>
        <w:rPr>
          <w:rFonts w:ascii="Calibri" w:hAnsi="Calibri"/>
        </w:rPr>
        <w:t>Un client qui ne trouve pas son créneau dans la liste standard ne peut pas terminer sa réservation.</w:t>
      </w:r>
    </w:p>
    <w:p>
      <w:pPr>
        <w:spacing w:after="80" w:line="259" w:lineRule="auto"/>
      </w:pPr>
      <w:r>
        <w:rPr>
          <w:rFonts w:ascii="Calibri" w:hAnsi="Calibri"/>
          <w:b/>
          <w:color w:val="1F4D78"/>
        </w:rPr>
        <w:t xml:space="preserve">Action recommandée. </w:t>
      </w:r>
      <w:r>
        <w:rPr>
          <w:rFonts w:ascii="Calibri" w:hAnsi="Calibri"/>
        </w:rPr>
        <w:t>Conserver les valeurs, afficher un état de chargement puis un résultat explicite : disponible, indisponible, passé, hors horaires, conflit ou erreur technique. Tenir compte de la durée du pack et de l’heure de fermeture.</w:t>
      </w:r>
    </w:p>
    <w:p>
      <w:pPr>
        <w:spacing w:after="160" w:line="259" w:lineRule="auto"/>
      </w:pPr>
      <w:r>
        <w:rPr>
          <w:rFonts w:ascii="Calibri" w:hAnsi="Calibri"/>
          <w:b/>
          <w:color w:val="22663C"/>
        </w:rPr>
        <w:t xml:space="preserve">Critère de sortie. </w:t>
      </w:r>
      <w:r>
        <w:rPr>
          <w:rFonts w:ascii="Calibri" w:hAnsi="Calibri"/>
        </w:rPr>
        <w:t>Un créneau libre active « Continuer » sans vider la saisie ; un conflit produit un message français précis ; la sélection reste persistante jusqu’à l’étape suivante.</w:t>
      </w:r>
    </w:p>
    <w:tbl>
      <w:tblPr>
        <w:jc w:val="left"/>
        <w:tblLook w:firstColumn="1" w:firstRow="1" w:lastColumn="0" w:lastRow="0" w:noHBand="0" w:noVBand="1" w:val="04A0"/>
        <w:tblW w:w="9360" w:type="dxa"/>
        <w:tblInd w:w="0" w:type="dxa"/>
        <w:tblLayout w:type="fixed"/>
      </w:tblPr>
      <w:tblGrid>
        <w:gridCol w:w="4680"/>
        <w:gridCol w:w="4680"/>
      </w:tblGrid>
      <w:tr>
        <w:trPr>
          <w:cantSplit/>
        </w:trPr>
        <w:tc>
          <w:tcPr>
            <w:tcW w:type="dxa" w:w="4680"/>
            <w:tcMar>
              <w:top w:w="80" w:type="dxa"/>
              <w:start w:w="120" w:type="dxa"/>
              <w:bottom w:w="80" w:type="dxa"/>
              <w:end w:w="120" w:type="dxa"/>
            </w:tcMar>
            <w:vAlign w:val="top"/>
          </w:tcPr>
          <w:p>
            <w:pPr>
              <w:jc w:val="center"/>
            </w:pPr>
            <w:r>
              <w:drawing>
                <wp:inline xmlns:a="http://schemas.openxmlformats.org/drawingml/2006/main" xmlns:pic="http://schemas.openxmlformats.org/drawingml/2006/picture">
                  <wp:extent cx="2761488" cy="1553337"/>
                  <wp:docPr id="7" name="Picture 7" descr="Avant : date et heure saisies."/>
                  <wp:cNvGraphicFramePr>
                    <a:graphicFrameLocks noChangeAspect="1"/>
                  </wp:cNvGraphicFramePr>
                  <a:graphic>
                    <a:graphicData uri="http://schemas.openxmlformats.org/drawingml/2006/picture">
                      <pic:pic>
                        <pic:nvPicPr>
                          <pic:cNvPr id="0" name="03-horaire-propose-avant-verification.png"/>
                          <pic:cNvPicPr/>
                        </pic:nvPicPr>
                        <pic:blipFill>
                          <a:blip r:embed="rId17"/>
                          <a:stretch>
                            <a:fillRect/>
                          </a:stretch>
                        </pic:blipFill>
                        <pic:spPr>
                          <a:xfrm>
                            <a:off x="0" y="0"/>
                            <a:ext cx="2761488" cy="1553337"/>
                          </a:xfrm>
                          <a:prstGeom prst="rect"/>
                        </pic:spPr>
                      </pic:pic>
                    </a:graphicData>
                  </a:graphic>
                </wp:inline>
              </w:drawing>
            </w:r>
          </w:p>
          <w:p>
            <w:pPr>
              <w:spacing w:after="0"/>
              <w:jc w:val="center"/>
            </w:pPr>
            <w:r>
              <w:rPr>
                <w:rFonts w:ascii="Calibri" w:hAnsi="Calibri"/>
                <w:i/>
                <w:color w:val="667085"/>
                <w:sz w:val="17"/>
              </w:rPr>
              <w:t>Avant : date et heure saisies.</w:t>
            </w:r>
          </w:p>
        </w:tc>
        <w:tc>
          <w:tcPr>
            <w:tcW w:type="dxa" w:w="4680"/>
            <w:tcMar>
              <w:top w:w="80" w:type="dxa"/>
              <w:start w:w="120" w:type="dxa"/>
              <w:bottom w:w="80" w:type="dxa"/>
              <w:end w:w="120" w:type="dxa"/>
            </w:tcMar>
            <w:vAlign w:val="top"/>
          </w:tcPr>
          <w:p>
            <w:pPr>
              <w:jc w:val="center"/>
            </w:pPr>
            <w:r>
              <w:drawing>
                <wp:inline xmlns:a="http://schemas.openxmlformats.org/drawingml/2006/main" xmlns:pic="http://schemas.openxmlformats.org/drawingml/2006/picture">
                  <wp:extent cx="2761488" cy="1553337"/>
                  <wp:docPr id="8" name="Picture 8" descr="Après : valeurs effacées, sans message."/>
                  <wp:cNvGraphicFramePr>
                    <a:graphicFrameLocks noChangeAspect="1"/>
                  </wp:cNvGraphicFramePr>
                  <a:graphic>
                    <a:graphicData uri="http://schemas.openxmlformats.org/drawingml/2006/picture">
                      <pic:pic>
                        <pic:nvPicPr>
                          <pic:cNvPr id="0" name="04-horaire-propose-apres-verification.png"/>
                          <pic:cNvPicPr/>
                        </pic:nvPicPr>
                        <pic:blipFill>
                          <a:blip r:embed="rId18"/>
                          <a:stretch>
                            <a:fillRect/>
                          </a:stretch>
                        </pic:blipFill>
                        <pic:spPr>
                          <a:xfrm>
                            <a:off x="0" y="0"/>
                            <a:ext cx="2761488" cy="1553337"/>
                          </a:xfrm>
                          <a:prstGeom prst="rect"/>
                        </pic:spPr>
                      </pic:pic>
                    </a:graphicData>
                  </a:graphic>
                </wp:inline>
              </w:drawing>
            </w:r>
          </w:p>
          <w:p>
            <w:pPr>
              <w:spacing w:after="0"/>
              <w:jc w:val="center"/>
            </w:pPr>
            <w:r>
              <w:rPr>
                <w:rFonts w:ascii="Calibri" w:hAnsi="Calibri"/>
                <w:i/>
                <w:color w:val="667085"/>
                <w:sz w:val="17"/>
              </w:rPr>
              <w:t>Après : valeurs effacées, sans message.</w:t>
            </w:r>
          </w:p>
        </w:tc>
      </w:tr>
    </w:tbl>
    <w:p>
      <w:pPr>
        <w:spacing w:after="80"/>
      </w:pPr>
    </w:p>
    <w:p>
      <w:pPr>
        <w:pStyle w:val="Heading2"/>
      </w:pPr>
      <w:r>
        <w:t>5.1 Champs obligatoires et formats</w:t>
      </w:r>
    </w:p>
    <w:tbl>
      <w:tblPr>
        <w:tblStyle w:val="TableGrid"/>
        <w:jc w:val="left"/>
        <w:tblLook w:firstColumn="1" w:firstRow="1" w:lastColumn="0" w:lastRow="0" w:noHBand="0" w:noVBand="1" w:val="04A0"/>
        <w:tblW w:w="9360" w:type="dxa"/>
        <w:tblInd w:w="120" w:type="dxa"/>
        <w:tblLayout w:type="fixed"/>
      </w:tblPr>
      <w:tblGrid>
        <w:gridCol w:w="2600"/>
        <w:gridCol w:w="1900"/>
        <w:gridCol w:w="4860"/>
      </w:tblGrid>
      <w:tr>
        <w:trPr>
          <w:tblHeader w:val="true"/>
          <w:cantSplit/>
        </w:trPr>
        <w:tc>
          <w:tcPr>
            <w:tcW w:type="dxa" w:w="2600"/>
            <w:shd w:fill="E8EEF5"/>
            <w:tcMar>
              <w:top w:w="80" w:type="dxa"/>
              <w:start w:w="120" w:type="dxa"/>
              <w:bottom w:w="80" w:type="dxa"/>
              <w:end w:w="120" w:type="dxa"/>
            </w:tcMar>
            <w:vAlign w:val="center"/>
          </w:tcPr>
          <w:p>
            <w:pPr>
              <w:spacing w:before="0" w:after="40" w:line="252" w:lineRule="auto"/>
            </w:pPr>
            <w:r>
              <w:rPr>
                <w:rFonts w:ascii="Calibri" w:hAnsi="Calibri"/>
                <w:b/>
                <w:color w:val="0B2545"/>
                <w:sz w:val="18"/>
              </w:rPr>
              <w:t>Contrôle</w:t>
            </w:r>
          </w:p>
        </w:tc>
        <w:tc>
          <w:tcPr>
            <w:tcW w:type="dxa" w:w="1900"/>
            <w:shd w:fill="E8EEF5"/>
            <w:tcMar>
              <w:top w:w="80" w:type="dxa"/>
              <w:start w:w="120" w:type="dxa"/>
              <w:bottom w:w="80" w:type="dxa"/>
              <w:end w:w="120" w:type="dxa"/>
            </w:tcMar>
            <w:vAlign w:val="center"/>
          </w:tcPr>
          <w:p>
            <w:pPr>
              <w:spacing w:before="0" w:after="40" w:line="252" w:lineRule="auto"/>
            </w:pPr>
            <w:r>
              <w:rPr>
                <w:rFonts w:ascii="Calibri" w:hAnsi="Calibri"/>
                <w:b/>
                <w:color w:val="0B2545"/>
                <w:sz w:val="18"/>
              </w:rPr>
              <w:t>Résultat</w:t>
            </w:r>
          </w:p>
        </w:tc>
        <w:tc>
          <w:tcPr>
            <w:tcW w:type="dxa" w:w="4860"/>
            <w:shd w:fill="E8EEF5"/>
            <w:tcMar>
              <w:top w:w="80" w:type="dxa"/>
              <w:start w:w="120" w:type="dxa"/>
              <w:bottom w:w="80" w:type="dxa"/>
              <w:end w:w="120" w:type="dxa"/>
            </w:tcMar>
            <w:vAlign w:val="center"/>
          </w:tcPr>
          <w:p>
            <w:pPr>
              <w:spacing w:before="0" w:after="40" w:line="252" w:lineRule="auto"/>
            </w:pPr>
            <w:r>
              <w:rPr>
                <w:rFonts w:ascii="Calibri" w:hAnsi="Calibri"/>
                <w:b/>
                <w:color w:val="0B2545"/>
                <w:sz w:val="18"/>
              </w:rPr>
              <w:t>Décision</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F2933"/>
                <w:sz w:val="18"/>
              </w:rPr>
              <w:t>Profil entièrement vide</w:t>
            </w:r>
          </w:p>
        </w:tc>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1F2933"/>
                <w:sz w:val="18"/>
              </w:rPr>
              <w:t>Bloqué</w:t>
            </w:r>
          </w:p>
        </w:tc>
        <w:tc>
          <w:tcPr>
            <w:tcW w:type="dxa" w:w="4860"/>
            <w:tcMar>
              <w:top w:w="80" w:type="dxa"/>
              <w:start w:w="120" w:type="dxa"/>
              <w:bottom w:w="80" w:type="dxa"/>
              <w:end w:w="120" w:type="dxa"/>
            </w:tcMar>
            <w:vAlign w:val="center"/>
          </w:tcPr>
          <w:p>
            <w:pPr>
              <w:spacing w:before="0" w:after="40" w:line="252" w:lineRule="auto"/>
            </w:pPr>
            <w:r>
              <w:rPr>
                <w:rFonts w:ascii="Calibri" w:hAnsi="Calibri"/>
                <w:b w:val="0"/>
                <w:color w:val="1F2933"/>
                <w:sz w:val="18"/>
              </w:rPr>
              <w:t>Conserver</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F2933"/>
                <w:sz w:val="18"/>
              </w:rPr>
              <w:t>CGV et confidentialité</w:t>
            </w:r>
          </w:p>
        </w:tc>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1F2933"/>
                <w:sz w:val="18"/>
              </w:rPr>
              <w:t>Obligatoires</w:t>
            </w:r>
          </w:p>
        </w:tc>
        <w:tc>
          <w:tcPr>
            <w:tcW w:type="dxa" w:w="4860"/>
            <w:tcMar>
              <w:top w:w="80" w:type="dxa"/>
              <w:start w:w="120" w:type="dxa"/>
              <w:bottom w:w="80" w:type="dxa"/>
              <w:end w:w="120" w:type="dxa"/>
            </w:tcMar>
            <w:vAlign w:val="center"/>
          </w:tcPr>
          <w:p>
            <w:pPr>
              <w:spacing w:before="0" w:after="40" w:line="252" w:lineRule="auto"/>
            </w:pPr>
            <w:r>
              <w:rPr>
                <w:rFonts w:ascii="Calibri" w:hAnsi="Calibri"/>
                <w:b w:val="0"/>
                <w:color w:val="1F2933"/>
                <w:sz w:val="18"/>
              </w:rPr>
              <w:t>Conserver</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F2933"/>
                <w:sz w:val="18"/>
              </w:rPr>
              <w:t>Droit à l’image — Flash Social</w:t>
            </w:r>
          </w:p>
        </w:tc>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1F2933"/>
                <w:sz w:val="18"/>
              </w:rPr>
              <w:t>Obligatoire</w:t>
            </w:r>
          </w:p>
        </w:tc>
        <w:tc>
          <w:tcPr>
            <w:tcW w:type="dxa" w:w="4860"/>
            <w:tcMar>
              <w:top w:w="80" w:type="dxa"/>
              <w:start w:w="120" w:type="dxa"/>
              <w:bottom w:w="80" w:type="dxa"/>
              <w:end w:w="120" w:type="dxa"/>
            </w:tcMar>
            <w:vAlign w:val="center"/>
          </w:tcPr>
          <w:p>
            <w:pPr>
              <w:spacing w:before="0" w:after="40" w:line="252" w:lineRule="auto"/>
            </w:pPr>
            <w:r>
              <w:rPr>
                <w:rFonts w:ascii="Calibri" w:hAnsi="Calibri"/>
                <w:b w:val="0"/>
                <w:color w:val="1F2933"/>
                <w:sz w:val="18"/>
              </w:rPr>
              <w:t>Conserver</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F2933"/>
                <w:sz w:val="18"/>
              </w:rPr>
              <w:t>Consentement WhatsApp</w:t>
            </w:r>
          </w:p>
        </w:tc>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1F2933"/>
                <w:sz w:val="18"/>
              </w:rPr>
              <w:t>Optionnel</w:t>
            </w:r>
          </w:p>
        </w:tc>
        <w:tc>
          <w:tcPr>
            <w:tcW w:type="dxa" w:w="4860"/>
            <w:tcMar>
              <w:top w:w="80" w:type="dxa"/>
              <w:start w:w="120" w:type="dxa"/>
              <w:bottom w:w="80" w:type="dxa"/>
              <w:end w:w="120" w:type="dxa"/>
            </w:tcMar>
            <w:vAlign w:val="center"/>
          </w:tcPr>
          <w:p>
            <w:pPr>
              <w:spacing w:before="0" w:after="40" w:line="252" w:lineRule="auto"/>
            </w:pPr>
            <w:r>
              <w:rPr>
                <w:rFonts w:ascii="Calibri" w:hAnsi="Calibri"/>
                <w:b w:val="0"/>
                <w:color w:val="1F2933"/>
                <w:sz w:val="18"/>
              </w:rPr>
              <w:t>Conserver et rendre les messages conditionnels</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F2933"/>
                <w:sz w:val="18"/>
              </w:rPr>
              <w:t>Téléphone « abc »</w:t>
            </w:r>
          </w:p>
        </w:tc>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1F2933"/>
                <w:sz w:val="18"/>
              </w:rPr>
              <w:t>Accepté à tort</w:t>
            </w:r>
          </w:p>
        </w:tc>
        <w:tc>
          <w:tcPr>
            <w:tcW w:type="dxa" w:w="4860"/>
            <w:tcMar>
              <w:top w:w="80" w:type="dxa"/>
              <w:start w:w="120" w:type="dxa"/>
              <w:bottom w:w="80" w:type="dxa"/>
              <w:end w:w="120" w:type="dxa"/>
            </w:tcMar>
            <w:vAlign w:val="center"/>
          </w:tcPr>
          <w:p>
            <w:pPr>
              <w:spacing w:before="0" w:after="40" w:line="252" w:lineRule="auto"/>
            </w:pPr>
            <w:r>
              <w:rPr>
                <w:rFonts w:ascii="Calibri" w:hAnsi="Calibri"/>
                <w:b w:val="0"/>
                <w:color w:val="1F2933"/>
                <w:sz w:val="18"/>
              </w:rPr>
              <w:t>Refuser côté client et serveur</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F2933"/>
                <w:sz w:val="18"/>
              </w:rPr>
              <w:t>E-mail « adresse-invalide »</w:t>
            </w:r>
          </w:p>
        </w:tc>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1F2933"/>
                <w:sz w:val="18"/>
              </w:rPr>
              <w:t>Accepté à tort</w:t>
            </w:r>
          </w:p>
        </w:tc>
        <w:tc>
          <w:tcPr>
            <w:tcW w:type="dxa" w:w="4860"/>
            <w:tcMar>
              <w:top w:w="80" w:type="dxa"/>
              <w:start w:w="120" w:type="dxa"/>
              <w:bottom w:w="80" w:type="dxa"/>
              <w:end w:w="120" w:type="dxa"/>
            </w:tcMar>
            <w:vAlign w:val="center"/>
          </w:tcPr>
          <w:p>
            <w:pPr>
              <w:spacing w:before="0" w:after="40" w:line="252" w:lineRule="auto"/>
            </w:pPr>
            <w:r>
              <w:rPr>
                <w:rFonts w:ascii="Calibri" w:hAnsi="Calibri"/>
                <w:b w:val="0"/>
                <w:color w:val="1F2933"/>
                <w:sz w:val="18"/>
              </w:rPr>
              <w:t>Refuser au niveau du champ</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1F2933"/>
                <w:sz w:val="18"/>
              </w:rPr>
              <w:t>Téléphone camerounais</w:t>
            </w:r>
          </w:p>
        </w:tc>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1F2933"/>
                <w:sz w:val="18"/>
              </w:rPr>
              <w:t>Normalisation non visible</w:t>
            </w:r>
          </w:p>
        </w:tc>
        <w:tc>
          <w:tcPr>
            <w:tcW w:type="dxa" w:w="4860"/>
            <w:tcMar>
              <w:top w:w="80" w:type="dxa"/>
              <w:start w:w="120" w:type="dxa"/>
              <w:bottom w:w="80" w:type="dxa"/>
              <w:end w:w="120" w:type="dxa"/>
            </w:tcMar>
            <w:vAlign w:val="center"/>
          </w:tcPr>
          <w:p>
            <w:pPr>
              <w:spacing w:before="0" w:after="40" w:line="252" w:lineRule="auto"/>
            </w:pPr>
            <w:r>
              <w:rPr>
                <w:rFonts w:ascii="Calibri" w:hAnsi="Calibri"/>
                <w:b w:val="0"/>
                <w:color w:val="1F2933"/>
                <w:sz w:val="18"/>
              </w:rPr>
              <w:t>Normaliser en E.164 +237…</w:t>
            </w:r>
          </w:p>
        </w:tc>
      </w:tr>
    </w:tbl>
    <w:p>
      <w:pPr>
        <w:spacing w:after="40"/>
      </w:pPr>
    </w:p>
    <w:tbl>
      <w:tblPr>
        <w:jc w:val="left"/>
        <w:tblLook w:firstColumn="1" w:firstRow="1" w:lastColumn="0" w:lastRow="0" w:noHBand="0" w:noVBand="1" w:val="04A0"/>
        <w:tblStyle w:val="TableGrid"/>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EEF4FA"/>
          </w:tcPr>
          <w:p>
            <w:pPr>
              <w:spacing w:after="40" w:line="264" w:lineRule="auto"/>
            </w:pPr>
            <w:r>
              <w:rPr>
                <w:rFonts w:ascii="Calibri" w:hAnsi="Calibri"/>
                <w:b/>
                <w:color w:val="1F4D78"/>
                <w:sz w:val="21"/>
              </w:rPr>
              <w:t xml:space="preserve">Règle de validation — </w:t>
            </w:r>
            <w:r>
              <w:rPr>
                <w:rFonts w:ascii="Calibri" w:hAnsi="Calibri"/>
                <w:sz w:val="21"/>
              </w:rPr>
              <w:t>Accepter les écritures courantes du Cameroun, puis normaliser par exemple 640 70 32 49 en +237640703249. Le format doit être contrôlé à la fois dans l’interface et sur le serveur.</w:t>
            </w:r>
          </w:p>
        </w:tc>
      </w:tr>
    </w:tbl>
    <w:p>
      <w:pPr>
        <w:spacing w:after="40"/>
      </w:pPr>
    </w:p>
    <w:p>
      <w:pPr>
        <w:pStyle w:val="Heading2"/>
      </w:pPr>
      <w:r>
        <w:t>5.2 Formulaire de contact avec consentement WhatsApp</w:t>
      </w:r>
    </w:p>
    <w:p>
      <w:pPr>
        <w:spacing w:before="0" w:after="120" w:line="264" w:lineRule="auto"/>
      </w:pPr>
      <w:r>
        <w:rPr>
          <w:rFonts w:ascii="Calibri" w:hAnsi="Calibri"/>
          <w:i w:val="0"/>
        </w:rPr>
        <w:t>Lorsque WhatsApp est coché sans téléphone, le serveur refuse la demande mais l’interface affiche « Request validation failed » en anglais. Le téléphone doit devenir obligatoire immédiatement et l’erreur doit être liée au champ.</w:t>
      </w:r>
    </w:p>
    <w:p>
      <w:pPr>
        <w:keepNext/>
        <w:spacing w:before="80" w:after="40"/>
        <w:jc w:val="center"/>
      </w:pPr>
      <w:r>
        <w:drawing>
          <wp:inline xmlns:a="http://schemas.openxmlformats.org/drawingml/2006/main" xmlns:pic="http://schemas.openxmlformats.org/drawingml/2006/picture">
            <wp:extent cx="5212080" cy="2931795"/>
            <wp:docPr id="9" name="Picture 9" descr="Formulaire de contact affichant Request validation failed"/>
            <wp:cNvGraphicFramePr>
              <a:graphicFrameLocks noChangeAspect="1"/>
            </wp:cNvGraphicFramePr>
            <a:graphic>
              <a:graphicData uri="http://schemas.openxmlformats.org/drawingml/2006/picture">
                <pic:pic>
                  <pic:nvPicPr>
                    <pic:cNvPr id="0" name="15-contact-erreur-generique-whatsapp-sans-telephone.png"/>
                    <pic:cNvPicPr/>
                  </pic:nvPicPr>
                  <pic:blipFill>
                    <a:blip r:embed="rId19"/>
                    <a:stretch>
                      <a:fillRect/>
                    </a:stretch>
                  </pic:blipFill>
                  <pic:spPr>
                    <a:xfrm>
                      <a:off x="0" y="0"/>
                      <a:ext cx="5212080" cy="2931795"/>
                    </a:xfrm>
                    <a:prstGeom prst="rect"/>
                  </pic:spPr>
                </pic:pic>
              </a:graphicData>
            </a:graphic>
          </wp:inline>
        </w:drawing>
      </w:r>
    </w:p>
    <w:p>
      <w:pPr>
        <w:spacing w:before="0" w:after="160"/>
        <w:jc w:val="center"/>
      </w:pPr>
      <w:r>
        <w:rPr>
          <w:rFonts w:ascii="Calibri" w:hAnsi="Calibri"/>
          <w:i/>
          <w:color w:val="667085"/>
          <w:sz w:val="18"/>
        </w:rPr>
        <w:t>Capture 5 — Erreur générique en anglais alors que le champ téléphone manquant est identifiable.</w:t>
      </w:r>
    </w:p>
    <w:p>
      <w:pPr>
        <w:pStyle w:val="Heading2"/>
      </w:pPr>
      <w:r>
        <w:t>5.3 État désactivé de « Continuer »</w:t>
      </w:r>
    </w:p>
    <w:p>
      <w:pPr>
        <w:spacing w:before="0" w:after="120" w:line="264" w:lineRule="auto"/>
      </w:pPr>
      <w:r>
        <w:rPr>
          <w:rFonts w:ascii="Calibri" w:hAnsi="Calibri"/>
          <w:i w:val="0"/>
        </w:rPr>
        <w:t>Sur mobile, le bouton conserve une apparence dorée proche de l’état actif. Réduire nettement l’opacité, supprimer l’ombre, appliquer un curseur non interactif et indiquer l’élément encore attendu.</w:t>
      </w:r>
    </w:p>
    <w:p>
      <w:r>
        <w:br w:type="page"/>
      </w:r>
    </w:p>
    <w:p>
      <w:pPr>
        <w:pStyle w:val="Heading1"/>
      </w:pPr>
      <w:r>
        <w:t>6. Administration opérationnelle</w:t>
      </w:r>
    </w:p>
    <w:p>
      <w:pPr>
        <w:pStyle w:val="Heading2"/>
      </w:pPr>
      <w:r>
        <w:rPr>
          <w:rFonts w:ascii="Calibri" w:hAnsi="Calibri"/>
          <w:b/>
          <w:color w:val="7A5A00"/>
          <w:sz w:val="26"/>
        </w:rPr>
        <w:t>P1-03 — Les actions sensibles reposent sur des dialogues prompt()</w:t>
      </w:r>
    </w:p>
    <w:p>
      <w:pPr>
        <w:spacing w:after="80"/>
      </w:pPr>
      <w:r>
        <w:rPr>
          <w:rFonts w:ascii="Calibri" w:hAnsi="Calibri"/>
          <w:b/>
          <w:color w:val="7A5A00"/>
          <w:sz w:val="19"/>
        </w:rPr>
        <w:t>Priorité P1</w:t>
      </w:r>
    </w:p>
    <w:p>
      <w:pPr>
        <w:spacing w:after="80" w:line="259" w:lineRule="auto"/>
      </w:pPr>
      <w:r>
        <w:rPr>
          <w:rFonts w:ascii="Calibri" w:hAnsi="Calibri"/>
          <w:b/>
          <w:color w:val="1F4D78"/>
        </w:rPr>
        <w:t xml:space="preserve">Constat. </w:t>
      </w:r>
      <w:r>
        <w:rPr>
          <w:rFonts w:ascii="Calibri" w:hAnsi="Calibri"/>
        </w:rPr>
        <w:t>Les changements d’état, la vérification/rejet d’un paiement et la création/modification d’un tarif utilisent des boîtes JavaScript natives.</w:t>
      </w:r>
    </w:p>
    <w:p>
      <w:pPr>
        <w:spacing w:after="80" w:line="259" w:lineRule="auto"/>
      </w:pPr>
      <w:r>
        <w:rPr>
          <w:rFonts w:ascii="Calibri" w:hAnsi="Calibri"/>
          <w:b/>
          <w:color w:val="1F4D78"/>
        </w:rPr>
        <w:t xml:space="preserve">Impact. </w:t>
      </w:r>
      <w:r>
        <w:rPr>
          <w:rFonts w:ascii="Calibri" w:hAnsi="Calibri"/>
        </w:rPr>
        <w:t>Accessibilité faible, saisie non structurée, validations difficiles, automatisation impossible et audit trail incomplet.</w:t>
      </w:r>
    </w:p>
    <w:p>
      <w:pPr>
        <w:spacing w:after="80" w:line="259" w:lineRule="auto"/>
      </w:pPr>
      <w:r>
        <w:rPr>
          <w:rFonts w:ascii="Calibri" w:hAnsi="Calibri"/>
          <w:b/>
          <w:color w:val="1F4D78"/>
        </w:rPr>
        <w:t xml:space="preserve">Action recommandée. </w:t>
      </w:r>
      <w:r>
        <w:rPr>
          <w:rFonts w:ascii="Calibri" w:hAnsi="Calibri"/>
        </w:rPr>
        <w:t>Remplacer chaque prompt par une modale accessible avec champs typés, motif obligatoire lorsque pertinent, résumé, confirmation, bouton Annuler et journalisation.</w:t>
      </w:r>
    </w:p>
    <w:p>
      <w:pPr>
        <w:spacing w:after="160" w:line="259" w:lineRule="auto"/>
      </w:pPr>
      <w:r>
        <w:rPr>
          <w:rFonts w:ascii="Calibri" w:hAnsi="Calibri"/>
          <w:b/>
          <w:color w:val="22663C"/>
        </w:rPr>
        <w:t xml:space="preserve">Critère de sortie. </w:t>
      </w:r>
      <w:r>
        <w:rPr>
          <w:rFonts w:ascii="Calibri" w:hAnsi="Calibri"/>
        </w:rPr>
        <w:t>Toutes les actions sont réalisables au clavier, validées côté client et serveur, confirmées visuellement et inscrites dans l’historique avec auteur et date.</w:t>
      </w:r>
    </w:p>
    <w:p>
      <w:pPr>
        <w:pStyle w:val="Heading2"/>
      </w:pPr>
      <w:r>
        <w:rPr>
          <w:rFonts w:ascii="Calibri" w:hAnsi="Calibri"/>
          <w:b/>
          <w:color w:val="7A5A00"/>
          <w:sz w:val="26"/>
        </w:rPr>
        <w:t>P1-04 — Les mentions obligatoires des tarifs ne sont pas contrôlées</w:t>
      </w:r>
    </w:p>
    <w:p>
      <w:pPr>
        <w:spacing w:after="80"/>
      </w:pPr>
      <w:r>
        <w:rPr>
          <w:rFonts w:ascii="Calibri" w:hAnsi="Calibri"/>
          <w:b/>
          <w:color w:val="7A5A00"/>
          <w:sz w:val="19"/>
        </w:rPr>
        <w:t>Priorité P1</w:t>
      </w:r>
    </w:p>
    <w:p>
      <w:pPr>
        <w:spacing w:after="80" w:line="259" w:lineRule="auto"/>
      </w:pPr>
      <w:r>
        <w:rPr>
          <w:rFonts w:ascii="Calibri" w:hAnsi="Calibri"/>
          <w:b/>
          <w:color w:val="1F4D78"/>
        </w:rPr>
        <w:t xml:space="preserve">Constat. </w:t>
      </w:r>
      <w:r>
        <w:rPr>
          <w:rFonts w:ascii="Calibri" w:hAnsi="Calibri"/>
        </w:rPr>
        <w:t>L’aperçu de Flash Social affiche « Aucune description » et aucun bloc de mentions ou conditions applicables. Ajouter/Modifier ne fournit pas de formulaire structuré.</w:t>
      </w:r>
    </w:p>
    <w:p>
      <w:pPr>
        <w:spacing w:after="80" w:line="259" w:lineRule="auto"/>
      </w:pPr>
      <w:r>
        <w:rPr>
          <w:rFonts w:ascii="Calibri" w:hAnsi="Calibri"/>
          <w:b/>
          <w:color w:val="1F4D78"/>
        </w:rPr>
        <w:t xml:space="preserve">Impact. </w:t>
      </w:r>
      <w:r>
        <w:rPr>
          <w:rFonts w:ascii="Calibri" w:hAnsi="Calibri"/>
        </w:rPr>
        <w:t>Un tarif peut être publié sans information commerciale ou contractuelle suffisante.</w:t>
      </w:r>
    </w:p>
    <w:p>
      <w:pPr>
        <w:spacing w:after="80" w:line="259" w:lineRule="auto"/>
      </w:pPr>
      <w:r>
        <w:rPr>
          <w:rFonts w:ascii="Calibri" w:hAnsi="Calibri"/>
          <w:b/>
          <w:color w:val="1F4D78"/>
        </w:rPr>
        <w:t xml:space="preserve">Action recommandée. </w:t>
      </w:r>
      <w:r>
        <w:rPr>
          <w:rFonts w:ascii="Calibri" w:hAnsi="Calibri"/>
        </w:rPr>
        <w:t>Rendre obligatoires le nom, la catégorie, le prix, la durée, la description, les inclusions, la livraison et un champ versionné « Mentions et conditions applicables ». La validation des mentions doit être indispensable à la publication.</w:t>
      </w:r>
    </w:p>
    <w:p>
      <w:pPr>
        <w:spacing w:after="160" w:line="259" w:lineRule="auto"/>
      </w:pPr>
      <w:r>
        <w:rPr>
          <w:rFonts w:ascii="Calibri" w:hAnsi="Calibri"/>
          <w:b/>
          <w:color w:val="22663C"/>
        </w:rPr>
        <w:t xml:space="preserve">Critère de sortie. </w:t>
      </w:r>
      <w:r>
        <w:rPr>
          <w:rFonts w:ascii="Calibri" w:hAnsi="Calibri"/>
        </w:rPr>
        <w:t>Publication impossible tant que les mentions ne sont pas renseignées et validées ; l’aperçu reproduit exactement le texte présenté au client ; l’historique conserve la version acceptée.</w:t>
      </w:r>
    </w:p>
    <w:p>
      <w:pPr>
        <w:keepNext/>
        <w:spacing w:before="80" w:after="40"/>
        <w:jc w:val="center"/>
      </w:pPr>
      <w:r>
        <w:drawing>
          <wp:inline xmlns:a="http://schemas.openxmlformats.org/drawingml/2006/main" xmlns:pic="http://schemas.openxmlformats.org/drawingml/2006/picture">
            <wp:extent cx="5394960" cy="3034665"/>
            <wp:docPr id="10" name="Picture 10" descr="Aperçu d’un tarif affichant aucune description"/>
            <wp:cNvGraphicFramePr>
              <a:graphicFrameLocks noChangeAspect="1"/>
            </wp:cNvGraphicFramePr>
            <a:graphic>
              <a:graphicData uri="http://schemas.openxmlformats.org/drawingml/2006/picture">
                <pic:pic>
                  <pic:nvPicPr>
                    <pic:cNvPr id="0" name="05-tarif-apercu-mentions-absentes.png"/>
                    <pic:cNvPicPr/>
                  </pic:nvPicPr>
                  <pic:blipFill>
                    <a:blip r:embed="rId20"/>
                    <a:stretch>
                      <a:fillRect/>
                    </a:stretch>
                  </pic:blipFill>
                  <pic:spPr>
                    <a:xfrm>
                      <a:off x="0" y="0"/>
                      <a:ext cx="5394960" cy="3034665"/>
                    </a:xfrm>
                    <a:prstGeom prst="rect"/>
                  </pic:spPr>
                </pic:pic>
              </a:graphicData>
            </a:graphic>
          </wp:inline>
        </w:drawing>
      </w:r>
    </w:p>
    <w:p>
      <w:pPr>
        <w:spacing w:before="0" w:after="160"/>
        <w:jc w:val="center"/>
      </w:pPr>
      <w:r>
        <w:rPr>
          <w:rFonts w:ascii="Calibri" w:hAnsi="Calibri"/>
          <w:i/>
          <w:color w:val="667085"/>
          <w:sz w:val="18"/>
        </w:rPr>
        <w:t>Capture 6 — Aperçu Flash Social : description et mentions obligatoires absentes.</w:t>
      </w:r>
    </w:p>
    <w:p>
      <w:pPr>
        <w:pStyle w:val="Heading2"/>
      </w:pPr>
      <w:r>
        <w:t>6.1 Opérations conformes ou partielles</w:t>
      </w:r>
    </w:p>
    <w:p>
      <w:pPr>
        <w:pStyle w:val="ListBullet"/>
      </w:pPr>
      <w:r>
        <w:t>Disponibilités du Studio : un blocage du 4 août, 16:00–17:00, a désactivé 16:00 et 16:30, puis sa suppression les a libérés. Aucun blocage de test ne subsiste.</w:t>
      </w:r>
    </w:p>
    <w:p>
      <w:pPr>
        <w:pStyle w:val="ListBullet"/>
      </w:pPr>
      <w:r>
        <w:t>Tarifs : la duplication d’un tarif non référencé puis sa suppression ont fonctionné. La suppression est correctement désactivée lorsque le tarif possède des réservations.</w:t>
      </w:r>
    </w:p>
    <w:p>
      <w:pPr>
        <w:pStyle w:val="ListBullet"/>
      </w:pPr>
      <w:r>
        <w:t>B2B : la demande est enregistrée et modifiable après rechargement complet ; ajouter un rafraîchissement à l’ouverture de la rubrique et l’heure de dernière synchronisation.</w:t>
      </w:r>
    </w:p>
    <w:p>
      <w:pPr>
        <w:pStyle w:val="ListBullet"/>
      </w:pPr>
      <w:r>
        <w:t>Portfolio : chargement, filtres et aperçu public fonctionnent. Un média de test résiduel à catégorie QA_TEST, publié sans apparition publique, a été supprimé.</w:t>
      </w:r>
    </w:p>
    <w:p>
      <w:pPr>
        <w:pStyle w:val="ListBullet"/>
      </w:pPr>
      <w:r>
        <w:t>Nommage des tarifs : uniformiser accents et casse avant publication, notamment « Maternité », « Bébé » et « Fiançailles ».</w:t>
      </w:r>
    </w:p>
    <w:p>
      <w:pPr>
        <w:keepNext/>
        <w:spacing w:before="80" w:after="40"/>
        <w:jc w:val="center"/>
      </w:pPr>
      <w:r>
        <w:drawing>
          <wp:inline xmlns:a="http://schemas.openxmlformats.org/drawingml/2006/main" xmlns:pic="http://schemas.openxmlformats.org/drawingml/2006/picture">
            <wp:extent cx="5212080" cy="2931795"/>
            <wp:docPr id="11" name="Picture 11" descr="Administration des tarifs avec actions aperçu, modifier, dupliquer, archiver et supprimer"/>
            <wp:cNvGraphicFramePr>
              <a:graphicFrameLocks noChangeAspect="1"/>
            </wp:cNvGraphicFramePr>
            <a:graphic>
              <a:graphicData uri="http://schemas.openxmlformats.org/drawingml/2006/picture">
                <pic:pic>
                  <pic:nvPicPr>
                    <pic:cNvPr id="0" name="11-admin-gestion-tarifs.png"/>
                    <pic:cNvPicPr/>
                  </pic:nvPicPr>
                  <pic:blipFill>
                    <a:blip r:embed="rId21"/>
                    <a:stretch>
                      <a:fillRect/>
                    </a:stretch>
                  </pic:blipFill>
                  <pic:spPr>
                    <a:xfrm>
                      <a:off x="0" y="0"/>
                      <a:ext cx="5212080" cy="2931795"/>
                    </a:xfrm>
                    <a:prstGeom prst="rect"/>
                  </pic:spPr>
                </pic:pic>
              </a:graphicData>
            </a:graphic>
          </wp:inline>
        </w:drawing>
      </w:r>
    </w:p>
    <w:p>
      <w:pPr>
        <w:spacing w:before="0" w:after="160"/>
        <w:jc w:val="center"/>
      </w:pPr>
      <w:r>
        <w:rPr>
          <w:rFonts w:ascii="Calibri" w:hAnsi="Calibri"/>
          <w:i/>
          <w:color w:val="667085"/>
          <w:sz w:val="18"/>
        </w:rPr>
        <w:t>Capture 7 — Gestion des tarifs : actions disponibles et suppression protégée lorsqu’une formule possède des références.</w:t>
      </w:r>
    </w:p>
    <w:p>
      <w:r>
        <w:br w:type="page"/>
      </w:r>
    </w:p>
    <w:p>
      <w:pPr>
        <w:pStyle w:val="Heading1"/>
      </w:pPr>
      <w:r>
        <w:t>7. Modèle de statuts et options administratives</w:t>
      </w:r>
    </w:p>
    <w:p>
      <w:pPr>
        <w:spacing w:before="0" w:after="120" w:line="264" w:lineRule="auto"/>
      </w:pPr>
      <w:r>
        <w:rPr>
          <w:rFonts w:ascii="Calibri" w:hAnsi="Calibri"/>
          <w:i w:val="0"/>
        </w:rPr>
        <w:t>Le paiement et la réservation sont deux objets distincts. La validation manuelle du paiement rend la décision sur la réservation possible, mais ne la prend jamais automatiquement.</w:t>
      </w:r>
    </w:p>
    <w:tbl>
      <w:tblPr>
        <w:tblStyle w:val="TableGrid"/>
        <w:jc w:val="left"/>
        <w:tblLook w:firstColumn="1" w:firstRow="1" w:lastColumn="0" w:lastRow="0" w:noHBand="0" w:noVBand="1" w:val="04A0"/>
        <w:tblW w:w="9360" w:type="dxa"/>
        <w:tblInd w:w="120" w:type="dxa"/>
        <w:tblLayout w:type="fixed"/>
      </w:tblPr>
      <w:tblGrid>
        <w:gridCol w:w="1500"/>
        <w:gridCol w:w="3550"/>
        <w:gridCol w:w="4310"/>
      </w:tblGrid>
      <w:tr>
        <w:trPr>
          <w:tblHeader w:val="true"/>
          <w:cantSplit/>
        </w:trPr>
        <w:tc>
          <w:tcPr>
            <w:tcW w:type="dxa" w:w="1500"/>
            <w:shd w:fill="E8EEF5"/>
            <w:tcMar>
              <w:top w:w="80" w:type="dxa"/>
              <w:start w:w="120" w:type="dxa"/>
              <w:bottom w:w="80" w:type="dxa"/>
              <w:end w:w="120" w:type="dxa"/>
            </w:tcMar>
            <w:vAlign w:val="center"/>
          </w:tcPr>
          <w:p>
            <w:pPr>
              <w:spacing w:before="0" w:after="40" w:line="252" w:lineRule="auto"/>
            </w:pPr>
            <w:r>
              <w:rPr>
                <w:rFonts w:ascii="Calibri" w:hAnsi="Calibri"/>
                <w:b/>
                <w:color w:val="0B2545"/>
                <w:sz w:val="17"/>
              </w:rPr>
              <w:t>Objet</w:t>
            </w:r>
          </w:p>
        </w:tc>
        <w:tc>
          <w:tcPr>
            <w:tcW w:type="dxa" w:w="3550"/>
            <w:shd w:fill="E8EEF5"/>
            <w:tcMar>
              <w:top w:w="80" w:type="dxa"/>
              <w:start w:w="120" w:type="dxa"/>
              <w:bottom w:w="80" w:type="dxa"/>
              <w:end w:w="120" w:type="dxa"/>
            </w:tcMar>
            <w:vAlign w:val="center"/>
          </w:tcPr>
          <w:p>
            <w:pPr>
              <w:spacing w:before="0" w:after="40" w:line="252" w:lineRule="auto"/>
            </w:pPr>
            <w:r>
              <w:rPr>
                <w:rFonts w:ascii="Calibri" w:hAnsi="Calibri"/>
                <w:b/>
                <w:color w:val="0B2545"/>
                <w:sz w:val="17"/>
              </w:rPr>
              <w:t>États recommandés</w:t>
            </w:r>
          </w:p>
        </w:tc>
        <w:tc>
          <w:tcPr>
            <w:tcW w:type="dxa" w:w="4310"/>
            <w:shd w:fill="E8EEF5"/>
            <w:tcMar>
              <w:top w:w="80" w:type="dxa"/>
              <w:start w:w="120" w:type="dxa"/>
              <w:bottom w:w="80" w:type="dxa"/>
              <w:end w:w="120" w:type="dxa"/>
            </w:tcMar>
            <w:vAlign w:val="center"/>
          </w:tcPr>
          <w:p>
            <w:pPr>
              <w:spacing w:before="0" w:after="40" w:line="252" w:lineRule="auto"/>
            </w:pPr>
            <w:r>
              <w:rPr>
                <w:rFonts w:ascii="Calibri" w:hAnsi="Calibri"/>
                <w:b/>
                <w:color w:val="0B2545"/>
                <w:sz w:val="17"/>
              </w:rPr>
              <w:t>Règles essentielles</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b w:val="0"/>
                <w:color w:val="1F2933"/>
                <w:sz w:val="17"/>
              </w:rPr>
              <w:t>Paiement</w:t>
            </w:r>
          </w:p>
        </w:tc>
        <w:tc>
          <w:tcPr>
            <w:tcW w:type="dxa" w:w="3550"/>
            <w:tcMar>
              <w:top w:w="80" w:type="dxa"/>
              <w:start w:w="120" w:type="dxa"/>
              <w:bottom w:w="80" w:type="dxa"/>
              <w:end w:w="120" w:type="dxa"/>
            </w:tcMar>
            <w:vAlign w:val="center"/>
          </w:tcPr>
          <w:p>
            <w:pPr>
              <w:spacing w:before="0" w:after="40" w:line="252" w:lineRule="auto"/>
            </w:pPr>
            <w:r>
              <w:rPr>
                <w:rFonts w:ascii="Calibri" w:hAnsi="Calibri"/>
                <w:b w:val="0"/>
                <w:color w:val="1F2933"/>
                <w:sz w:val="17"/>
              </w:rPr>
              <w:t>PAYMENT_PENDING → VERIFIED ou REJECTED ; puis REFUND_PENDING / REFUNDED</w:t>
            </w:r>
          </w:p>
        </w:tc>
        <w:tc>
          <w:tcPr>
            <w:tcW w:type="dxa" w:w="4310"/>
            <w:tcMar>
              <w:top w:w="80" w:type="dxa"/>
              <w:start w:w="120" w:type="dxa"/>
              <w:bottom w:w="80" w:type="dxa"/>
              <w:end w:w="120" w:type="dxa"/>
            </w:tcMar>
            <w:vAlign w:val="center"/>
          </w:tcPr>
          <w:p>
            <w:pPr>
              <w:spacing w:before="0" w:after="40" w:line="252" w:lineRule="auto"/>
            </w:pPr>
            <w:r>
              <w:rPr>
                <w:rFonts w:ascii="Calibri" w:hAnsi="Calibri"/>
                <w:b w:val="0"/>
                <w:color w:val="1F2933"/>
                <w:sz w:val="17"/>
              </w:rPr>
              <w:t>Validation toujours manuelle. Après VERIFIED/PAID, masquer Vérifier/Rejeter sauf procédure de correction auditée.</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b w:val="0"/>
                <w:color w:val="1F2933"/>
                <w:sz w:val="17"/>
              </w:rPr>
              <w:t>Réservation</w:t>
            </w:r>
          </w:p>
        </w:tc>
        <w:tc>
          <w:tcPr>
            <w:tcW w:type="dxa" w:w="3550"/>
            <w:tcMar>
              <w:top w:w="80" w:type="dxa"/>
              <w:start w:w="120" w:type="dxa"/>
              <w:bottom w:w="80" w:type="dxa"/>
              <w:end w:w="120" w:type="dxa"/>
            </w:tcMar>
            <w:vAlign w:val="center"/>
          </w:tcPr>
          <w:p>
            <w:pPr>
              <w:spacing w:before="0" w:after="40" w:line="252" w:lineRule="auto"/>
            </w:pPr>
            <w:r>
              <w:rPr>
                <w:rFonts w:ascii="Calibri" w:hAnsi="Calibri"/>
                <w:b w:val="0"/>
                <w:color w:val="1F2933"/>
                <w:sz w:val="17"/>
              </w:rPr>
              <w:t>PENDING → CONFIRMED, REJECTED, CANCELLED ou EXPIRED ; puis COMPLETED / NO_SHOW</w:t>
            </w:r>
          </w:p>
        </w:tc>
        <w:tc>
          <w:tcPr>
            <w:tcW w:type="dxa" w:w="4310"/>
            <w:tcMar>
              <w:top w:w="80" w:type="dxa"/>
              <w:start w:w="120" w:type="dxa"/>
              <w:bottom w:w="80" w:type="dxa"/>
              <w:end w:w="120" w:type="dxa"/>
            </w:tcMar>
            <w:vAlign w:val="center"/>
          </w:tcPr>
          <w:p>
            <w:pPr>
              <w:spacing w:before="0" w:after="40" w:line="252" w:lineRule="auto"/>
            </w:pPr>
            <w:r>
              <w:rPr>
                <w:rFonts w:ascii="Calibri" w:hAnsi="Calibri"/>
                <w:b w:val="0"/>
                <w:color w:val="1F2933"/>
                <w:sz w:val="17"/>
              </w:rPr>
              <w:t>VERIFIED ne confirme rien automatiquement. CONFIRMED exige VERIFIED. REJECTED et CANCELLED restent distincts.</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b w:val="0"/>
                <w:color w:val="1F2933"/>
                <w:sz w:val="17"/>
              </w:rPr>
              <w:t>Calendrier</w:t>
            </w:r>
          </w:p>
        </w:tc>
        <w:tc>
          <w:tcPr>
            <w:tcW w:type="dxa" w:w="3550"/>
            <w:tcMar>
              <w:top w:w="80" w:type="dxa"/>
              <w:start w:w="120" w:type="dxa"/>
              <w:bottom w:w="80" w:type="dxa"/>
              <w:end w:w="120" w:type="dxa"/>
            </w:tcMar>
            <w:vAlign w:val="center"/>
          </w:tcPr>
          <w:p>
            <w:pPr>
              <w:spacing w:before="0" w:after="40" w:line="252" w:lineRule="auto"/>
            </w:pPr>
            <w:r>
              <w:rPr>
                <w:rFonts w:ascii="Calibri" w:hAnsi="Calibri"/>
                <w:b w:val="0"/>
                <w:color w:val="1F2933"/>
                <w:sz w:val="17"/>
              </w:rPr>
              <w:t>NOT_SYNCED → SYNC_PENDING → SYNCED ou SYNC_FAILED</w:t>
            </w:r>
          </w:p>
        </w:tc>
        <w:tc>
          <w:tcPr>
            <w:tcW w:type="dxa" w:w="4310"/>
            <w:tcMar>
              <w:top w:w="80" w:type="dxa"/>
              <w:start w:w="120" w:type="dxa"/>
              <w:bottom w:w="80" w:type="dxa"/>
              <w:end w:w="120" w:type="dxa"/>
            </w:tcMar>
            <w:vAlign w:val="center"/>
          </w:tcPr>
          <w:p>
            <w:pPr>
              <w:spacing w:before="0" w:after="40" w:line="252" w:lineRule="auto"/>
            </w:pPr>
            <w:r>
              <w:rPr>
                <w:rFonts w:ascii="Calibri" w:hAnsi="Calibri"/>
                <w:b w:val="0"/>
                <w:color w:val="1F2933"/>
                <w:sz w:val="17"/>
              </w:rPr>
              <w:t>L’état distant et les tentatives sont conservés ; toute erreur déclenche une alerte et une reprise idempotente.</w:t>
            </w:r>
          </w:p>
        </w:tc>
      </w:tr>
    </w:tbl>
    <w:p>
      <w:pPr>
        <w:spacing w:after="40"/>
      </w:pPr>
    </w:p>
    <w:p>
      <w:pPr>
        <w:pStyle w:val="Heading2"/>
      </w:pPr>
      <w:r>
        <w:t>7.1 Actions attendues sur une réservation</w:t>
      </w:r>
    </w:p>
    <w:tbl>
      <w:tblPr>
        <w:tblStyle w:val="TableGrid"/>
        <w:jc w:val="left"/>
        <w:tblLook w:firstColumn="1" w:firstRow="1" w:lastColumn="0" w:lastRow="0" w:noHBand="0" w:noVBand="1" w:val="04A0"/>
        <w:tblW w:w="9360" w:type="dxa"/>
        <w:tblInd w:w="120" w:type="dxa"/>
        <w:tblLayout w:type="fixed"/>
      </w:tblPr>
      <w:tblGrid>
        <w:gridCol w:w="1900"/>
        <w:gridCol w:w="3150"/>
        <w:gridCol w:w="4310"/>
      </w:tblGrid>
      <w:tr>
        <w:trPr>
          <w:tblHeader w:val="true"/>
          <w:cantSplit/>
        </w:trPr>
        <w:tc>
          <w:tcPr>
            <w:tcW w:type="dxa" w:w="1900"/>
            <w:shd w:fill="E8EEF5"/>
            <w:tcMar>
              <w:top w:w="80" w:type="dxa"/>
              <w:start w:w="120" w:type="dxa"/>
              <w:bottom w:w="80" w:type="dxa"/>
              <w:end w:w="120" w:type="dxa"/>
            </w:tcMar>
            <w:vAlign w:val="center"/>
          </w:tcPr>
          <w:p>
            <w:pPr>
              <w:spacing w:before="0" w:after="40" w:line="252" w:lineRule="auto"/>
            </w:pPr>
            <w:r>
              <w:rPr>
                <w:rFonts w:ascii="Calibri" w:hAnsi="Calibri"/>
                <w:b/>
                <w:color w:val="0B2545"/>
                <w:sz w:val="17"/>
              </w:rPr>
              <w:t>Action</w:t>
            </w:r>
          </w:p>
        </w:tc>
        <w:tc>
          <w:tcPr>
            <w:tcW w:type="dxa" w:w="3150"/>
            <w:shd w:fill="E8EEF5"/>
            <w:tcMar>
              <w:top w:w="80" w:type="dxa"/>
              <w:start w:w="120" w:type="dxa"/>
              <w:bottom w:w="80" w:type="dxa"/>
              <w:end w:w="120" w:type="dxa"/>
            </w:tcMar>
            <w:vAlign w:val="center"/>
          </w:tcPr>
          <w:p>
            <w:pPr>
              <w:spacing w:before="0" w:after="40" w:line="252" w:lineRule="auto"/>
            </w:pPr>
            <w:r>
              <w:rPr>
                <w:rFonts w:ascii="Calibri" w:hAnsi="Calibri"/>
                <w:b/>
                <w:color w:val="0B2545"/>
                <w:sz w:val="17"/>
              </w:rPr>
              <w:t>Disponibilité recommandée</w:t>
            </w:r>
          </w:p>
        </w:tc>
        <w:tc>
          <w:tcPr>
            <w:tcW w:type="dxa" w:w="4310"/>
            <w:shd w:fill="E8EEF5"/>
            <w:tcMar>
              <w:top w:w="80" w:type="dxa"/>
              <w:start w:w="120" w:type="dxa"/>
              <w:bottom w:w="80" w:type="dxa"/>
              <w:end w:w="120" w:type="dxa"/>
            </w:tcMar>
            <w:vAlign w:val="center"/>
          </w:tcPr>
          <w:p>
            <w:pPr>
              <w:spacing w:before="0" w:after="40" w:line="252" w:lineRule="auto"/>
            </w:pPr>
            <w:r>
              <w:rPr>
                <w:rFonts w:ascii="Calibri" w:hAnsi="Calibri"/>
                <w:b/>
                <w:color w:val="0B2545"/>
                <w:sz w:val="17"/>
              </w:rPr>
              <w:t>Contrôles</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1F2933"/>
                <w:sz w:val="17"/>
              </w:rPr>
              <w:t>Confirmer</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F2933"/>
                <w:sz w:val="17"/>
              </w:rPr>
              <w:t>Après paiement VERIFIED/PAID</w:t>
            </w:r>
          </w:p>
        </w:tc>
        <w:tc>
          <w:tcPr>
            <w:tcW w:type="dxa" w:w="4310"/>
            <w:tcMar>
              <w:top w:w="80" w:type="dxa"/>
              <w:start w:w="120" w:type="dxa"/>
              <w:bottom w:w="80" w:type="dxa"/>
              <w:end w:w="120" w:type="dxa"/>
            </w:tcMar>
            <w:vAlign w:val="center"/>
          </w:tcPr>
          <w:p>
            <w:pPr>
              <w:spacing w:before="0" w:after="40" w:line="252" w:lineRule="auto"/>
            </w:pPr>
            <w:r>
              <w:rPr>
                <w:rFonts w:ascii="Calibri" w:hAnsi="Calibri"/>
                <w:b w:val="0"/>
                <w:color w:val="1F2933"/>
                <w:sz w:val="17"/>
              </w:rPr>
              <w:t>Résumé, notification client et Cal.com</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1F2933"/>
                <w:sz w:val="17"/>
              </w:rPr>
              <w:t>Refuser la réservation</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F2933"/>
                <w:sz w:val="17"/>
              </w:rPr>
              <w:t>Depuis PENDING, même si le paiement est vérifié</w:t>
            </w:r>
          </w:p>
        </w:tc>
        <w:tc>
          <w:tcPr>
            <w:tcW w:type="dxa" w:w="4310"/>
            <w:tcMar>
              <w:top w:w="80" w:type="dxa"/>
              <w:start w:w="120" w:type="dxa"/>
              <w:bottom w:w="80" w:type="dxa"/>
              <w:end w:w="120" w:type="dxa"/>
            </w:tcMar>
            <w:vAlign w:val="center"/>
          </w:tcPr>
          <w:p>
            <w:pPr>
              <w:spacing w:before="0" w:after="40" w:line="252" w:lineRule="auto"/>
            </w:pPr>
            <w:r>
              <w:rPr>
                <w:rFonts w:ascii="Calibri" w:hAnsi="Calibri"/>
                <w:b w:val="0"/>
                <w:color w:val="1F2933"/>
                <w:sz w:val="17"/>
              </w:rPr>
              <w:t>Motif obligatoire et traitement financier distinct</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1F2933"/>
                <w:sz w:val="17"/>
              </w:rPr>
              <w:t>Annuler</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F2933"/>
                <w:sz w:val="17"/>
              </w:rPr>
              <w:t>Depuis PENDING ou CONFIRMED</w:t>
            </w:r>
          </w:p>
        </w:tc>
        <w:tc>
          <w:tcPr>
            <w:tcW w:type="dxa" w:w="4310"/>
            <w:tcMar>
              <w:top w:w="80" w:type="dxa"/>
              <w:start w:w="120" w:type="dxa"/>
              <w:bottom w:w="80" w:type="dxa"/>
              <w:end w:w="120" w:type="dxa"/>
            </w:tcMar>
            <w:vAlign w:val="center"/>
          </w:tcPr>
          <w:p>
            <w:pPr>
              <w:spacing w:before="0" w:after="40" w:line="252" w:lineRule="auto"/>
            </w:pPr>
            <w:r>
              <w:rPr>
                <w:rFonts w:ascii="Calibri" w:hAnsi="Calibri"/>
                <w:b w:val="0"/>
                <w:color w:val="1F2933"/>
                <w:sz w:val="17"/>
              </w:rPr>
              <w:t>Motif, règle de remboursement et libération contrôlée</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1F2933"/>
                <w:sz w:val="17"/>
              </w:rPr>
              <w:t>Reporter</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F2933"/>
                <w:sz w:val="17"/>
              </w:rPr>
              <w:t>Depuis PENDING ou CONFIRMED</w:t>
            </w:r>
          </w:p>
        </w:tc>
        <w:tc>
          <w:tcPr>
            <w:tcW w:type="dxa" w:w="4310"/>
            <w:tcMar>
              <w:top w:w="80" w:type="dxa"/>
              <w:start w:w="120" w:type="dxa"/>
              <w:bottom w:w="80" w:type="dxa"/>
              <w:end w:w="120" w:type="dxa"/>
            </w:tcMar>
            <w:vAlign w:val="center"/>
          </w:tcPr>
          <w:p>
            <w:pPr>
              <w:spacing w:before="0" w:after="40" w:line="252" w:lineRule="auto"/>
            </w:pPr>
            <w:r>
              <w:rPr>
                <w:rFonts w:ascii="Calibri" w:hAnsi="Calibri"/>
                <w:b w:val="0"/>
                <w:color w:val="1F2933"/>
                <w:sz w:val="17"/>
              </w:rPr>
              <w:t>Disponibilité, règle des 48 h, ancien/nouveau créneau</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1F2933"/>
                <w:sz w:val="17"/>
              </w:rPr>
              <w:t>Expirer</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F2933"/>
                <w:sz w:val="17"/>
              </w:rPr>
              <w:t>Demande non finalisée après délai défini</w:t>
            </w:r>
          </w:p>
        </w:tc>
        <w:tc>
          <w:tcPr>
            <w:tcW w:type="dxa" w:w="4310"/>
            <w:tcMar>
              <w:top w:w="80" w:type="dxa"/>
              <w:start w:w="120" w:type="dxa"/>
              <w:bottom w:w="80" w:type="dxa"/>
              <w:end w:w="120" w:type="dxa"/>
            </w:tcMar>
            <w:vAlign w:val="center"/>
          </w:tcPr>
          <w:p>
            <w:pPr>
              <w:spacing w:before="0" w:after="40" w:line="252" w:lineRule="auto"/>
            </w:pPr>
            <w:r>
              <w:rPr>
                <w:rFonts w:ascii="Calibri" w:hAnsi="Calibri"/>
                <w:b w:val="0"/>
                <w:color w:val="1F2933"/>
                <w:sz w:val="17"/>
              </w:rPr>
              <w:t>Date limite et notification explicites</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1F2933"/>
                <w:sz w:val="17"/>
              </w:rPr>
              <w:t>Terminer</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F2933"/>
                <w:sz w:val="17"/>
              </w:rPr>
              <w:t>Après la fin du créneau</w:t>
            </w:r>
          </w:p>
        </w:tc>
        <w:tc>
          <w:tcPr>
            <w:tcW w:type="dxa" w:w="4310"/>
            <w:tcMar>
              <w:top w:w="80" w:type="dxa"/>
              <w:start w:w="120" w:type="dxa"/>
              <w:bottom w:w="80" w:type="dxa"/>
              <w:end w:w="120" w:type="dxa"/>
            </w:tcMar>
            <w:vAlign w:val="center"/>
          </w:tcPr>
          <w:p>
            <w:pPr>
              <w:spacing w:before="0" w:after="40" w:line="252" w:lineRule="auto"/>
            </w:pPr>
            <w:r>
              <w:rPr>
                <w:rFonts w:ascii="Calibri" w:hAnsi="Calibri"/>
                <w:b w:val="0"/>
                <w:color w:val="1F2933"/>
                <w:sz w:val="17"/>
              </w:rPr>
              <w:t>Blocage temporel ou dérogation auditée</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1F2933"/>
                <w:sz w:val="17"/>
              </w:rPr>
              <w:t>Client absent</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F2933"/>
                <w:sz w:val="17"/>
              </w:rPr>
              <w:t>Après la fin du créneau</w:t>
            </w:r>
          </w:p>
        </w:tc>
        <w:tc>
          <w:tcPr>
            <w:tcW w:type="dxa" w:w="4310"/>
            <w:tcMar>
              <w:top w:w="80" w:type="dxa"/>
              <w:start w:w="120" w:type="dxa"/>
              <w:bottom w:w="80" w:type="dxa"/>
              <w:end w:w="120" w:type="dxa"/>
            </w:tcMar>
            <w:vAlign w:val="center"/>
          </w:tcPr>
          <w:p>
            <w:pPr>
              <w:spacing w:before="0" w:after="40" w:line="252" w:lineRule="auto"/>
            </w:pPr>
            <w:r>
              <w:rPr>
                <w:rFonts w:ascii="Calibri" w:hAnsi="Calibri"/>
                <w:b w:val="0"/>
                <w:color w:val="1F2933"/>
                <w:sz w:val="17"/>
              </w:rPr>
              <w:t>Motif et horodatage</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1F2933"/>
                <w:sz w:val="17"/>
              </w:rPr>
              <w:t>Contacter le client</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F2933"/>
                <w:sz w:val="17"/>
              </w:rPr>
              <w:t>Selon téléphone/e-mail et consentement</w:t>
            </w:r>
          </w:p>
        </w:tc>
        <w:tc>
          <w:tcPr>
            <w:tcW w:type="dxa" w:w="4310"/>
            <w:tcMar>
              <w:top w:w="80" w:type="dxa"/>
              <w:start w:w="120" w:type="dxa"/>
              <w:bottom w:w="80" w:type="dxa"/>
              <w:end w:w="120" w:type="dxa"/>
            </w:tcMar>
            <w:vAlign w:val="center"/>
          </w:tcPr>
          <w:p>
            <w:pPr>
              <w:spacing w:before="0" w:after="40" w:line="252" w:lineRule="auto"/>
            </w:pPr>
            <w:r>
              <w:rPr>
                <w:rFonts w:ascii="Calibri" w:hAnsi="Calibri"/>
                <w:b w:val="0"/>
                <w:color w:val="1F2933"/>
                <w:sz w:val="17"/>
              </w:rPr>
              <w:t>Canal, modèle et résultat journalisés</w:t>
            </w:r>
          </w:p>
        </w:tc>
      </w:tr>
    </w:tbl>
    <w:p>
      <w:pPr>
        <w:spacing w:after="40"/>
      </w:pPr>
    </w:p>
    <w:tbl>
      <w:tblPr>
        <w:jc w:val="left"/>
        <w:tblLook w:firstColumn="1" w:firstRow="1" w:lastColumn="0" w:lastRow="0" w:noHBand="0" w:noVBand="1" w:val="04A0"/>
        <w:tblStyle w:val="TableGrid"/>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EAF6EE"/>
          </w:tcPr>
          <w:p>
            <w:pPr>
              <w:spacing w:after="40" w:line="264" w:lineRule="auto"/>
            </w:pPr>
            <w:r>
              <w:rPr>
                <w:rFonts w:ascii="Calibri" w:hAnsi="Calibri"/>
                <w:b/>
                <w:color w:val="22663C"/>
                <w:sz w:val="21"/>
              </w:rPr>
              <w:t xml:space="preserve">Règle centrale — </w:t>
            </w:r>
            <w:r>
              <w:rPr>
                <w:rFonts w:ascii="Calibri" w:hAnsi="Calibri"/>
                <w:sz w:val="21"/>
              </w:rPr>
              <w:t>Un paiement VERIFIED/PAID peut rester associé à une réservation PENDING jusqu’à la décision du Studio. L’inverse n’est pas autorisé : une réservation ne devient CONFIRMED qu’après vérification manuelle du paiement, sauf dérogation exceptionnelle explicite.</w:t>
            </w:r>
          </w:p>
        </w:tc>
      </w:tr>
    </w:tbl>
    <w:p>
      <w:pPr>
        <w:spacing w:after="40"/>
      </w:pPr>
    </w:p>
    <w:p>
      <w:r>
        <w:br w:type="page"/>
      </w:r>
    </w:p>
    <w:p>
      <w:pPr>
        <w:pStyle w:val="Heading1"/>
      </w:pPr>
      <w:r>
        <w:t>8. Exigences métier et éditoriales consolidées</w:t>
      </w:r>
    </w:p>
    <w:tbl>
      <w:tblPr>
        <w:tblStyle w:val="TableGrid"/>
        <w:jc w:val="left"/>
        <w:tblLook w:firstColumn="1" w:firstRow="1" w:lastColumn="0" w:lastRow="0" w:noHBand="0" w:noVBand="1" w:val="04A0"/>
        <w:tblW w:w="9360" w:type="dxa"/>
        <w:tblInd w:w="120" w:type="dxa"/>
        <w:tblLayout w:type="fixed"/>
      </w:tblPr>
      <w:tblGrid>
        <w:gridCol w:w="1900"/>
        <w:gridCol w:w="4750"/>
        <w:gridCol w:w="2710"/>
      </w:tblGrid>
      <w:tr>
        <w:trPr>
          <w:tblHeader w:val="true"/>
          <w:cantSplit/>
        </w:trPr>
        <w:tc>
          <w:tcPr>
            <w:tcW w:type="dxa" w:w="1900"/>
            <w:shd w:fill="E8EEF5"/>
            <w:tcMar>
              <w:top w:w="80" w:type="dxa"/>
              <w:start w:w="120" w:type="dxa"/>
              <w:bottom w:w="80" w:type="dxa"/>
              <w:end w:w="120" w:type="dxa"/>
            </w:tcMar>
            <w:vAlign w:val="center"/>
          </w:tcPr>
          <w:p>
            <w:pPr>
              <w:spacing w:before="0" w:after="40" w:line="252" w:lineRule="auto"/>
            </w:pPr>
            <w:r>
              <w:rPr>
                <w:rFonts w:ascii="Calibri" w:hAnsi="Calibri"/>
                <w:b/>
                <w:color w:val="0B2545"/>
                <w:sz w:val="16"/>
              </w:rPr>
              <w:t>Sujet</w:t>
            </w:r>
          </w:p>
        </w:tc>
        <w:tc>
          <w:tcPr>
            <w:tcW w:type="dxa" w:w="4750"/>
            <w:shd w:fill="E8EEF5"/>
            <w:tcMar>
              <w:top w:w="80" w:type="dxa"/>
              <w:start w:w="120" w:type="dxa"/>
              <w:bottom w:w="80" w:type="dxa"/>
              <w:end w:w="120" w:type="dxa"/>
            </w:tcMar>
            <w:vAlign w:val="center"/>
          </w:tcPr>
          <w:p>
            <w:pPr>
              <w:spacing w:before="0" w:after="40" w:line="252" w:lineRule="auto"/>
            </w:pPr>
            <w:r>
              <w:rPr>
                <w:rFonts w:ascii="Calibri" w:hAnsi="Calibri"/>
                <w:b/>
                <w:color w:val="0B2545"/>
                <w:sz w:val="16"/>
              </w:rPr>
              <w:t>Exigence retenue</w:t>
            </w:r>
          </w:p>
        </w:tc>
        <w:tc>
          <w:tcPr>
            <w:tcW w:type="dxa" w:w="2710"/>
            <w:shd w:fill="E8EEF5"/>
            <w:tcMar>
              <w:top w:w="80" w:type="dxa"/>
              <w:start w:w="120" w:type="dxa"/>
              <w:bottom w:w="80" w:type="dxa"/>
              <w:end w:w="120" w:type="dxa"/>
            </w:tcMar>
            <w:vAlign w:val="center"/>
          </w:tcPr>
          <w:p>
            <w:pPr>
              <w:spacing w:before="0" w:after="40" w:line="252" w:lineRule="auto"/>
            </w:pPr>
            <w:r>
              <w:rPr>
                <w:rFonts w:ascii="Calibri" w:hAnsi="Calibri"/>
                <w:b/>
                <w:color w:val="0B2545"/>
                <w:sz w:val="16"/>
              </w:rPr>
              <w:t>Critère vérifiable</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1F2933"/>
                <w:sz w:val="16"/>
              </w:rPr>
              <w:t>Témoignages</w:t>
            </w:r>
          </w:p>
        </w:tc>
        <w:tc>
          <w:tcPr>
            <w:tcW w:type="dxa" w:w="4750"/>
            <w:tcMar>
              <w:top w:w="80" w:type="dxa"/>
              <w:start w:w="120" w:type="dxa"/>
              <w:bottom w:w="80" w:type="dxa"/>
              <w:end w:w="120" w:type="dxa"/>
            </w:tcMar>
            <w:vAlign w:val="center"/>
          </w:tcPr>
          <w:p>
            <w:pPr>
              <w:spacing w:before="0" w:after="40" w:line="252" w:lineRule="auto"/>
            </w:pPr>
            <w:r>
              <w:rPr>
                <w:rFonts w:ascii="Calibri" w:hAnsi="Calibri"/>
                <w:b w:val="0"/>
                <w:color w:val="1F2933"/>
                <w:sz w:val="16"/>
              </w:rPr>
              <w:t>Exclus du périmètre actuel</w:t>
            </w:r>
          </w:p>
        </w:tc>
        <w:tc>
          <w:tcPr>
            <w:tcW w:type="dxa" w:w="2710"/>
            <w:tcMar>
              <w:top w:w="80" w:type="dxa"/>
              <w:start w:w="120" w:type="dxa"/>
              <w:bottom w:w="80" w:type="dxa"/>
              <w:end w:w="120" w:type="dxa"/>
            </w:tcMar>
            <w:vAlign w:val="center"/>
          </w:tcPr>
          <w:p>
            <w:pPr>
              <w:spacing w:before="0" w:after="40" w:line="252" w:lineRule="auto"/>
            </w:pPr>
            <w:r>
              <w:rPr>
                <w:rFonts w:ascii="Calibri" w:hAnsi="Calibri"/>
                <w:b w:val="0"/>
                <w:color w:val="1F2933"/>
                <w:sz w:val="16"/>
              </w:rPr>
              <w:t>Aucun défaut ni recommandation de ce rapport ne concerne cet espace</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1F2933"/>
                <w:sz w:val="16"/>
              </w:rPr>
              <w:t>Tarifs</w:t>
            </w:r>
          </w:p>
        </w:tc>
        <w:tc>
          <w:tcPr>
            <w:tcW w:type="dxa" w:w="4750"/>
            <w:tcMar>
              <w:top w:w="80" w:type="dxa"/>
              <w:start w:w="120" w:type="dxa"/>
              <w:bottom w:w="80" w:type="dxa"/>
              <w:end w:w="120" w:type="dxa"/>
            </w:tcMar>
            <w:vAlign w:val="center"/>
          </w:tcPr>
          <w:p>
            <w:pPr>
              <w:spacing w:before="0" w:after="40" w:line="252" w:lineRule="auto"/>
            </w:pPr>
            <w:r>
              <w:rPr>
                <w:rFonts w:ascii="Calibri" w:hAnsi="Calibri"/>
                <w:b w:val="0"/>
                <w:color w:val="1F2933"/>
                <w:sz w:val="16"/>
              </w:rPr>
              <w:t>Ajouter, modifier, dupliquer, archiver et supprimer selon les références</w:t>
            </w:r>
          </w:p>
        </w:tc>
        <w:tc>
          <w:tcPr>
            <w:tcW w:type="dxa" w:w="2710"/>
            <w:tcMar>
              <w:top w:w="80" w:type="dxa"/>
              <w:start w:w="120" w:type="dxa"/>
              <w:bottom w:w="80" w:type="dxa"/>
              <w:end w:w="120" w:type="dxa"/>
            </w:tcMar>
            <w:vAlign w:val="center"/>
          </w:tcPr>
          <w:p>
            <w:pPr>
              <w:spacing w:before="0" w:after="40" w:line="252" w:lineRule="auto"/>
            </w:pPr>
            <w:r>
              <w:rPr>
                <w:rFonts w:ascii="Calibri" w:hAnsi="Calibri"/>
                <w:b w:val="0"/>
                <w:color w:val="1F2933"/>
                <w:sz w:val="16"/>
              </w:rPr>
              <w:t>Suppression protégée et formulaire structuré</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1F2933"/>
                <w:sz w:val="16"/>
              </w:rPr>
              <w:t>Mentions des tarifs</w:t>
            </w:r>
          </w:p>
        </w:tc>
        <w:tc>
          <w:tcPr>
            <w:tcW w:type="dxa" w:w="4750"/>
            <w:tcMar>
              <w:top w:w="80" w:type="dxa"/>
              <w:start w:w="120" w:type="dxa"/>
              <w:bottom w:w="80" w:type="dxa"/>
              <w:end w:w="120" w:type="dxa"/>
            </w:tcMar>
            <w:vAlign w:val="center"/>
          </w:tcPr>
          <w:p>
            <w:pPr>
              <w:spacing w:before="0" w:after="40" w:line="252" w:lineRule="auto"/>
            </w:pPr>
            <w:r>
              <w:rPr>
                <w:rFonts w:ascii="Calibri" w:hAnsi="Calibri"/>
                <w:b w:val="0"/>
                <w:color w:val="1F2933"/>
                <w:sz w:val="16"/>
              </w:rPr>
              <w:t>Obligatoires et validées avant publication</w:t>
            </w:r>
          </w:p>
        </w:tc>
        <w:tc>
          <w:tcPr>
            <w:tcW w:type="dxa" w:w="2710"/>
            <w:tcMar>
              <w:top w:w="80" w:type="dxa"/>
              <w:start w:w="120" w:type="dxa"/>
              <w:bottom w:w="80" w:type="dxa"/>
              <w:end w:w="120" w:type="dxa"/>
            </w:tcMar>
            <w:vAlign w:val="center"/>
          </w:tcPr>
          <w:p>
            <w:pPr>
              <w:spacing w:before="0" w:after="40" w:line="252" w:lineRule="auto"/>
            </w:pPr>
            <w:r>
              <w:rPr>
                <w:rFonts w:ascii="Calibri" w:hAnsi="Calibri"/>
                <w:b w:val="0"/>
                <w:color w:val="1F2933"/>
                <w:sz w:val="16"/>
              </w:rPr>
              <w:t>Texte versionné et présenté au client</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1F2933"/>
                <w:sz w:val="16"/>
              </w:rPr>
              <w:t>WhatsApp entreprise</w:t>
            </w:r>
          </w:p>
        </w:tc>
        <w:tc>
          <w:tcPr>
            <w:tcW w:type="dxa" w:w="4750"/>
            <w:tcMar>
              <w:top w:w="80" w:type="dxa"/>
              <w:start w:w="120" w:type="dxa"/>
              <w:bottom w:w="80" w:type="dxa"/>
              <w:end w:w="120" w:type="dxa"/>
            </w:tcMar>
            <w:vAlign w:val="center"/>
          </w:tcPr>
          <w:p>
            <w:pPr>
              <w:spacing w:before="0" w:after="40" w:line="252" w:lineRule="auto"/>
            </w:pPr>
            <w:r>
              <w:rPr>
                <w:rFonts w:ascii="Calibri" w:hAnsi="Calibri"/>
                <w:b w:val="0"/>
                <w:color w:val="1F2933"/>
                <w:sz w:val="16"/>
              </w:rPr>
              <w:t>Notifier toute nouvelle réservation</w:t>
            </w:r>
          </w:p>
        </w:tc>
        <w:tc>
          <w:tcPr>
            <w:tcW w:type="dxa" w:w="2710"/>
            <w:tcMar>
              <w:top w:w="80" w:type="dxa"/>
              <w:start w:w="120" w:type="dxa"/>
              <w:bottom w:w="80" w:type="dxa"/>
              <w:end w:w="120" w:type="dxa"/>
            </w:tcMar>
            <w:vAlign w:val="center"/>
          </w:tcPr>
          <w:p>
            <w:pPr>
              <w:spacing w:before="0" w:after="40" w:line="252" w:lineRule="auto"/>
            </w:pPr>
            <w:r>
              <w:rPr>
                <w:rFonts w:ascii="Calibri" w:hAnsi="Calibri"/>
                <w:b w:val="0"/>
                <w:color w:val="1F2933"/>
                <w:sz w:val="16"/>
              </w:rPr>
              <w:t>Message ou journal fournisseur avec statut</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1F2933"/>
                <w:sz w:val="16"/>
              </w:rPr>
              <w:t>WhatsApp client</w:t>
            </w:r>
          </w:p>
        </w:tc>
        <w:tc>
          <w:tcPr>
            <w:tcW w:type="dxa" w:w="4750"/>
            <w:tcMar>
              <w:top w:w="80" w:type="dxa"/>
              <w:start w:w="120" w:type="dxa"/>
              <w:bottom w:w="80" w:type="dxa"/>
              <w:end w:w="120" w:type="dxa"/>
            </w:tcMar>
            <w:vAlign w:val="center"/>
          </w:tcPr>
          <w:p>
            <w:pPr>
              <w:spacing w:before="0" w:after="40" w:line="252" w:lineRule="auto"/>
            </w:pPr>
            <w:r>
              <w:rPr>
                <w:rFonts w:ascii="Calibri" w:hAnsi="Calibri"/>
                <w:b w:val="0"/>
                <w:color w:val="1F2933"/>
                <w:sz w:val="16"/>
              </w:rPr>
              <w:t>Permettre un message au numéro saisi selon la règle de consentement</w:t>
            </w:r>
          </w:p>
        </w:tc>
        <w:tc>
          <w:tcPr>
            <w:tcW w:type="dxa" w:w="2710"/>
            <w:tcMar>
              <w:top w:w="80" w:type="dxa"/>
              <w:start w:w="120" w:type="dxa"/>
              <w:bottom w:w="80" w:type="dxa"/>
              <w:end w:w="120" w:type="dxa"/>
            </w:tcMar>
            <w:vAlign w:val="center"/>
          </w:tcPr>
          <w:p>
            <w:pPr>
              <w:spacing w:before="0" w:after="40" w:line="252" w:lineRule="auto"/>
            </w:pPr>
            <w:r>
              <w:rPr>
                <w:rFonts w:ascii="Calibri" w:hAnsi="Calibri"/>
                <w:b w:val="0"/>
                <w:color w:val="1F2933"/>
                <w:sz w:val="16"/>
              </w:rPr>
              <w:t>Action préremplie et historique</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1F2933"/>
                <w:sz w:val="16"/>
              </w:rPr>
              <w:t>Paiement</w:t>
            </w:r>
          </w:p>
        </w:tc>
        <w:tc>
          <w:tcPr>
            <w:tcW w:type="dxa" w:w="4750"/>
            <w:tcMar>
              <w:top w:w="80" w:type="dxa"/>
              <w:start w:w="120" w:type="dxa"/>
              <w:bottom w:w="80" w:type="dxa"/>
              <w:end w:w="120" w:type="dxa"/>
            </w:tcMar>
            <w:vAlign w:val="center"/>
          </w:tcPr>
          <w:p>
            <w:pPr>
              <w:spacing w:before="0" w:after="40" w:line="252" w:lineRule="auto"/>
            </w:pPr>
            <w:r>
              <w:rPr>
                <w:rFonts w:ascii="Calibri" w:hAnsi="Calibri"/>
                <w:b w:val="0"/>
                <w:color w:val="1F2933"/>
                <w:sz w:val="16"/>
              </w:rPr>
              <w:t>100 % vérifié manuellement avant confirmation définitive</w:t>
            </w:r>
          </w:p>
        </w:tc>
        <w:tc>
          <w:tcPr>
            <w:tcW w:type="dxa" w:w="2710"/>
            <w:tcMar>
              <w:top w:w="80" w:type="dxa"/>
              <w:start w:w="120" w:type="dxa"/>
              <w:bottom w:w="80" w:type="dxa"/>
              <w:end w:w="120" w:type="dxa"/>
            </w:tcMar>
            <w:vAlign w:val="center"/>
          </w:tcPr>
          <w:p>
            <w:pPr>
              <w:spacing w:before="0" w:after="40" w:line="252" w:lineRule="auto"/>
            </w:pPr>
            <w:r>
              <w:rPr>
                <w:rFonts w:ascii="Calibri" w:hAnsi="Calibri"/>
                <w:b w:val="0"/>
                <w:color w:val="1F2933"/>
                <w:sz w:val="16"/>
              </w:rPr>
              <w:t>Aucune confirmation exécutable avec PAYMENT_PENDING</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1F2933"/>
                <w:sz w:val="16"/>
              </w:rPr>
              <w:t>Calendrier</w:t>
            </w:r>
          </w:p>
        </w:tc>
        <w:tc>
          <w:tcPr>
            <w:tcW w:type="dxa" w:w="4750"/>
            <w:tcMar>
              <w:top w:w="80" w:type="dxa"/>
              <w:start w:w="120" w:type="dxa"/>
              <w:bottom w:w="80" w:type="dxa"/>
              <w:end w:w="120" w:type="dxa"/>
            </w:tcMar>
            <w:vAlign w:val="center"/>
          </w:tcPr>
          <w:p>
            <w:pPr>
              <w:spacing w:before="0" w:after="40" w:line="252" w:lineRule="auto"/>
            </w:pPr>
            <w:r>
              <w:rPr>
                <w:rFonts w:ascii="Calibri" w:hAnsi="Calibri"/>
                <w:b w:val="0"/>
                <w:color w:val="1F2933"/>
                <w:sz w:val="16"/>
              </w:rPr>
              <w:t>Synchronisation Cal.com fidèle et fuseau de Douala</w:t>
            </w:r>
          </w:p>
        </w:tc>
        <w:tc>
          <w:tcPr>
            <w:tcW w:type="dxa" w:w="2710"/>
            <w:tcMar>
              <w:top w:w="80" w:type="dxa"/>
              <w:start w:w="120" w:type="dxa"/>
              <w:bottom w:w="80" w:type="dxa"/>
              <w:end w:w="120" w:type="dxa"/>
            </w:tcMar>
            <w:vAlign w:val="center"/>
          </w:tcPr>
          <w:p>
            <w:pPr>
              <w:spacing w:before="0" w:after="40" w:line="252" w:lineRule="auto"/>
            </w:pPr>
            <w:r>
              <w:rPr>
                <w:rFonts w:ascii="Calibri" w:hAnsi="Calibri"/>
                <w:b w:val="0"/>
                <w:color w:val="1F2933"/>
                <w:sz w:val="16"/>
              </w:rPr>
              <w:t>Événement unique et état SYNCED réel</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1F2933"/>
                <w:sz w:val="16"/>
              </w:rPr>
              <w:t>Navigation</w:t>
            </w:r>
          </w:p>
        </w:tc>
        <w:tc>
          <w:tcPr>
            <w:tcW w:type="dxa" w:w="4750"/>
            <w:tcMar>
              <w:top w:w="80" w:type="dxa"/>
              <w:start w:w="120" w:type="dxa"/>
              <w:bottom w:w="80" w:type="dxa"/>
              <w:end w:w="120" w:type="dxa"/>
            </w:tcMar>
            <w:vAlign w:val="center"/>
          </w:tcPr>
          <w:p>
            <w:pPr>
              <w:spacing w:before="0" w:after="40" w:line="252" w:lineRule="auto"/>
            </w:pPr>
            <w:r>
              <w:rPr>
                <w:rFonts w:ascii="Calibri" w:hAnsi="Calibri"/>
                <w:b w:val="0"/>
                <w:color w:val="1F2933"/>
                <w:sz w:val="16"/>
              </w:rPr>
              <w:t>Toutes les nouvelles pages repartent en haut</w:t>
            </w:r>
          </w:p>
        </w:tc>
        <w:tc>
          <w:tcPr>
            <w:tcW w:type="dxa" w:w="2710"/>
            <w:tcMar>
              <w:top w:w="80" w:type="dxa"/>
              <w:start w:w="120" w:type="dxa"/>
              <w:bottom w:w="80" w:type="dxa"/>
              <w:end w:w="120" w:type="dxa"/>
            </w:tcMar>
            <w:vAlign w:val="center"/>
          </w:tcPr>
          <w:p>
            <w:pPr>
              <w:spacing w:before="0" w:after="40" w:line="252" w:lineRule="auto"/>
            </w:pPr>
            <w:r>
              <w:rPr>
                <w:rFonts w:ascii="Calibri" w:hAnsi="Calibri"/>
                <w:b w:val="0"/>
                <w:color w:val="1F2933"/>
                <w:sz w:val="16"/>
              </w:rPr>
              <w:t>Tests header/footer sur ordinateur et mobile</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1F2933"/>
                <w:sz w:val="16"/>
              </w:rPr>
              <w:t>Réseaux sociaux</w:t>
            </w:r>
          </w:p>
        </w:tc>
        <w:tc>
          <w:tcPr>
            <w:tcW w:type="dxa" w:w="4750"/>
            <w:tcMar>
              <w:top w:w="80" w:type="dxa"/>
              <w:start w:w="120" w:type="dxa"/>
              <w:bottom w:w="80" w:type="dxa"/>
              <w:end w:w="120" w:type="dxa"/>
            </w:tcMar>
            <w:vAlign w:val="center"/>
          </w:tcPr>
          <w:p>
            <w:pPr>
              <w:spacing w:before="0" w:after="40" w:line="252" w:lineRule="auto"/>
            </w:pPr>
            <w:r>
              <w:rPr>
                <w:rFonts w:ascii="Calibri" w:hAnsi="Calibri"/>
                <w:b w:val="0"/>
                <w:color w:val="1F2933"/>
                <w:sz w:val="16"/>
              </w:rPr>
              <w:t>Facebook, Instagram et LinkedIn s’ajoutent aux pictogrammes existants</w:t>
            </w:r>
          </w:p>
        </w:tc>
        <w:tc>
          <w:tcPr>
            <w:tcW w:type="dxa" w:w="2710"/>
            <w:tcMar>
              <w:top w:w="80" w:type="dxa"/>
              <w:start w:w="120" w:type="dxa"/>
              <w:bottom w:w="80" w:type="dxa"/>
              <w:end w:w="120" w:type="dxa"/>
            </w:tcMar>
            <w:vAlign w:val="center"/>
          </w:tcPr>
          <w:p>
            <w:pPr>
              <w:spacing w:before="0" w:after="40" w:line="252" w:lineRule="auto"/>
            </w:pPr>
            <w:r>
              <w:rPr>
                <w:rFonts w:ascii="Calibri" w:hAnsi="Calibri"/>
                <w:b w:val="0"/>
                <w:color w:val="1F2933"/>
                <w:sz w:val="16"/>
              </w:rPr>
              <w:t>Logos officiels, URL valides et libellés accessibles</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1F2933"/>
                <w:sz w:val="16"/>
              </w:rPr>
              <w:t>Horaires</w:t>
            </w:r>
          </w:p>
        </w:tc>
        <w:tc>
          <w:tcPr>
            <w:tcW w:type="dxa" w:w="4750"/>
            <w:tcMar>
              <w:top w:w="80" w:type="dxa"/>
              <w:start w:w="120" w:type="dxa"/>
              <w:bottom w:w="80" w:type="dxa"/>
              <w:end w:w="120" w:type="dxa"/>
            </w:tcMar>
            <w:vAlign w:val="center"/>
          </w:tcPr>
          <w:p>
            <w:pPr>
              <w:spacing w:before="0" w:after="40" w:line="252" w:lineRule="auto"/>
            </w:pPr>
            <w:r>
              <w:rPr>
                <w:rFonts w:ascii="Calibri" w:hAnsi="Calibri"/>
                <w:b w:val="0"/>
                <w:color w:val="1F2933"/>
                <w:sz w:val="16"/>
              </w:rPr>
              <w:t>Formulation retenue</w:t>
            </w:r>
          </w:p>
        </w:tc>
        <w:tc>
          <w:tcPr>
            <w:tcW w:type="dxa" w:w="2710"/>
            <w:tcMar>
              <w:top w:w="80" w:type="dxa"/>
              <w:start w:w="120" w:type="dxa"/>
              <w:bottom w:w="80" w:type="dxa"/>
              <w:end w:w="120" w:type="dxa"/>
            </w:tcMar>
            <w:vAlign w:val="center"/>
          </w:tcPr>
          <w:p>
            <w:pPr>
              <w:spacing w:before="0" w:after="40" w:line="252" w:lineRule="auto"/>
            </w:pPr>
            <w:r>
              <w:rPr>
                <w:rFonts w:ascii="Calibri" w:hAnsi="Calibri"/>
                <w:b w:val="0"/>
                <w:color w:val="1F2933"/>
                <w:sz w:val="16"/>
              </w:rPr>
              <w:t>« Fermé, sauf rendez-vous VIP préalable »</w:t>
            </w:r>
          </w:p>
        </w:tc>
      </w:tr>
    </w:tbl>
    <w:p>
      <w:pPr>
        <w:spacing w:after="40"/>
      </w:pPr>
    </w:p>
    <w:p>
      <w:pPr>
        <w:pStyle w:val="Heading2"/>
      </w:pPr>
      <w:r>
        <w:t>8.1 Alignement fonctionnel avec les textes contractuels</w:t>
      </w:r>
    </w:p>
    <w:p>
      <w:pPr>
        <w:spacing w:before="0" w:after="120" w:line="264" w:lineRule="auto"/>
      </w:pPr>
      <w:r>
        <w:rPr>
          <w:rFonts w:ascii="Calibri" w:hAnsi="Calibri"/>
          <w:i w:val="0"/>
        </w:rPr>
        <w:t>Le texte juridique complet reste dans son document dédié. Pour les parcours du site, les règles suivantes doivent néanmoins être testables et cohérentes avec les messages affichés :</w:t>
      </w:r>
    </w:p>
    <w:p>
      <w:pPr>
        <w:pStyle w:val="ListBullet"/>
      </w:pPr>
      <w:r>
        <w:t>paiement intégral avant la confirmation définitive ;</w:t>
      </w:r>
    </w:p>
    <w:p>
      <w:pPr>
        <w:pStyle w:val="ListBullet"/>
      </w:pPr>
      <w:r>
        <w:t>annulation à plus de 48 heures : remboursement de 50 % ; à 48 heures ou moins ou en cas d’absence : aucun remboursement ;</w:t>
      </w:r>
    </w:p>
    <w:p>
      <w:pPr>
        <w:pStyle w:val="ListBullet"/>
      </w:pPr>
      <w:r>
        <w:t>un seul report sans frais, demandé au moins 48 heures avant et soumis aux disponibilités ;</w:t>
      </w:r>
    </w:p>
    <w:p>
      <w:pPr>
        <w:pStyle w:val="ListBullet"/>
      </w:pPr>
      <w:r>
        <w:t>réduction de la durée en cas de retard supérieur à cinq minutes, sans prolongation ni compensation ;</w:t>
      </w:r>
    </w:p>
    <w:p>
      <w:pPr>
        <w:pStyle w:val="ListBullet"/>
      </w:pPr>
      <w:r>
        <w:t>consentement d’utilisation promotionnelle de l’image obligatoire uniquement lorsque l’offre le prévoit explicitement ;</w:t>
      </w:r>
    </w:p>
    <w:p>
      <w:pPr>
        <w:pStyle w:val="ListBullet"/>
      </w:pPr>
      <w:r>
        <w:t>information sur le traitement numérique et la politique de confidentialité avant confirmation.</w:t>
      </w:r>
    </w:p>
    <w:p>
      <w:r>
        <w:br w:type="page"/>
      </w:r>
    </w:p>
    <w:p>
      <w:pPr>
        <w:pStyle w:val="Heading1"/>
      </w:pPr>
      <w:r>
        <w:t>9. Données de la seconde campagne de recette</w:t>
      </w:r>
    </w:p>
    <w:p>
      <w:pPr>
        <w:spacing w:before="0" w:after="120" w:line="264" w:lineRule="auto"/>
      </w:pPr>
      <w:r>
        <w:rPr>
          <w:rFonts w:ascii="Calibri" w:hAnsi="Calibri"/>
          <w:i w:val="0"/>
        </w:rPr>
        <w:t>Les six réservations du 3 août 2026 ont utilisé le même numéro afin de contrôler WhatsApp. Ce choix a révélé le défaut d’identité partagée. Toutes les transactions étaient fictives.</w:t>
      </w:r>
    </w:p>
    <w:tbl>
      <w:tblPr>
        <w:tblStyle w:val="TableGrid"/>
        <w:jc w:val="left"/>
        <w:tblLook w:firstColumn="1" w:firstRow="1" w:lastColumn="0" w:lastRow="0" w:noHBand="0" w:noVBand="1" w:val="04A0"/>
        <w:tblW w:w="9360" w:type="dxa"/>
        <w:tblInd w:w="120" w:type="dxa"/>
        <w:tblLayout w:type="fixed"/>
      </w:tblPr>
      <w:tblGrid>
        <w:gridCol w:w="750"/>
        <w:gridCol w:w="1100"/>
        <w:gridCol w:w="2450"/>
        <w:gridCol w:w="1000"/>
        <w:gridCol w:w="4060"/>
      </w:tblGrid>
      <w:tr>
        <w:trPr>
          <w:tblHeader w:val="true"/>
          <w:cantSplit/>
        </w:trPr>
        <w:tc>
          <w:tcPr>
            <w:tcW w:type="dxa" w:w="750"/>
            <w:shd w:fill="E8EEF5"/>
            <w:tcMar>
              <w:top w:w="80" w:type="dxa"/>
              <w:start w:w="120" w:type="dxa"/>
              <w:bottom w:w="80" w:type="dxa"/>
              <w:end w:w="120" w:type="dxa"/>
            </w:tcMar>
            <w:vAlign w:val="center"/>
          </w:tcPr>
          <w:p>
            <w:pPr>
              <w:spacing w:before="0" w:after="40" w:line="252" w:lineRule="auto"/>
            </w:pPr>
            <w:r>
              <w:rPr>
                <w:rFonts w:ascii="Calibri" w:hAnsi="Calibri"/>
                <w:b/>
                <w:color w:val="0B2545"/>
                <w:sz w:val="16"/>
              </w:rPr>
              <w:t>Heure</w:t>
            </w:r>
          </w:p>
        </w:tc>
        <w:tc>
          <w:tcPr>
            <w:tcW w:type="dxa" w:w="1100"/>
            <w:shd w:fill="E8EEF5"/>
            <w:tcMar>
              <w:top w:w="80" w:type="dxa"/>
              <w:start w:w="120" w:type="dxa"/>
              <w:bottom w:w="80" w:type="dxa"/>
              <w:end w:w="120" w:type="dxa"/>
            </w:tcMar>
            <w:vAlign w:val="center"/>
          </w:tcPr>
          <w:p>
            <w:pPr>
              <w:spacing w:before="0" w:after="40" w:line="252" w:lineRule="auto"/>
            </w:pPr>
            <w:r>
              <w:rPr>
                <w:rFonts w:ascii="Calibri" w:hAnsi="Calibri"/>
                <w:b/>
                <w:color w:val="0B2545"/>
                <w:sz w:val="16"/>
              </w:rPr>
              <w:t>Scénario</w:t>
            </w:r>
          </w:p>
        </w:tc>
        <w:tc>
          <w:tcPr>
            <w:tcW w:type="dxa" w:w="2450"/>
            <w:shd w:fill="E8EEF5"/>
            <w:tcMar>
              <w:top w:w="80" w:type="dxa"/>
              <w:start w:w="120" w:type="dxa"/>
              <w:bottom w:w="80" w:type="dxa"/>
              <w:end w:w="120" w:type="dxa"/>
            </w:tcMar>
            <w:vAlign w:val="center"/>
          </w:tcPr>
          <w:p>
            <w:pPr>
              <w:spacing w:before="0" w:after="40" w:line="252" w:lineRule="auto"/>
            </w:pPr>
            <w:r>
              <w:rPr>
                <w:rFonts w:ascii="Calibri" w:hAnsi="Calibri"/>
                <w:b/>
                <w:color w:val="0B2545"/>
                <w:sz w:val="16"/>
              </w:rPr>
              <w:t>Référence</w:t>
            </w:r>
          </w:p>
        </w:tc>
        <w:tc>
          <w:tcPr>
            <w:tcW w:type="dxa" w:w="1000"/>
            <w:shd w:fill="E8EEF5"/>
            <w:tcMar>
              <w:top w:w="80" w:type="dxa"/>
              <w:start w:w="120" w:type="dxa"/>
              <w:bottom w:w="80" w:type="dxa"/>
              <w:end w:w="120" w:type="dxa"/>
            </w:tcMar>
            <w:vAlign w:val="center"/>
          </w:tcPr>
          <w:p>
            <w:pPr>
              <w:spacing w:before="0" w:after="40" w:line="252" w:lineRule="auto"/>
            </w:pPr>
            <w:r>
              <w:rPr>
                <w:rFonts w:ascii="Calibri" w:hAnsi="Calibri"/>
                <w:b/>
                <w:color w:val="0B2545"/>
                <w:sz w:val="16"/>
              </w:rPr>
              <w:t>Opérateur</w:t>
            </w:r>
          </w:p>
        </w:tc>
        <w:tc>
          <w:tcPr>
            <w:tcW w:type="dxa" w:w="4060"/>
            <w:shd w:fill="E8EEF5"/>
            <w:tcMar>
              <w:top w:w="80" w:type="dxa"/>
              <w:start w:w="120" w:type="dxa"/>
              <w:bottom w:w="80" w:type="dxa"/>
              <w:end w:w="120" w:type="dxa"/>
            </w:tcMar>
            <w:vAlign w:val="center"/>
          </w:tcPr>
          <w:p>
            <w:pPr>
              <w:spacing w:before="0" w:after="40" w:line="252" w:lineRule="auto"/>
            </w:pPr>
            <w:r>
              <w:rPr>
                <w:rFonts w:ascii="Calibri" w:hAnsi="Calibri"/>
                <w:b/>
                <w:color w:val="0B2545"/>
                <w:sz w:val="16"/>
              </w:rPr>
              <w:t>Référence fictive</w:t>
            </w:r>
          </w:p>
        </w:tc>
      </w:tr>
      <w:tr>
        <w:trPr>
          <w:cantSplit/>
        </w:trPr>
        <w:tc>
          <w:tcPr>
            <w:tcW w:type="dxa" w:w="750"/>
            <w:tcMar>
              <w:top w:w="80" w:type="dxa"/>
              <w:start w:w="120" w:type="dxa"/>
              <w:bottom w:w="80" w:type="dxa"/>
              <w:end w:w="120" w:type="dxa"/>
            </w:tcMar>
            <w:vAlign w:val="center"/>
          </w:tcPr>
          <w:p>
            <w:pPr>
              <w:spacing w:before="0" w:after="40" w:line="252" w:lineRule="auto"/>
            </w:pPr>
            <w:r>
              <w:rPr>
                <w:rFonts w:ascii="Calibri" w:hAnsi="Calibri"/>
                <w:b w:val="0"/>
                <w:color w:val="1F2933"/>
                <w:sz w:val="16"/>
              </w:rPr>
              <w:t>09:00</w:t>
            </w:r>
          </w:p>
        </w:tc>
        <w:tc>
          <w:tcPr>
            <w:tcW w:type="dxa" w:w="1100"/>
            <w:tcMar>
              <w:top w:w="80" w:type="dxa"/>
              <w:start w:w="120" w:type="dxa"/>
              <w:bottom w:w="80" w:type="dxa"/>
              <w:end w:w="120" w:type="dxa"/>
            </w:tcMar>
            <w:vAlign w:val="center"/>
          </w:tcPr>
          <w:p>
            <w:pPr>
              <w:spacing w:before="0" w:after="40" w:line="252" w:lineRule="auto"/>
            </w:pPr>
            <w:r>
              <w:rPr>
                <w:rFonts w:ascii="Calibri" w:hAnsi="Calibri"/>
                <w:b w:val="0"/>
                <w:color w:val="1F2933"/>
                <w:sz w:val="16"/>
              </w:rPr>
              <w:t>CANCEL</w:t>
            </w:r>
          </w:p>
        </w:tc>
        <w:tc>
          <w:tcPr>
            <w:tcW w:type="dxa" w:w="2450"/>
            <w:tcMar>
              <w:top w:w="80" w:type="dxa"/>
              <w:start w:w="120" w:type="dxa"/>
              <w:bottom w:w="80" w:type="dxa"/>
              <w:end w:w="120" w:type="dxa"/>
            </w:tcMar>
            <w:vAlign w:val="center"/>
          </w:tcPr>
          <w:p>
            <w:pPr>
              <w:spacing w:before="0" w:after="40" w:line="252" w:lineRule="auto"/>
            </w:pPr>
            <w:r>
              <w:rPr>
                <w:rFonts w:ascii="Calibri" w:hAnsi="Calibri"/>
                <w:b w:val="0"/>
                <w:color w:val="1F2933"/>
                <w:sz w:val="16"/>
              </w:rPr>
              <w:t>GSP2026072831F8B51CF4</w:t>
            </w:r>
          </w:p>
        </w:tc>
        <w:tc>
          <w:tcPr>
            <w:tcW w:type="dxa" w:w="1000"/>
            <w:tcMar>
              <w:top w:w="80" w:type="dxa"/>
              <w:start w:w="120" w:type="dxa"/>
              <w:bottom w:w="80" w:type="dxa"/>
              <w:end w:w="120" w:type="dxa"/>
            </w:tcMar>
            <w:vAlign w:val="center"/>
          </w:tcPr>
          <w:p>
            <w:pPr>
              <w:spacing w:before="0" w:after="40" w:line="252" w:lineRule="auto"/>
            </w:pPr>
            <w:r>
              <w:rPr>
                <w:rFonts w:ascii="Calibri" w:hAnsi="Calibri"/>
                <w:b w:val="0"/>
                <w:color w:val="1F2933"/>
                <w:sz w:val="16"/>
              </w:rPr>
              <w:t>MTN</w:t>
            </w:r>
          </w:p>
        </w:tc>
        <w:tc>
          <w:tcPr>
            <w:tcW w:type="dxa" w:w="4060"/>
            <w:tcMar>
              <w:top w:w="80" w:type="dxa"/>
              <w:start w:w="120" w:type="dxa"/>
              <w:bottom w:w="80" w:type="dxa"/>
              <w:end w:w="120" w:type="dxa"/>
            </w:tcMar>
            <w:vAlign w:val="center"/>
          </w:tcPr>
          <w:p>
            <w:pPr>
              <w:spacing w:before="0" w:after="40" w:line="252" w:lineRule="auto"/>
            </w:pPr>
            <w:r>
              <w:rPr>
                <w:rFonts w:ascii="Calibri" w:hAnsi="Calibri"/>
                <w:b w:val="0"/>
                <w:color w:val="1F2933"/>
                <w:sz w:val="16"/>
              </w:rPr>
              <w:t>QA2-MTN-CANCEL-20260729</w:t>
            </w:r>
          </w:p>
        </w:tc>
      </w:tr>
      <w:tr>
        <w:trPr>
          <w:cantSplit/>
        </w:trPr>
        <w:tc>
          <w:tcPr>
            <w:tcW w:type="dxa" w:w="750"/>
            <w:tcMar>
              <w:top w:w="80" w:type="dxa"/>
              <w:start w:w="120" w:type="dxa"/>
              <w:bottom w:w="80" w:type="dxa"/>
              <w:end w:w="120" w:type="dxa"/>
            </w:tcMar>
            <w:vAlign w:val="center"/>
          </w:tcPr>
          <w:p>
            <w:pPr>
              <w:spacing w:before="0" w:after="40" w:line="252" w:lineRule="auto"/>
            </w:pPr>
            <w:r>
              <w:rPr>
                <w:rFonts w:ascii="Calibri" w:hAnsi="Calibri"/>
                <w:b w:val="0"/>
                <w:color w:val="1F2933"/>
                <w:sz w:val="16"/>
              </w:rPr>
              <w:t>10:00</w:t>
            </w:r>
          </w:p>
        </w:tc>
        <w:tc>
          <w:tcPr>
            <w:tcW w:type="dxa" w:w="1100"/>
            <w:tcMar>
              <w:top w:w="80" w:type="dxa"/>
              <w:start w:w="120" w:type="dxa"/>
              <w:bottom w:w="80" w:type="dxa"/>
              <w:end w:w="120" w:type="dxa"/>
            </w:tcMar>
            <w:vAlign w:val="center"/>
          </w:tcPr>
          <w:p>
            <w:pPr>
              <w:spacing w:before="0" w:after="40" w:line="252" w:lineRule="auto"/>
            </w:pPr>
            <w:r>
              <w:rPr>
                <w:rFonts w:ascii="Calibri" w:hAnsi="Calibri"/>
                <w:b w:val="0"/>
                <w:color w:val="1F2933"/>
                <w:sz w:val="16"/>
              </w:rPr>
              <w:t>MOVE</w:t>
            </w:r>
          </w:p>
        </w:tc>
        <w:tc>
          <w:tcPr>
            <w:tcW w:type="dxa" w:w="2450"/>
            <w:tcMar>
              <w:top w:w="80" w:type="dxa"/>
              <w:start w:w="120" w:type="dxa"/>
              <w:bottom w:w="80" w:type="dxa"/>
              <w:end w:w="120" w:type="dxa"/>
            </w:tcMar>
            <w:vAlign w:val="center"/>
          </w:tcPr>
          <w:p>
            <w:pPr>
              <w:spacing w:before="0" w:after="40" w:line="252" w:lineRule="auto"/>
            </w:pPr>
            <w:r>
              <w:rPr>
                <w:rFonts w:ascii="Calibri" w:hAnsi="Calibri"/>
                <w:b w:val="0"/>
                <w:color w:val="1F2933"/>
                <w:sz w:val="16"/>
              </w:rPr>
              <w:t>GSP20260728BC34EA57DD</w:t>
            </w:r>
          </w:p>
        </w:tc>
        <w:tc>
          <w:tcPr>
            <w:tcW w:type="dxa" w:w="1000"/>
            <w:tcMar>
              <w:top w:w="80" w:type="dxa"/>
              <w:start w:w="120" w:type="dxa"/>
              <w:bottom w:w="80" w:type="dxa"/>
              <w:end w:w="120" w:type="dxa"/>
            </w:tcMar>
            <w:vAlign w:val="center"/>
          </w:tcPr>
          <w:p>
            <w:pPr>
              <w:spacing w:before="0" w:after="40" w:line="252" w:lineRule="auto"/>
            </w:pPr>
            <w:r>
              <w:rPr>
                <w:rFonts w:ascii="Calibri" w:hAnsi="Calibri"/>
                <w:b w:val="0"/>
                <w:color w:val="1F2933"/>
                <w:sz w:val="16"/>
              </w:rPr>
              <w:t>Orange</w:t>
            </w:r>
          </w:p>
        </w:tc>
        <w:tc>
          <w:tcPr>
            <w:tcW w:type="dxa" w:w="4060"/>
            <w:tcMar>
              <w:top w:w="80" w:type="dxa"/>
              <w:start w:w="120" w:type="dxa"/>
              <w:bottom w:w="80" w:type="dxa"/>
              <w:end w:w="120" w:type="dxa"/>
            </w:tcMar>
            <w:vAlign w:val="center"/>
          </w:tcPr>
          <w:p>
            <w:pPr>
              <w:spacing w:before="0" w:after="40" w:line="252" w:lineRule="auto"/>
            </w:pPr>
            <w:r>
              <w:rPr>
                <w:rFonts w:ascii="Calibri" w:hAnsi="Calibri"/>
                <w:b w:val="0"/>
                <w:color w:val="1F2933"/>
                <w:sz w:val="16"/>
              </w:rPr>
              <w:t>QA2-OM-MOVE-20260729</w:t>
            </w:r>
          </w:p>
        </w:tc>
      </w:tr>
      <w:tr>
        <w:trPr>
          <w:cantSplit/>
        </w:trPr>
        <w:tc>
          <w:tcPr>
            <w:tcW w:type="dxa" w:w="750"/>
            <w:tcMar>
              <w:top w:w="80" w:type="dxa"/>
              <w:start w:w="120" w:type="dxa"/>
              <w:bottom w:w="80" w:type="dxa"/>
              <w:end w:w="120" w:type="dxa"/>
            </w:tcMar>
            <w:vAlign w:val="center"/>
          </w:tcPr>
          <w:p>
            <w:pPr>
              <w:spacing w:before="0" w:after="40" w:line="252" w:lineRule="auto"/>
            </w:pPr>
            <w:r>
              <w:rPr>
                <w:rFonts w:ascii="Calibri" w:hAnsi="Calibri"/>
                <w:b w:val="0"/>
                <w:color w:val="1F2933"/>
                <w:sz w:val="16"/>
              </w:rPr>
              <w:t>11:00</w:t>
            </w:r>
          </w:p>
        </w:tc>
        <w:tc>
          <w:tcPr>
            <w:tcW w:type="dxa" w:w="1100"/>
            <w:tcMar>
              <w:top w:w="80" w:type="dxa"/>
              <w:start w:w="120" w:type="dxa"/>
              <w:bottom w:w="80" w:type="dxa"/>
              <w:end w:w="120" w:type="dxa"/>
            </w:tcMar>
            <w:vAlign w:val="center"/>
          </w:tcPr>
          <w:p>
            <w:pPr>
              <w:spacing w:before="0" w:after="40" w:line="252" w:lineRule="auto"/>
            </w:pPr>
            <w:r>
              <w:rPr>
                <w:rFonts w:ascii="Calibri" w:hAnsi="Calibri"/>
                <w:b w:val="0"/>
                <w:color w:val="1F2933"/>
                <w:sz w:val="16"/>
              </w:rPr>
              <w:t>REJECT</w:t>
            </w:r>
          </w:p>
        </w:tc>
        <w:tc>
          <w:tcPr>
            <w:tcW w:type="dxa" w:w="2450"/>
            <w:tcMar>
              <w:top w:w="80" w:type="dxa"/>
              <w:start w:w="120" w:type="dxa"/>
              <w:bottom w:w="80" w:type="dxa"/>
              <w:end w:w="120" w:type="dxa"/>
            </w:tcMar>
            <w:vAlign w:val="center"/>
          </w:tcPr>
          <w:p>
            <w:pPr>
              <w:spacing w:before="0" w:after="40" w:line="252" w:lineRule="auto"/>
            </w:pPr>
            <w:r>
              <w:rPr>
                <w:rFonts w:ascii="Calibri" w:hAnsi="Calibri"/>
                <w:b w:val="0"/>
                <w:color w:val="1F2933"/>
                <w:sz w:val="16"/>
              </w:rPr>
              <w:t>GSP20260728F311E832DE</w:t>
            </w:r>
          </w:p>
        </w:tc>
        <w:tc>
          <w:tcPr>
            <w:tcW w:type="dxa" w:w="1000"/>
            <w:tcMar>
              <w:top w:w="80" w:type="dxa"/>
              <w:start w:w="120" w:type="dxa"/>
              <w:bottom w:w="80" w:type="dxa"/>
              <w:end w:w="120" w:type="dxa"/>
            </w:tcMar>
            <w:vAlign w:val="center"/>
          </w:tcPr>
          <w:p>
            <w:pPr>
              <w:spacing w:before="0" w:after="40" w:line="252" w:lineRule="auto"/>
            </w:pPr>
            <w:r>
              <w:rPr>
                <w:rFonts w:ascii="Calibri" w:hAnsi="Calibri"/>
                <w:b w:val="0"/>
                <w:color w:val="1F2933"/>
                <w:sz w:val="16"/>
              </w:rPr>
              <w:t>MTN</w:t>
            </w:r>
          </w:p>
        </w:tc>
        <w:tc>
          <w:tcPr>
            <w:tcW w:type="dxa" w:w="4060"/>
            <w:tcMar>
              <w:top w:w="80" w:type="dxa"/>
              <w:start w:w="120" w:type="dxa"/>
              <w:bottom w:w="80" w:type="dxa"/>
              <w:end w:w="120" w:type="dxa"/>
            </w:tcMar>
            <w:vAlign w:val="center"/>
          </w:tcPr>
          <w:p>
            <w:pPr>
              <w:spacing w:before="0" w:after="40" w:line="252" w:lineRule="auto"/>
            </w:pPr>
            <w:r>
              <w:rPr>
                <w:rFonts w:ascii="Calibri" w:hAnsi="Calibri"/>
                <w:b w:val="0"/>
                <w:color w:val="1F2933"/>
                <w:sz w:val="16"/>
              </w:rPr>
              <w:t>QA2-MTN-REJECT-20260729</w:t>
            </w:r>
          </w:p>
        </w:tc>
      </w:tr>
      <w:tr>
        <w:trPr>
          <w:cantSplit/>
        </w:trPr>
        <w:tc>
          <w:tcPr>
            <w:tcW w:type="dxa" w:w="750"/>
            <w:tcMar>
              <w:top w:w="80" w:type="dxa"/>
              <w:start w:w="120" w:type="dxa"/>
              <w:bottom w:w="80" w:type="dxa"/>
              <w:end w:w="120" w:type="dxa"/>
            </w:tcMar>
            <w:vAlign w:val="center"/>
          </w:tcPr>
          <w:p>
            <w:pPr>
              <w:spacing w:before="0" w:after="40" w:line="252" w:lineRule="auto"/>
            </w:pPr>
            <w:r>
              <w:rPr>
                <w:rFonts w:ascii="Calibri" w:hAnsi="Calibri"/>
                <w:b w:val="0"/>
                <w:color w:val="1F2933"/>
                <w:sz w:val="16"/>
              </w:rPr>
              <w:t>12:00</w:t>
            </w:r>
          </w:p>
        </w:tc>
        <w:tc>
          <w:tcPr>
            <w:tcW w:type="dxa" w:w="1100"/>
            <w:tcMar>
              <w:top w:w="80" w:type="dxa"/>
              <w:start w:w="120" w:type="dxa"/>
              <w:bottom w:w="80" w:type="dxa"/>
              <w:end w:w="120" w:type="dxa"/>
            </w:tcMar>
            <w:vAlign w:val="center"/>
          </w:tcPr>
          <w:p>
            <w:pPr>
              <w:spacing w:before="0" w:after="40" w:line="252" w:lineRule="auto"/>
            </w:pPr>
            <w:r>
              <w:rPr>
                <w:rFonts w:ascii="Calibri" w:hAnsi="Calibri"/>
                <w:b w:val="0"/>
                <w:color w:val="1F2933"/>
                <w:sz w:val="16"/>
              </w:rPr>
              <w:t>EXPIRE</w:t>
            </w:r>
          </w:p>
        </w:tc>
        <w:tc>
          <w:tcPr>
            <w:tcW w:type="dxa" w:w="2450"/>
            <w:tcMar>
              <w:top w:w="80" w:type="dxa"/>
              <w:start w:w="120" w:type="dxa"/>
              <w:bottom w:w="80" w:type="dxa"/>
              <w:end w:w="120" w:type="dxa"/>
            </w:tcMar>
            <w:vAlign w:val="center"/>
          </w:tcPr>
          <w:p>
            <w:pPr>
              <w:spacing w:before="0" w:after="40" w:line="252" w:lineRule="auto"/>
            </w:pPr>
            <w:r>
              <w:rPr>
                <w:rFonts w:ascii="Calibri" w:hAnsi="Calibri"/>
                <w:b w:val="0"/>
                <w:color w:val="1F2933"/>
                <w:sz w:val="16"/>
              </w:rPr>
              <w:t>GSP20260728C259D6889F</w:t>
            </w:r>
          </w:p>
        </w:tc>
        <w:tc>
          <w:tcPr>
            <w:tcW w:type="dxa" w:w="1000"/>
            <w:tcMar>
              <w:top w:w="80" w:type="dxa"/>
              <w:start w:w="120" w:type="dxa"/>
              <w:bottom w:w="80" w:type="dxa"/>
              <w:end w:w="120" w:type="dxa"/>
            </w:tcMar>
            <w:vAlign w:val="center"/>
          </w:tcPr>
          <w:p>
            <w:pPr>
              <w:spacing w:before="0" w:after="40" w:line="252" w:lineRule="auto"/>
            </w:pPr>
            <w:r>
              <w:rPr>
                <w:rFonts w:ascii="Calibri" w:hAnsi="Calibri"/>
                <w:b w:val="0"/>
                <w:color w:val="1F2933"/>
                <w:sz w:val="16"/>
              </w:rPr>
              <w:t>MTN</w:t>
            </w:r>
          </w:p>
        </w:tc>
        <w:tc>
          <w:tcPr>
            <w:tcW w:type="dxa" w:w="4060"/>
            <w:tcMar>
              <w:top w:w="80" w:type="dxa"/>
              <w:start w:w="120" w:type="dxa"/>
              <w:bottom w:w="80" w:type="dxa"/>
              <w:end w:w="120" w:type="dxa"/>
            </w:tcMar>
            <w:vAlign w:val="center"/>
          </w:tcPr>
          <w:p>
            <w:pPr>
              <w:spacing w:before="0" w:after="40" w:line="252" w:lineRule="auto"/>
            </w:pPr>
            <w:r>
              <w:rPr>
                <w:rFonts w:ascii="Calibri" w:hAnsi="Calibri"/>
                <w:b w:val="0"/>
                <w:color w:val="1F2933"/>
                <w:sz w:val="16"/>
              </w:rPr>
              <w:t>QA2-MTN-EXPIRE-20260729</w:t>
            </w:r>
          </w:p>
        </w:tc>
      </w:tr>
      <w:tr>
        <w:trPr>
          <w:cantSplit/>
        </w:trPr>
        <w:tc>
          <w:tcPr>
            <w:tcW w:type="dxa" w:w="750"/>
            <w:tcMar>
              <w:top w:w="80" w:type="dxa"/>
              <w:start w:w="120" w:type="dxa"/>
              <w:bottom w:w="80" w:type="dxa"/>
              <w:end w:w="120" w:type="dxa"/>
            </w:tcMar>
            <w:vAlign w:val="center"/>
          </w:tcPr>
          <w:p>
            <w:pPr>
              <w:spacing w:before="0" w:after="40" w:line="252" w:lineRule="auto"/>
            </w:pPr>
            <w:r>
              <w:rPr>
                <w:rFonts w:ascii="Calibri" w:hAnsi="Calibri"/>
                <w:b w:val="0"/>
                <w:color w:val="1F2933"/>
                <w:sz w:val="16"/>
              </w:rPr>
              <w:t>13:00</w:t>
            </w:r>
          </w:p>
        </w:tc>
        <w:tc>
          <w:tcPr>
            <w:tcW w:type="dxa" w:w="1100"/>
            <w:tcMar>
              <w:top w:w="80" w:type="dxa"/>
              <w:start w:w="120" w:type="dxa"/>
              <w:bottom w:w="80" w:type="dxa"/>
              <w:end w:w="120" w:type="dxa"/>
            </w:tcMar>
            <w:vAlign w:val="center"/>
          </w:tcPr>
          <w:p>
            <w:pPr>
              <w:spacing w:before="0" w:after="40" w:line="252" w:lineRule="auto"/>
            </w:pPr>
            <w:r>
              <w:rPr>
                <w:rFonts w:ascii="Calibri" w:hAnsi="Calibri"/>
                <w:b w:val="0"/>
                <w:color w:val="1F2933"/>
                <w:sz w:val="16"/>
              </w:rPr>
              <w:t>COMPLETE</w:t>
            </w:r>
          </w:p>
        </w:tc>
        <w:tc>
          <w:tcPr>
            <w:tcW w:type="dxa" w:w="2450"/>
            <w:tcMar>
              <w:top w:w="80" w:type="dxa"/>
              <w:start w:w="120" w:type="dxa"/>
              <w:bottom w:w="80" w:type="dxa"/>
              <w:end w:w="120" w:type="dxa"/>
            </w:tcMar>
            <w:vAlign w:val="center"/>
          </w:tcPr>
          <w:p>
            <w:pPr>
              <w:spacing w:before="0" w:after="40" w:line="252" w:lineRule="auto"/>
            </w:pPr>
            <w:r>
              <w:rPr>
                <w:rFonts w:ascii="Calibri" w:hAnsi="Calibri"/>
                <w:b w:val="0"/>
                <w:color w:val="1F2933"/>
                <w:sz w:val="16"/>
              </w:rPr>
              <w:t>GSP20260728745B28610E</w:t>
            </w:r>
          </w:p>
        </w:tc>
        <w:tc>
          <w:tcPr>
            <w:tcW w:type="dxa" w:w="1000"/>
            <w:tcMar>
              <w:top w:w="80" w:type="dxa"/>
              <w:start w:w="120" w:type="dxa"/>
              <w:bottom w:w="80" w:type="dxa"/>
              <w:end w:w="120" w:type="dxa"/>
            </w:tcMar>
            <w:vAlign w:val="center"/>
          </w:tcPr>
          <w:p>
            <w:pPr>
              <w:spacing w:before="0" w:after="40" w:line="252" w:lineRule="auto"/>
            </w:pPr>
            <w:r>
              <w:rPr>
                <w:rFonts w:ascii="Calibri" w:hAnsi="Calibri"/>
                <w:b w:val="0"/>
                <w:color w:val="1F2933"/>
                <w:sz w:val="16"/>
              </w:rPr>
              <w:t>Orange</w:t>
            </w:r>
          </w:p>
        </w:tc>
        <w:tc>
          <w:tcPr>
            <w:tcW w:type="dxa" w:w="4060"/>
            <w:tcMar>
              <w:top w:w="80" w:type="dxa"/>
              <w:start w:w="120" w:type="dxa"/>
              <w:bottom w:w="80" w:type="dxa"/>
              <w:end w:w="120" w:type="dxa"/>
            </w:tcMar>
            <w:vAlign w:val="center"/>
          </w:tcPr>
          <w:p>
            <w:pPr>
              <w:spacing w:before="0" w:after="40" w:line="252" w:lineRule="auto"/>
            </w:pPr>
            <w:r>
              <w:rPr>
                <w:rFonts w:ascii="Calibri" w:hAnsi="Calibri"/>
                <w:b w:val="0"/>
                <w:color w:val="1F2933"/>
                <w:sz w:val="16"/>
              </w:rPr>
              <w:t>QA2-OM-COMPLETE-20260729</w:t>
            </w:r>
          </w:p>
        </w:tc>
      </w:tr>
      <w:tr>
        <w:trPr>
          <w:cantSplit/>
        </w:trPr>
        <w:tc>
          <w:tcPr>
            <w:tcW w:type="dxa" w:w="750"/>
            <w:tcMar>
              <w:top w:w="80" w:type="dxa"/>
              <w:start w:w="120" w:type="dxa"/>
              <w:bottom w:w="80" w:type="dxa"/>
              <w:end w:w="120" w:type="dxa"/>
            </w:tcMar>
            <w:vAlign w:val="center"/>
          </w:tcPr>
          <w:p>
            <w:pPr>
              <w:spacing w:before="0" w:after="40" w:line="252" w:lineRule="auto"/>
            </w:pPr>
            <w:r>
              <w:rPr>
                <w:rFonts w:ascii="Calibri" w:hAnsi="Calibri"/>
                <w:b w:val="0"/>
                <w:color w:val="1F2933"/>
                <w:sz w:val="16"/>
              </w:rPr>
              <w:t>14:00</w:t>
            </w:r>
          </w:p>
        </w:tc>
        <w:tc>
          <w:tcPr>
            <w:tcW w:type="dxa" w:w="1100"/>
            <w:tcMar>
              <w:top w:w="80" w:type="dxa"/>
              <w:start w:w="120" w:type="dxa"/>
              <w:bottom w:w="80" w:type="dxa"/>
              <w:end w:w="120" w:type="dxa"/>
            </w:tcMar>
            <w:vAlign w:val="center"/>
          </w:tcPr>
          <w:p>
            <w:pPr>
              <w:spacing w:before="0" w:after="40" w:line="252" w:lineRule="auto"/>
            </w:pPr>
            <w:r>
              <w:rPr>
                <w:rFonts w:ascii="Calibri" w:hAnsi="Calibri"/>
                <w:b w:val="0"/>
                <w:color w:val="1F2933"/>
                <w:sz w:val="16"/>
              </w:rPr>
              <w:t>NOSHOW</w:t>
            </w:r>
          </w:p>
        </w:tc>
        <w:tc>
          <w:tcPr>
            <w:tcW w:type="dxa" w:w="2450"/>
            <w:tcMar>
              <w:top w:w="80" w:type="dxa"/>
              <w:start w:w="120" w:type="dxa"/>
              <w:bottom w:w="80" w:type="dxa"/>
              <w:end w:w="120" w:type="dxa"/>
            </w:tcMar>
            <w:vAlign w:val="center"/>
          </w:tcPr>
          <w:p>
            <w:pPr>
              <w:spacing w:before="0" w:after="40" w:line="252" w:lineRule="auto"/>
            </w:pPr>
            <w:r>
              <w:rPr>
                <w:rFonts w:ascii="Calibri" w:hAnsi="Calibri"/>
                <w:b w:val="0"/>
                <w:color w:val="1F2933"/>
                <w:sz w:val="16"/>
              </w:rPr>
              <w:t>GSP2026072852F8FCE0F5</w:t>
            </w:r>
          </w:p>
        </w:tc>
        <w:tc>
          <w:tcPr>
            <w:tcW w:type="dxa" w:w="1000"/>
            <w:tcMar>
              <w:top w:w="80" w:type="dxa"/>
              <w:start w:w="120" w:type="dxa"/>
              <w:bottom w:w="80" w:type="dxa"/>
              <w:end w:w="120" w:type="dxa"/>
            </w:tcMar>
            <w:vAlign w:val="center"/>
          </w:tcPr>
          <w:p>
            <w:pPr>
              <w:spacing w:before="0" w:after="40" w:line="252" w:lineRule="auto"/>
            </w:pPr>
            <w:r>
              <w:rPr>
                <w:rFonts w:ascii="Calibri" w:hAnsi="Calibri"/>
                <w:b w:val="0"/>
                <w:color w:val="1F2933"/>
                <w:sz w:val="16"/>
              </w:rPr>
              <w:t>MTN</w:t>
            </w:r>
          </w:p>
        </w:tc>
        <w:tc>
          <w:tcPr>
            <w:tcW w:type="dxa" w:w="4060"/>
            <w:tcMar>
              <w:top w:w="80" w:type="dxa"/>
              <w:start w:w="120" w:type="dxa"/>
              <w:bottom w:w="80" w:type="dxa"/>
              <w:end w:w="120" w:type="dxa"/>
            </w:tcMar>
            <w:vAlign w:val="center"/>
          </w:tcPr>
          <w:p>
            <w:pPr>
              <w:spacing w:before="0" w:after="40" w:line="252" w:lineRule="auto"/>
            </w:pPr>
            <w:r>
              <w:rPr>
                <w:rFonts w:ascii="Calibri" w:hAnsi="Calibri"/>
                <w:b w:val="0"/>
                <w:color w:val="1F2933"/>
                <w:sz w:val="16"/>
              </w:rPr>
              <w:t>QA2-MTN-NOSHOW-20260729</w:t>
            </w:r>
          </w:p>
        </w:tc>
      </w:tr>
    </w:tbl>
    <w:p>
      <w:pPr>
        <w:spacing w:after="40"/>
      </w:pPr>
    </w:p>
    <w:p>
      <w:pPr>
        <w:pStyle w:val="Heading2"/>
      </w:pPr>
      <w:r>
        <w:t>Résultat des user stories</w:t>
      </w:r>
    </w:p>
    <w:p>
      <w:pPr>
        <w:pStyle w:val="ListBullet"/>
      </w:pPr>
      <w:r>
        <w:t>CANCEL — réservation confirmée, paiement en attente ; annulation non appliquée à cause du prompt natif.</w:t>
      </w:r>
    </w:p>
    <w:p>
      <w:pPr>
        <w:pStyle w:val="ListBullet"/>
      </w:pPr>
      <w:r>
        <w:t>MOVE — déplacement non appliqué pour la même raison.</w:t>
      </w:r>
    </w:p>
    <w:p>
      <w:pPr>
        <w:pStyle w:val="ListBullet"/>
      </w:pPr>
      <w:r>
        <w:t>REJECT — refus non appliqué ; dossier resté en attente.</w:t>
      </w:r>
    </w:p>
    <w:p>
      <w:pPr>
        <w:pStyle w:val="ListBullet"/>
      </w:pPr>
      <w:r>
        <w:t>EXPIRE — expiration non appliquée ; dossier resté en attente.</w:t>
      </w:r>
    </w:p>
    <w:p>
      <w:pPr>
        <w:pStyle w:val="ListBullet"/>
      </w:pPr>
      <w:r>
        <w:t>COMPLETE — réservation confirmée puis terminée avant la date, paiement toujours en attente et créneau libéré.</w:t>
      </w:r>
    </w:p>
    <w:p>
      <w:pPr>
        <w:pStyle w:val="ListBullet"/>
      </w:pPr>
      <w:r>
        <w:t>NOSHOW — réservation confirmée ; action Client absent non appliquée à cause du prompt.</w:t>
      </w:r>
    </w:p>
    <w:p>
      <w:pPr>
        <w:pStyle w:val="Heading2"/>
      </w:pPr>
      <w:r>
        <w:t>État laissé après les essais</w:t>
      </w:r>
    </w:p>
    <w:p>
      <w:pPr>
        <w:pStyle w:val="ListBullet"/>
      </w:pPr>
      <w:r>
        <w:t>aucun paiement réel exécuté ;</w:t>
      </w:r>
    </w:p>
    <w:p>
      <w:pPr>
        <w:pStyle w:val="ListBullet"/>
      </w:pPr>
      <w:r>
        <w:t>aucun blocage de calendrier de test restant ;</w:t>
      </w:r>
    </w:p>
    <w:p>
      <w:pPr>
        <w:pStyle w:val="ListBullet"/>
      </w:pPr>
      <w:r>
        <w:t>aucun tarif de test restant ;</w:t>
      </w:r>
    </w:p>
    <w:p>
      <w:pPr>
        <w:pStyle w:val="ListBullet"/>
      </w:pPr>
      <w:r>
        <w:t>média de test résiduel supprimé ;</w:t>
      </w:r>
    </w:p>
    <w:p>
      <w:pPr>
        <w:pStyle w:val="ListBullet"/>
      </w:pPr>
      <w:r>
        <w:t>réservations TEST-AUDIT-2 conservées pour la traçabilité ;</w:t>
      </w:r>
    </w:p>
    <w:p>
      <w:pPr>
        <w:pStyle w:val="ListBullet"/>
      </w:pPr>
      <w:r>
        <w:t>09:00 et 14:00 confirmées ; 10:00, 11:00 et 12:00 en attente ; 13:00 terminée ; tous les paiements en attente.</w:t>
      </w:r>
    </w:p>
    <w:p>
      <w:r>
        <w:br w:type="page"/>
      </w:r>
    </w:p>
    <w:p>
      <w:pPr>
        <w:pStyle w:val="Heading1"/>
      </w:pPr>
      <w:r>
        <w:t>10. Registre consolidé des corrections</w:t>
      </w:r>
    </w:p>
    <w:tbl>
      <w:tblPr>
        <w:tblStyle w:val="TableGrid"/>
        <w:jc w:val="left"/>
        <w:tblLook w:firstColumn="1" w:firstRow="1" w:lastColumn="0" w:lastRow="0" w:noHBand="0" w:noVBand="1" w:val="04A0"/>
        <w:tblW w:w="9360" w:type="dxa"/>
        <w:tblInd w:w="120" w:type="dxa"/>
        <w:tblLayout w:type="fixed"/>
      </w:tblPr>
      <w:tblGrid>
        <w:gridCol w:w="900"/>
        <w:gridCol w:w="3050"/>
        <w:gridCol w:w="5410"/>
      </w:tblGrid>
      <w:tr>
        <w:trPr>
          <w:tblHeader w:val="true"/>
          <w:cantSplit/>
        </w:trPr>
        <w:tc>
          <w:tcPr>
            <w:tcW w:type="dxa" w:w="900"/>
            <w:shd w:fill="E8EEF5"/>
            <w:tcMar>
              <w:top w:w="80" w:type="dxa"/>
              <w:start w:w="120" w:type="dxa"/>
              <w:bottom w:w="80" w:type="dxa"/>
              <w:end w:w="120" w:type="dxa"/>
            </w:tcMar>
            <w:vAlign w:val="center"/>
          </w:tcPr>
          <w:p>
            <w:pPr>
              <w:spacing w:before="0" w:after="40" w:line="252" w:lineRule="auto"/>
            </w:pPr>
            <w:r>
              <w:rPr>
                <w:rFonts w:ascii="Calibri" w:hAnsi="Calibri"/>
                <w:b/>
                <w:color w:val="0B2545"/>
                <w:sz w:val="16"/>
              </w:rPr>
              <w:t>Priorité</w:t>
            </w:r>
          </w:p>
        </w:tc>
        <w:tc>
          <w:tcPr>
            <w:tcW w:type="dxa" w:w="3050"/>
            <w:shd w:fill="E8EEF5"/>
            <w:tcMar>
              <w:top w:w="80" w:type="dxa"/>
              <w:start w:w="120" w:type="dxa"/>
              <w:bottom w:w="80" w:type="dxa"/>
              <w:end w:w="120" w:type="dxa"/>
            </w:tcMar>
            <w:vAlign w:val="center"/>
          </w:tcPr>
          <w:p>
            <w:pPr>
              <w:spacing w:before="0" w:after="40" w:line="252" w:lineRule="auto"/>
            </w:pPr>
            <w:r>
              <w:rPr>
                <w:rFonts w:ascii="Calibri" w:hAnsi="Calibri"/>
                <w:b/>
                <w:color w:val="0B2545"/>
                <w:sz w:val="16"/>
              </w:rPr>
              <w:t>Correction</w:t>
            </w:r>
          </w:p>
        </w:tc>
        <w:tc>
          <w:tcPr>
            <w:tcW w:type="dxa" w:w="5410"/>
            <w:shd w:fill="E8EEF5"/>
            <w:tcMar>
              <w:top w:w="80" w:type="dxa"/>
              <w:start w:w="120" w:type="dxa"/>
              <w:bottom w:w="80" w:type="dxa"/>
              <w:end w:w="120" w:type="dxa"/>
            </w:tcMar>
            <w:vAlign w:val="center"/>
          </w:tcPr>
          <w:p>
            <w:pPr>
              <w:spacing w:before="0" w:after="40" w:line="252" w:lineRule="auto"/>
            </w:pPr>
            <w:r>
              <w:rPr>
                <w:rFonts w:ascii="Calibri" w:hAnsi="Calibri"/>
                <w:b/>
                <w:color w:val="0B2545"/>
                <w:sz w:val="16"/>
              </w:rPr>
              <w:t>Critère de sortie</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color w:val="1F2933"/>
                <w:sz w:val="16"/>
              </w:rPr>
              <w:t>P0</w:t>
            </w:r>
          </w:p>
        </w:tc>
        <w:tc>
          <w:tcPr>
            <w:tcW w:type="dxa" w:w="3050"/>
            <w:tcMar>
              <w:top w:w="80" w:type="dxa"/>
              <w:start w:w="120" w:type="dxa"/>
              <w:bottom w:w="80" w:type="dxa"/>
              <w:end w:w="120" w:type="dxa"/>
            </w:tcMar>
            <w:vAlign w:val="center"/>
          </w:tcPr>
          <w:p>
            <w:pPr>
              <w:spacing w:before="0" w:after="40" w:line="252" w:lineRule="auto"/>
            </w:pPr>
            <w:r>
              <w:rPr>
                <w:rFonts w:ascii="Calibri" w:hAnsi="Calibri"/>
                <w:b w:val="0"/>
                <w:color w:val="1F2933"/>
                <w:sz w:val="16"/>
              </w:rPr>
              <w:t>Figer les coordonnées par réservation</w:t>
            </w:r>
          </w:p>
        </w:tc>
        <w:tc>
          <w:tcPr>
            <w:tcW w:type="dxa" w:w="5410"/>
            <w:tcMar>
              <w:top w:w="80" w:type="dxa"/>
              <w:start w:w="120" w:type="dxa"/>
              <w:bottom w:w="80" w:type="dxa"/>
              <w:end w:w="120" w:type="dxa"/>
            </w:tcMar>
            <w:vAlign w:val="center"/>
          </w:tcPr>
          <w:p>
            <w:pPr>
              <w:spacing w:before="0" w:after="40" w:line="252" w:lineRule="auto"/>
            </w:pPr>
            <w:r>
              <w:rPr>
                <w:rFonts w:ascii="Calibri" w:hAnsi="Calibri"/>
                <w:b w:val="0"/>
                <w:color w:val="1F2933"/>
                <w:sz w:val="16"/>
              </w:rPr>
              <w:t>Aucun profil ne réécrit les dossiers ou destinataires antérieurs</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color w:val="1F2933"/>
                <w:sz w:val="16"/>
              </w:rPr>
              <w:t>P0</w:t>
            </w:r>
          </w:p>
        </w:tc>
        <w:tc>
          <w:tcPr>
            <w:tcW w:type="dxa" w:w="3050"/>
            <w:tcMar>
              <w:top w:w="80" w:type="dxa"/>
              <w:start w:w="120" w:type="dxa"/>
              <w:bottom w:w="80" w:type="dxa"/>
              <w:end w:w="120" w:type="dxa"/>
            </w:tcMar>
            <w:vAlign w:val="center"/>
          </w:tcPr>
          <w:p>
            <w:pPr>
              <w:spacing w:before="0" w:after="40" w:line="252" w:lineRule="auto"/>
            </w:pPr>
            <w:r>
              <w:rPr>
                <w:rFonts w:ascii="Calibri" w:hAnsi="Calibri"/>
                <w:b w:val="0"/>
                <w:color w:val="1F2933"/>
                <w:sz w:val="16"/>
              </w:rPr>
              <w:t>Corriger Cal.com</w:t>
            </w:r>
          </w:p>
        </w:tc>
        <w:tc>
          <w:tcPr>
            <w:tcW w:type="dxa" w:w="5410"/>
            <w:tcMar>
              <w:top w:w="80" w:type="dxa"/>
              <w:start w:w="120" w:type="dxa"/>
              <w:bottom w:w="80" w:type="dxa"/>
              <w:end w:w="120" w:type="dxa"/>
            </w:tcMar>
            <w:vAlign w:val="center"/>
          </w:tcPr>
          <w:p>
            <w:pPr>
              <w:spacing w:before="0" w:after="40" w:line="252" w:lineRule="auto"/>
            </w:pPr>
            <w:r>
              <w:rPr>
                <w:rFonts w:ascii="Calibri" w:hAnsi="Calibri"/>
                <w:b w:val="0"/>
                <w:color w:val="1F2933"/>
                <w:sz w:val="16"/>
              </w:rPr>
              <w:t>Événement unique, identifiant stocké, reprise idempotente, état fidèle</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color w:val="1F2933"/>
                <w:sz w:val="16"/>
              </w:rPr>
              <w:t>P0</w:t>
            </w:r>
          </w:p>
        </w:tc>
        <w:tc>
          <w:tcPr>
            <w:tcW w:type="dxa" w:w="3050"/>
            <w:tcMar>
              <w:top w:w="80" w:type="dxa"/>
              <w:start w:w="120" w:type="dxa"/>
              <w:bottom w:w="80" w:type="dxa"/>
              <w:end w:w="120" w:type="dxa"/>
            </w:tcMar>
            <w:vAlign w:val="center"/>
          </w:tcPr>
          <w:p>
            <w:pPr>
              <w:spacing w:before="0" w:after="40" w:line="252" w:lineRule="auto"/>
            </w:pPr>
            <w:r>
              <w:rPr>
                <w:rFonts w:ascii="Calibri" w:hAnsi="Calibri"/>
                <w:b w:val="0"/>
                <w:color w:val="1F2933"/>
                <w:sz w:val="16"/>
              </w:rPr>
              <w:t>Encadrer le temps</w:t>
            </w:r>
          </w:p>
        </w:tc>
        <w:tc>
          <w:tcPr>
            <w:tcW w:type="dxa" w:w="5410"/>
            <w:tcMar>
              <w:top w:w="80" w:type="dxa"/>
              <w:start w:w="120" w:type="dxa"/>
              <w:bottom w:w="80" w:type="dxa"/>
              <w:end w:w="120" w:type="dxa"/>
            </w:tcMar>
            <w:vAlign w:val="center"/>
          </w:tcPr>
          <w:p>
            <w:pPr>
              <w:spacing w:before="0" w:after="40" w:line="252" w:lineRule="auto"/>
            </w:pPr>
            <w:r>
              <w:rPr>
                <w:rFonts w:ascii="Calibri" w:hAnsi="Calibri"/>
                <w:b w:val="0"/>
                <w:color w:val="1F2933"/>
                <w:sz w:val="16"/>
              </w:rPr>
              <w:t>Impossible de terminer/déclarer absent avant la fin sans dérogation auditée</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color w:val="1F2933"/>
                <w:sz w:val="16"/>
              </w:rPr>
              <w:t>P0</w:t>
            </w:r>
          </w:p>
        </w:tc>
        <w:tc>
          <w:tcPr>
            <w:tcW w:type="dxa" w:w="3050"/>
            <w:tcMar>
              <w:top w:w="80" w:type="dxa"/>
              <w:start w:w="120" w:type="dxa"/>
              <w:bottom w:w="80" w:type="dxa"/>
              <w:end w:w="120" w:type="dxa"/>
            </w:tcMar>
            <w:vAlign w:val="center"/>
          </w:tcPr>
          <w:p>
            <w:pPr>
              <w:spacing w:before="0" w:after="40" w:line="252" w:lineRule="auto"/>
            </w:pPr>
            <w:r>
              <w:rPr>
                <w:rFonts w:ascii="Calibri" w:hAnsi="Calibri"/>
                <w:b w:val="0"/>
                <w:color w:val="1F2933"/>
                <w:sz w:val="16"/>
              </w:rPr>
              <w:t>Lier confirmation et paiement</w:t>
            </w:r>
          </w:p>
        </w:tc>
        <w:tc>
          <w:tcPr>
            <w:tcW w:type="dxa" w:w="5410"/>
            <w:tcMar>
              <w:top w:w="80" w:type="dxa"/>
              <w:start w:w="120" w:type="dxa"/>
              <w:bottom w:w="80" w:type="dxa"/>
              <w:end w:w="120" w:type="dxa"/>
            </w:tcMar>
            <w:vAlign w:val="center"/>
          </w:tcPr>
          <w:p>
            <w:pPr>
              <w:spacing w:before="0" w:after="40" w:line="252" w:lineRule="auto"/>
            </w:pPr>
            <w:r>
              <w:rPr>
                <w:rFonts w:ascii="Calibri" w:hAnsi="Calibri"/>
                <w:b w:val="0"/>
                <w:color w:val="1F2933"/>
                <w:sz w:val="16"/>
              </w:rPr>
              <w:t>CONFIRMED impossible avant VERIFIED/PAID</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color w:val="1F2933"/>
                <w:sz w:val="16"/>
              </w:rPr>
              <w:t>P1</w:t>
            </w:r>
          </w:p>
        </w:tc>
        <w:tc>
          <w:tcPr>
            <w:tcW w:type="dxa" w:w="3050"/>
            <w:tcMar>
              <w:top w:w="80" w:type="dxa"/>
              <w:start w:w="120" w:type="dxa"/>
              <w:bottom w:w="80" w:type="dxa"/>
              <w:end w:w="120" w:type="dxa"/>
            </w:tcMar>
            <w:vAlign w:val="center"/>
          </w:tcPr>
          <w:p>
            <w:pPr>
              <w:spacing w:before="0" w:after="40" w:line="252" w:lineRule="auto"/>
            </w:pPr>
            <w:r>
              <w:rPr>
                <w:rFonts w:ascii="Calibri" w:hAnsi="Calibri"/>
                <w:b w:val="0"/>
                <w:color w:val="1F2933"/>
                <w:sz w:val="16"/>
              </w:rPr>
              <w:t>Activer WhatsApp</w:t>
            </w:r>
          </w:p>
        </w:tc>
        <w:tc>
          <w:tcPr>
            <w:tcW w:type="dxa" w:w="5410"/>
            <w:tcMar>
              <w:top w:w="80" w:type="dxa"/>
              <w:start w:w="120" w:type="dxa"/>
              <w:bottom w:w="80" w:type="dxa"/>
              <w:end w:w="120" w:type="dxa"/>
            </w:tcMar>
            <w:vAlign w:val="center"/>
          </w:tcPr>
          <w:p>
            <w:pPr>
              <w:spacing w:before="0" w:after="40" w:line="252" w:lineRule="auto"/>
            </w:pPr>
            <w:r>
              <w:rPr>
                <w:rFonts w:ascii="Calibri" w:hAnsi="Calibri"/>
                <w:b w:val="0"/>
                <w:color w:val="1F2933"/>
                <w:sz w:val="16"/>
              </w:rPr>
              <w:t>Journal, destinataire, modèle, tentative, identifiant fournisseur et livraison</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color w:val="1F2933"/>
                <w:sz w:val="16"/>
              </w:rPr>
              <w:t>P1</w:t>
            </w:r>
          </w:p>
        </w:tc>
        <w:tc>
          <w:tcPr>
            <w:tcW w:type="dxa" w:w="3050"/>
            <w:tcMar>
              <w:top w:w="80" w:type="dxa"/>
              <w:start w:w="120" w:type="dxa"/>
              <w:bottom w:w="80" w:type="dxa"/>
              <w:end w:w="120" w:type="dxa"/>
            </w:tcMar>
            <w:vAlign w:val="center"/>
          </w:tcPr>
          <w:p>
            <w:pPr>
              <w:spacing w:before="0" w:after="40" w:line="252" w:lineRule="auto"/>
            </w:pPr>
            <w:r>
              <w:rPr>
                <w:rFonts w:ascii="Calibri" w:hAnsi="Calibri"/>
                <w:b w:val="0"/>
                <w:color w:val="1F2933"/>
                <w:sz w:val="16"/>
              </w:rPr>
              <w:t>Réparer l’horaire proposé</w:t>
            </w:r>
          </w:p>
        </w:tc>
        <w:tc>
          <w:tcPr>
            <w:tcW w:type="dxa" w:w="5410"/>
            <w:tcMar>
              <w:top w:w="80" w:type="dxa"/>
              <w:start w:w="120" w:type="dxa"/>
              <w:bottom w:w="80" w:type="dxa"/>
              <w:end w:w="120" w:type="dxa"/>
            </w:tcMar>
            <w:vAlign w:val="center"/>
          </w:tcPr>
          <w:p>
            <w:pPr>
              <w:spacing w:before="0" w:after="40" w:line="252" w:lineRule="auto"/>
            </w:pPr>
            <w:r>
              <w:rPr>
                <w:rFonts w:ascii="Calibri" w:hAnsi="Calibri"/>
                <w:b w:val="0"/>
                <w:color w:val="1F2933"/>
                <w:sz w:val="16"/>
              </w:rPr>
              <w:t>Valeurs conservées, résultat explicite et sélection persistante</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color w:val="1F2933"/>
                <w:sz w:val="16"/>
              </w:rPr>
              <w:t>P1</w:t>
            </w:r>
          </w:p>
        </w:tc>
        <w:tc>
          <w:tcPr>
            <w:tcW w:type="dxa" w:w="3050"/>
            <w:tcMar>
              <w:top w:w="80" w:type="dxa"/>
              <w:start w:w="120" w:type="dxa"/>
              <w:bottom w:w="80" w:type="dxa"/>
              <w:end w:w="120" w:type="dxa"/>
            </w:tcMar>
            <w:vAlign w:val="center"/>
          </w:tcPr>
          <w:p>
            <w:pPr>
              <w:spacing w:before="0" w:after="40" w:line="252" w:lineRule="auto"/>
            </w:pPr>
            <w:r>
              <w:rPr>
                <w:rFonts w:ascii="Calibri" w:hAnsi="Calibri"/>
                <w:b w:val="0"/>
                <w:color w:val="1F2933"/>
                <w:sz w:val="16"/>
              </w:rPr>
              <w:t>Remplacer les prompt</w:t>
            </w:r>
          </w:p>
        </w:tc>
        <w:tc>
          <w:tcPr>
            <w:tcW w:type="dxa" w:w="5410"/>
            <w:tcMar>
              <w:top w:w="80" w:type="dxa"/>
              <w:start w:w="120" w:type="dxa"/>
              <w:bottom w:w="80" w:type="dxa"/>
              <w:end w:w="120" w:type="dxa"/>
            </w:tcMar>
            <w:vAlign w:val="center"/>
          </w:tcPr>
          <w:p>
            <w:pPr>
              <w:spacing w:before="0" w:after="40" w:line="252" w:lineRule="auto"/>
            </w:pPr>
            <w:r>
              <w:rPr>
                <w:rFonts w:ascii="Calibri" w:hAnsi="Calibri"/>
                <w:b w:val="0"/>
                <w:color w:val="1F2933"/>
                <w:sz w:val="16"/>
              </w:rPr>
              <w:t>Modales accessibles, validations, confirmation et audit trail</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color w:val="1F2933"/>
                <w:sz w:val="16"/>
              </w:rPr>
              <w:t>P1</w:t>
            </w:r>
          </w:p>
        </w:tc>
        <w:tc>
          <w:tcPr>
            <w:tcW w:type="dxa" w:w="3050"/>
            <w:tcMar>
              <w:top w:w="80" w:type="dxa"/>
              <w:start w:w="120" w:type="dxa"/>
              <w:bottom w:w="80" w:type="dxa"/>
              <w:end w:w="120" w:type="dxa"/>
            </w:tcMar>
            <w:vAlign w:val="center"/>
          </w:tcPr>
          <w:p>
            <w:pPr>
              <w:spacing w:before="0" w:after="40" w:line="252" w:lineRule="auto"/>
            </w:pPr>
            <w:r>
              <w:rPr>
                <w:rFonts w:ascii="Calibri" w:hAnsi="Calibri"/>
                <w:b w:val="0"/>
                <w:color w:val="1F2933"/>
                <w:sz w:val="16"/>
              </w:rPr>
              <w:t>Valider téléphone/e-mail</w:t>
            </w:r>
          </w:p>
        </w:tc>
        <w:tc>
          <w:tcPr>
            <w:tcW w:type="dxa" w:w="5410"/>
            <w:tcMar>
              <w:top w:w="80" w:type="dxa"/>
              <w:start w:w="120" w:type="dxa"/>
              <w:bottom w:w="80" w:type="dxa"/>
              <w:end w:w="120" w:type="dxa"/>
            </w:tcMar>
            <w:vAlign w:val="center"/>
          </w:tcPr>
          <w:p>
            <w:pPr>
              <w:spacing w:before="0" w:after="40" w:line="252" w:lineRule="auto"/>
            </w:pPr>
            <w:r>
              <w:rPr>
                <w:rFonts w:ascii="Calibri" w:hAnsi="Calibri"/>
                <w:b w:val="0"/>
                <w:color w:val="1F2933"/>
                <w:sz w:val="16"/>
              </w:rPr>
              <w:t>Formats contrôlés client/serveur et téléphone normalisé E.164</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color w:val="1F2933"/>
                <w:sz w:val="16"/>
              </w:rPr>
              <w:t>P1</w:t>
            </w:r>
          </w:p>
        </w:tc>
        <w:tc>
          <w:tcPr>
            <w:tcW w:type="dxa" w:w="3050"/>
            <w:tcMar>
              <w:top w:w="80" w:type="dxa"/>
              <w:start w:w="120" w:type="dxa"/>
              <w:bottom w:w="80" w:type="dxa"/>
              <w:end w:w="120" w:type="dxa"/>
            </w:tcMar>
            <w:vAlign w:val="center"/>
          </w:tcPr>
          <w:p>
            <w:pPr>
              <w:spacing w:before="0" w:after="40" w:line="252" w:lineRule="auto"/>
            </w:pPr>
            <w:r>
              <w:rPr>
                <w:rFonts w:ascii="Calibri" w:hAnsi="Calibri"/>
                <w:b w:val="0"/>
                <w:color w:val="1F2933"/>
                <w:sz w:val="16"/>
              </w:rPr>
              <w:t>Versionner les mentions des tarifs</w:t>
            </w:r>
          </w:p>
        </w:tc>
        <w:tc>
          <w:tcPr>
            <w:tcW w:type="dxa" w:w="5410"/>
            <w:tcMar>
              <w:top w:w="80" w:type="dxa"/>
              <w:start w:w="120" w:type="dxa"/>
              <w:bottom w:w="80" w:type="dxa"/>
              <w:end w:w="120" w:type="dxa"/>
            </w:tcMar>
            <w:vAlign w:val="center"/>
          </w:tcPr>
          <w:p>
            <w:pPr>
              <w:spacing w:before="0" w:after="40" w:line="252" w:lineRule="auto"/>
            </w:pPr>
            <w:r>
              <w:rPr>
                <w:rFonts w:ascii="Calibri" w:hAnsi="Calibri"/>
                <w:b w:val="0"/>
                <w:color w:val="1F2933"/>
                <w:sz w:val="16"/>
              </w:rPr>
              <w:t>Publication impossible sans mentions validées</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color w:val="1F2933"/>
                <w:sz w:val="16"/>
              </w:rPr>
              <w:t>P1</w:t>
            </w:r>
          </w:p>
        </w:tc>
        <w:tc>
          <w:tcPr>
            <w:tcW w:type="dxa" w:w="3050"/>
            <w:tcMar>
              <w:top w:w="80" w:type="dxa"/>
              <w:start w:w="120" w:type="dxa"/>
              <w:bottom w:w="80" w:type="dxa"/>
              <w:end w:w="120" w:type="dxa"/>
            </w:tcMar>
            <w:vAlign w:val="center"/>
          </w:tcPr>
          <w:p>
            <w:pPr>
              <w:spacing w:before="0" w:after="40" w:line="252" w:lineRule="auto"/>
            </w:pPr>
            <w:r>
              <w:rPr>
                <w:rFonts w:ascii="Calibri" w:hAnsi="Calibri"/>
                <w:b w:val="0"/>
                <w:color w:val="1F2933"/>
                <w:sz w:val="16"/>
              </w:rPr>
              <w:t>Corriger le bouton WhatsApp</w:t>
            </w:r>
          </w:p>
        </w:tc>
        <w:tc>
          <w:tcPr>
            <w:tcW w:type="dxa" w:w="5410"/>
            <w:tcMar>
              <w:top w:w="80" w:type="dxa"/>
              <w:start w:w="120" w:type="dxa"/>
              <w:bottom w:w="80" w:type="dxa"/>
              <w:end w:w="120" w:type="dxa"/>
            </w:tcMar>
            <w:vAlign w:val="center"/>
          </w:tcPr>
          <w:p>
            <w:pPr>
              <w:spacing w:before="0" w:after="40" w:line="252" w:lineRule="auto"/>
            </w:pPr>
            <w:r>
              <w:rPr>
                <w:rFonts w:ascii="Calibri" w:hAnsi="Calibri"/>
                <w:b w:val="0"/>
                <w:color w:val="1F2933"/>
                <w:sz w:val="16"/>
              </w:rPr>
              <w:t>Identité officielle et aucun chevauchement mobile</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color w:val="1F2933"/>
                <w:sz w:val="16"/>
              </w:rPr>
              <w:t>P2</w:t>
            </w:r>
          </w:p>
        </w:tc>
        <w:tc>
          <w:tcPr>
            <w:tcW w:type="dxa" w:w="3050"/>
            <w:tcMar>
              <w:top w:w="80" w:type="dxa"/>
              <w:start w:w="120" w:type="dxa"/>
              <w:bottom w:w="80" w:type="dxa"/>
              <w:end w:w="120" w:type="dxa"/>
            </w:tcMar>
            <w:vAlign w:val="center"/>
          </w:tcPr>
          <w:p>
            <w:pPr>
              <w:spacing w:before="0" w:after="40" w:line="252" w:lineRule="auto"/>
            </w:pPr>
            <w:r>
              <w:rPr>
                <w:rFonts w:ascii="Calibri" w:hAnsi="Calibri"/>
                <w:b w:val="0"/>
                <w:color w:val="1F2933"/>
                <w:sz w:val="16"/>
              </w:rPr>
              <w:t>Localiser les erreurs</w:t>
            </w:r>
          </w:p>
        </w:tc>
        <w:tc>
          <w:tcPr>
            <w:tcW w:type="dxa" w:w="5410"/>
            <w:tcMar>
              <w:top w:w="80" w:type="dxa"/>
              <w:start w:w="120" w:type="dxa"/>
              <w:bottom w:w="80" w:type="dxa"/>
              <w:end w:w="120" w:type="dxa"/>
            </w:tcMar>
            <w:vAlign w:val="center"/>
          </w:tcPr>
          <w:p>
            <w:pPr>
              <w:spacing w:before="0" w:after="40" w:line="252" w:lineRule="auto"/>
            </w:pPr>
            <w:r>
              <w:rPr>
                <w:rFonts w:ascii="Calibri" w:hAnsi="Calibri"/>
                <w:b w:val="0"/>
                <w:color w:val="1F2933"/>
                <w:sz w:val="16"/>
              </w:rPr>
              <w:t>Messages français reliés aux champs concernés</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color w:val="1F2933"/>
                <w:sz w:val="16"/>
              </w:rPr>
              <w:t>P2</w:t>
            </w:r>
          </w:p>
        </w:tc>
        <w:tc>
          <w:tcPr>
            <w:tcW w:type="dxa" w:w="3050"/>
            <w:tcMar>
              <w:top w:w="80" w:type="dxa"/>
              <w:start w:w="120" w:type="dxa"/>
              <w:bottom w:w="80" w:type="dxa"/>
              <w:end w:w="120" w:type="dxa"/>
            </w:tcMar>
            <w:vAlign w:val="center"/>
          </w:tcPr>
          <w:p>
            <w:pPr>
              <w:spacing w:before="0" w:after="40" w:line="252" w:lineRule="auto"/>
            </w:pPr>
            <w:r>
              <w:rPr>
                <w:rFonts w:ascii="Calibri" w:hAnsi="Calibri"/>
                <w:b w:val="0"/>
                <w:color w:val="1F2933"/>
                <w:sz w:val="16"/>
              </w:rPr>
              <w:t>Rafraîchir l’administration</w:t>
            </w:r>
          </w:p>
        </w:tc>
        <w:tc>
          <w:tcPr>
            <w:tcW w:type="dxa" w:w="5410"/>
            <w:tcMar>
              <w:top w:w="80" w:type="dxa"/>
              <w:start w:w="120" w:type="dxa"/>
              <w:bottom w:w="80" w:type="dxa"/>
              <w:end w:w="120" w:type="dxa"/>
            </w:tcMar>
            <w:vAlign w:val="center"/>
          </w:tcPr>
          <w:p>
            <w:pPr>
              <w:spacing w:before="0" w:after="40" w:line="252" w:lineRule="auto"/>
            </w:pPr>
            <w:r>
              <w:rPr>
                <w:rFonts w:ascii="Calibri" w:hAnsi="Calibri"/>
                <w:b w:val="0"/>
                <w:color w:val="1F2933"/>
                <w:sz w:val="16"/>
              </w:rPr>
              <w:t>Nouvelles demandes visibles sans rechargement complet</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color w:val="1F2933"/>
                <w:sz w:val="16"/>
              </w:rPr>
              <w:t>P2</w:t>
            </w:r>
          </w:p>
        </w:tc>
        <w:tc>
          <w:tcPr>
            <w:tcW w:type="dxa" w:w="3050"/>
            <w:tcMar>
              <w:top w:w="80" w:type="dxa"/>
              <w:start w:w="120" w:type="dxa"/>
              <w:bottom w:w="80" w:type="dxa"/>
              <w:end w:w="120" w:type="dxa"/>
            </w:tcMar>
            <w:vAlign w:val="center"/>
          </w:tcPr>
          <w:p>
            <w:pPr>
              <w:spacing w:before="0" w:after="40" w:line="252" w:lineRule="auto"/>
            </w:pPr>
            <w:r>
              <w:rPr>
                <w:rFonts w:ascii="Calibri" w:hAnsi="Calibri"/>
                <w:b w:val="0"/>
                <w:color w:val="1F2933"/>
                <w:sz w:val="16"/>
              </w:rPr>
              <w:t>Clarifier les états désactivés</w:t>
            </w:r>
          </w:p>
        </w:tc>
        <w:tc>
          <w:tcPr>
            <w:tcW w:type="dxa" w:w="5410"/>
            <w:tcMar>
              <w:top w:w="80" w:type="dxa"/>
              <w:start w:w="120" w:type="dxa"/>
              <w:bottom w:w="80" w:type="dxa"/>
              <w:end w:w="120" w:type="dxa"/>
            </w:tcMar>
            <w:vAlign w:val="center"/>
          </w:tcPr>
          <w:p>
            <w:pPr>
              <w:spacing w:before="0" w:after="40" w:line="252" w:lineRule="auto"/>
            </w:pPr>
            <w:r>
              <w:rPr>
                <w:rFonts w:ascii="Calibri" w:hAnsi="Calibri"/>
                <w:b w:val="0"/>
                <w:color w:val="1F2933"/>
                <w:sz w:val="16"/>
              </w:rPr>
              <w:t>Boutons visuellement distincts et aide contextuelle</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color w:val="1F2933"/>
                <w:sz w:val="16"/>
              </w:rPr>
              <w:t>P2</w:t>
            </w:r>
          </w:p>
        </w:tc>
        <w:tc>
          <w:tcPr>
            <w:tcW w:type="dxa" w:w="3050"/>
            <w:tcMar>
              <w:top w:w="80" w:type="dxa"/>
              <w:start w:w="120" w:type="dxa"/>
              <w:bottom w:w="80" w:type="dxa"/>
              <w:end w:w="120" w:type="dxa"/>
            </w:tcMar>
            <w:vAlign w:val="center"/>
          </w:tcPr>
          <w:p>
            <w:pPr>
              <w:spacing w:before="0" w:after="40" w:line="252" w:lineRule="auto"/>
            </w:pPr>
            <w:r>
              <w:rPr>
                <w:rFonts w:ascii="Calibri" w:hAnsi="Calibri"/>
                <w:b w:val="0"/>
                <w:color w:val="1F2933"/>
                <w:sz w:val="16"/>
              </w:rPr>
              <w:t>Uniformiser les libellés</w:t>
            </w:r>
          </w:p>
        </w:tc>
        <w:tc>
          <w:tcPr>
            <w:tcW w:type="dxa" w:w="5410"/>
            <w:tcMar>
              <w:top w:w="80" w:type="dxa"/>
              <w:start w:w="120" w:type="dxa"/>
              <w:bottom w:w="80" w:type="dxa"/>
              <w:end w:w="120" w:type="dxa"/>
            </w:tcMar>
            <w:vAlign w:val="center"/>
          </w:tcPr>
          <w:p>
            <w:pPr>
              <w:spacing w:before="0" w:after="40" w:line="252" w:lineRule="auto"/>
            </w:pPr>
            <w:r>
              <w:rPr>
                <w:rFonts w:ascii="Calibri" w:hAnsi="Calibri"/>
                <w:b w:val="0"/>
                <w:color w:val="1F2933"/>
                <w:sz w:val="16"/>
              </w:rPr>
              <w:t>Accents, casse et terminologie contrôlés avant publication</w:t>
            </w:r>
          </w:p>
        </w:tc>
      </w:tr>
    </w:tbl>
    <w:p>
      <w:pPr>
        <w:spacing w:after="40"/>
      </w:pPr>
    </w:p>
    <w:p>
      <w:r>
        <w:br w:type="page"/>
      </w:r>
    </w:p>
    <w:p>
      <w:pPr>
        <w:pStyle w:val="Heading1"/>
      </w:pPr>
      <w:r>
        <w:t>11. Plan de non-régression recommandé</w:t>
      </w:r>
    </w:p>
    <w:p>
      <w:pPr>
        <w:pStyle w:val="ListNumber"/>
      </w:pPr>
      <w:r>
        <w:t>Créer deux réservations avec le même numéro et des identités différentes ; vérifier l’immutabilité des dossiers et des destinataires.</w:t>
      </w:r>
    </w:p>
    <w:p>
      <w:pPr>
        <w:pStyle w:val="ListNumber"/>
      </w:pPr>
      <w:r>
        <w:t>Tester PAYMENT_PENDING, VERIFIED et REJECTED indépendamment de PENDING, CONFIRMED, REJECTED et CANCELLED.</w:t>
      </w:r>
    </w:p>
    <w:p>
      <w:pPr>
        <w:pStyle w:val="ListNumber"/>
      </w:pPr>
      <w:r>
        <w:t>Confirmer une réservation, vérifier l’événement Cal.com, relancer sans doublon, puis reporter et annuler.</w:t>
      </w:r>
    </w:p>
    <w:p>
      <w:pPr>
        <w:pStyle w:val="ListNumber"/>
      </w:pPr>
      <w:r>
        <w:t>Essayer COMPLETED et NO_SHOW avant et après l’heure de fin, avec contrôle de disponibilité publique.</w:t>
      </w:r>
    </w:p>
    <w:p>
      <w:pPr>
        <w:pStyle w:val="ListNumber"/>
      </w:pPr>
      <w:r>
        <w:t>Vérifier WhatsApp entreprise et client avec les journaux fournisseur et le consentement.</w:t>
      </w:r>
    </w:p>
    <w:p>
      <w:pPr>
        <w:pStyle w:val="ListNumber"/>
      </w:pPr>
      <w:r>
        <w:t>Vérifier les e-mails de réception, confirmation, rejet, report, annulation et rappel sur une adresse réellement distribuable.</w:t>
      </w:r>
    </w:p>
    <w:p>
      <w:pPr>
        <w:pStyle w:val="ListNumber"/>
      </w:pPr>
      <w:r>
        <w:t>Tester « Proposer mon horaire » : libre, occupé, passé, hors horaires, durée dépassant la fermeture et erreur serveur.</w:t>
      </w:r>
    </w:p>
    <w:p>
      <w:pPr>
        <w:pStyle w:val="ListNumber"/>
      </w:pPr>
      <w:r>
        <w:t>Tester les formats de téléphone camerounais, leur normalisation E.164 et les e-mails invalides.</w:t>
      </w:r>
    </w:p>
    <w:p>
      <w:pPr>
        <w:pStyle w:val="ListNumber"/>
      </w:pPr>
      <w:r>
        <w:t>Créer, modifier, dupliquer, archiver et supprimer un tarif ; interdire la publication sans mentions validées.</w:t>
      </w:r>
    </w:p>
    <w:p>
      <w:pPr>
        <w:pStyle w:val="ListNumber"/>
      </w:pPr>
      <w:r>
        <w:t>Parcourir tous les liens internes du header et du footer sur bureau et mobile et vérifier le retour en haut.</w:t>
      </w:r>
    </w:p>
    <w:p>
      <w:pPr>
        <w:pStyle w:val="ListNumber"/>
      </w:pPr>
      <w:r>
        <w:t>Contrôler le bouton WhatsApp sur plusieurs tailles, orientations et avec clavier mobile ouvert.</w:t>
      </w:r>
    </w:p>
    <w:p>
      <w:pPr>
        <w:pStyle w:val="Heading2"/>
      </w:pPr>
      <w:r>
        <w:t>11.1 Coordonnées convenues pour les prochains essais</w:t>
      </w:r>
    </w:p>
    <w:p>
      <w:pPr>
        <w:spacing w:after="40" w:line="252" w:lineRule="auto"/>
      </w:pPr>
      <w:r>
        <w:rPr>
          <w:rFonts w:ascii="Calibri" w:hAnsi="Calibri"/>
          <w:b/>
          <w:color w:val="1F4D78"/>
          <w:sz w:val="21"/>
        </w:rPr>
        <w:t xml:space="preserve">E-mail client : </w:t>
      </w:r>
      <w:r>
        <w:rPr>
          <w:rFonts w:ascii="Calibri" w:hAnsi="Calibri"/>
          <w:sz w:val="21"/>
        </w:rPr>
        <w:t>visionplusia@gmail.com</w:t>
      </w:r>
    </w:p>
    <w:p>
      <w:pPr>
        <w:spacing w:after="40" w:line="252" w:lineRule="auto"/>
      </w:pPr>
      <w:r>
        <w:rPr>
          <w:rFonts w:ascii="Calibri" w:hAnsi="Calibri"/>
          <w:b/>
          <w:color w:val="1F4D78"/>
          <w:sz w:val="21"/>
        </w:rPr>
        <w:t xml:space="preserve">Téléphone client : </w:t>
      </w:r>
      <w:r>
        <w:rPr>
          <w:rFonts w:ascii="Calibri" w:hAnsi="Calibri"/>
          <w:sz w:val="21"/>
        </w:rPr>
        <w:t>+237 640 70 32 49</w:t>
      </w:r>
    </w:p>
    <w:p>
      <w:pPr>
        <w:spacing w:after="40" w:line="252" w:lineRule="auto"/>
      </w:pPr>
      <w:r>
        <w:rPr>
          <w:rFonts w:ascii="Calibri" w:hAnsi="Calibri"/>
          <w:b/>
          <w:color w:val="1F4D78"/>
          <w:sz w:val="21"/>
        </w:rPr>
        <w:t xml:space="preserve">Format normalisé attendu : </w:t>
      </w:r>
      <w:r>
        <w:rPr>
          <w:rFonts w:ascii="Calibri" w:hAnsi="Calibri"/>
          <w:sz w:val="21"/>
        </w:rPr>
        <w:t>+237640703249</w:t>
      </w:r>
    </w:p>
    <w:tbl>
      <w:tblPr>
        <w:jc w:val="left"/>
        <w:tblLook w:firstColumn="1" w:firstRow="1" w:lastColumn="0" w:lastRow="0" w:noHBand="0" w:noVBand="1" w:val="04A0"/>
        <w:tblStyle w:val="TableGrid"/>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EEF4FA"/>
          </w:tcPr>
          <w:p>
            <w:pPr>
              <w:spacing w:after="40" w:line="264" w:lineRule="auto"/>
            </w:pPr>
            <w:r>
              <w:rPr>
                <w:rFonts w:ascii="Calibri" w:hAnsi="Calibri"/>
                <w:b/>
                <w:color w:val="1F4D78"/>
                <w:sz w:val="21"/>
              </w:rPr>
              <w:t xml:space="preserve">Précaution — </w:t>
            </w:r>
            <w:r>
              <w:rPr>
                <w:rFonts w:ascii="Calibri" w:hAnsi="Calibri"/>
                <w:sz w:val="21"/>
              </w:rPr>
              <w:t>Ces coordonnées réelles permettent enfin de contrôler la délivrabilité client. Chaque campagne devra utiliser des références portant clairement la mention TEST et éviter tout paiement ou débit réel.</w:t>
            </w:r>
          </w:p>
        </w:tc>
      </w:tr>
    </w:tbl>
    <w:p>
      <w:pPr>
        <w:spacing w:after="40"/>
      </w:pPr>
    </w:p>
    <w:p>
      <w:r>
        <w:br w:type="page"/>
      </w:r>
    </w:p>
    <w:p>
      <w:pPr>
        <w:pStyle w:val="Heading2"/>
      </w:pPr>
      <w:r>
        <w:t>11.2 Preuves externes à conserver</w:t>
      </w:r>
    </w:p>
    <w:p>
      <w:pPr>
        <w:pStyle w:val="ListBullet"/>
      </w:pPr>
      <w:r>
        <w:t>capture du message reçu sur WhatsApp, destinataire, heure et statut de livraison ;</w:t>
      </w:r>
    </w:p>
    <w:p>
      <w:pPr>
        <w:pStyle w:val="ListBullet"/>
      </w:pPr>
      <w:r>
        <w:t>identifiant Cal.com, date, heure, fuseau et résultat des reprises ;</w:t>
      </w:r>
    </w:p>
    <w:p>
      <w:pPr>
        <w:pStyle w:val="ListBullet"/>
      </w:pPr>
      <w:r>
        <w:t>message client reçu, en-têtes utiles et dossier indésirable ;</w:t>
      </w:r>
    </w:p>
    <w:p>
      <w:pPr>
        <w:pStyle w:val="ListBullet"/>
      </w:pPr>
      <w:r>
        <w:t>journal interne correspondant avec référence courte et identifiant technique ;</w:t>
      </w:r>
    </w:p>
    <w:p>
      <w:pPr>
        <w:pStyle w:val="ListBullet"/>
      </w:pPr>
      <w:r>
        <w:t>capture avant/après pour chaque transition de statut.</w:t>
      </w:r>
    </w:p>
    <w:tbl>
      <w:tblPr>
        <w:jc w:val="left"/>
        <w:tblLook w:firstColumn="1" w:firstRow="1" w:lastColumn="0" w:lastRow="0" w:noHBand="0" w:noVBand="1" w:val="04A0"/>
        <w:tblStyle w:val="TableGrid"/>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DECEC"/>
          </w:tcPr>
          <w:p>
            <w:pPr>
              <w:spacing w:after="40" w:line="264" w:lineRule="auto"/>
            </w:pPr>
            <w:r>
              <w:rPr>
                <w:rFonts w:ascii="Calibri" w:hAnsi="Calibri"/>
                <w:b/>
                <w:color w:val="9B1C1C"/>
                <w:sz w:val="21"/>
              </w:rPr>
              <w:t xml:space="preserve">Avis final — </w:t>
            </w:r>
            <w:r>
              <w:rPr>
                <w:rFonts w:ascii="Calibri" w:hAnsi="Calibri"/>
                <w:sz w:val="21"/>
              </w:rPr>
              <w:t>Le site peut continuer à être présenté et testé. Une nouvelle campagne de recette complète doit toutefois être exécutée après correction des P0 et P1 avant de considérer le parcours de réservation comme opérationnel.</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jc w:val="left"/>
      <w:tblLook w:firstColumn="1" w:firstRow="1" w:lastColumn="0" w:lastRow="0" w:noHBand="0" w:noVBand="1" w:val="04A0"/>
      <w:tblStyle w:val="TableGrid"/>
      <w:tblW w:w="9360" w:type="dxa"/>
      <w:tblInd w:w="0" w:type="dxa"/>
      <w:tblLayout w:type="fixed"/>
    </w:tblPr>
    <w:tblGrid>
      <w:gridCol w:w="7200"/>
      <w:gridCol w:w="2160"/>
    </w:tblGrid>
    <w:tr>
      <w:tc>
        <w:tcPr>
          <w:tcW w:type="dxa" w:w="7200"/>
          <w:tcMar>
            <w:top w:w="80" w:type="dxa"/>
            <w:start w:w="120" w:type="dxa"/>
            <w:bottom w:w="80" w:type="dxa"/>
            <w:end w:w="120" w:type="dxa"/>
          </w:tcMar>
          <w:vAlign w:val="center"/>
          <w:tcBorders>
            <w:top w:val="nil"/>
            <w:left w:val="nil"/>
            <w:bottom w:val="nil"/>
            <w:right w:val="nil"/>
            <w:insideH w:val="nil"/>
            <w:insideV w:val="nil"/>
          </w:tcBorders>
        </w:tcPr>
        <w:p>
          <w:pPr>
            <w:spacing w:after="0"/>
          </w:pPr>
          <w:r>
            <w:rPr>
              <w:rFonts w:ascii="Calibri" w:hAnsi="Calibri"/>
              <w:color w:val="667085"/>
              <w:sz w:val="17"/>
            </w:rPr>
            <w:t>Version unifiée · 29 juillet 2026 · diffusion interne</w:t>
          </w:r>
        </w:p>
      </w:tc>
      <w:tc>
        <w:tcPr>
          <w:tcW w:type="dxa" w:w="2160"/>
          <w:tcMar>
            <w:top w:w="80" w:type="dxa"/>
            <w:start w:w="120" w:type="dxa"/>
            <w:bottom w:w="80" w:type="dxa"/>
            <w:end w:w="120" w:type="dxa"/>
          </w:tcMar>
          <w:vAlign w:val="center"/>
          <w:tcBorders>
            <w:top w:val="nil"/>
            <w:left w:val="nil"/>
            <w:bottom w:val="nil"/>
            <w:right w:val="nil"/>
            <w:insideH w:val="nil"/>
            <w:insideV w:val="nil"/>
          </w:tcBorders>
        </w:tcPr>
        <w:p>
          <w:pPr>
            <w:spacing w:after="0"/>
            <w:jc w:val="right"/>
          </w:pPr>
          <w:r>
            <w:rPr>
              <w:rFonts w:ascii="Calibri" w:hAnsi="Calibri"/>
              <w:color w:val="667085"/>
              <w:sz w:val="17"/>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GOLDEN STUDIO PLUS  |  RAPPORT D’AUDIT UNIFIÉ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spacing w:after="100" w:line="264" w:lineRule="auto"/>
      <w:ind w:left="1123" w:hanging="3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unifié d’audit — Golden Studio Plus</dc:title>
  <dc:subject>Consolidation des campagnes fonctionnelles et visuelles des 28 et 29 juillet 2026</dc:subject>
  <dc:creator>Codex — audit fonctionnel</dc:creator>
  <cp:keywords>Golden Studio Plus, audit, réservation, paiement, WhatsApp, Cal.com, Zoho, UX</cp:keywords>
  <dc:description>generated by python-docx</dc:description>
  <cp:lastModifiedBy/>
  <cp:revision>1</cp:revision>
  <dcterms:created xsi:type="dcterms:W3CDTF">2013-12-23T23:15:00Z</dcterms:created>
  <dcterms:modified xsi:type="dcterms:W3CDTF">2013-12-23T23:15:00Z</dcterms:modified>
  <cp:category/>
</cp:coreProperties>
</file>