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работы с программами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Перейти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файл с именем hello.asm.</w:t>
      </w:r>
    </w:p>
    <w:p>
      <w:pPr>
        <w:numPr>
          <w:ilvl w:val="0"/>
          <w:numId w:val="1001"/>
        </w:numPr>
        <w:pStyle w:val="Compact"/>
      </w:pPr>
      <w:r>
        <w:t xml:space="preserve">Открыть этот файл с помощью текстового редактора и ввести необходимый текст.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написанный текст программы «Hello World».</w:t>
      </w:r>
    </w:p>
    <w:p>
      <w:pPr>
        <w:numPr>
          <w:ilvl w:val="0"/>
          <w:numId w:val="1001"/>
        </w:numPr>
        <w:pStyle w:val="Compact"/>
      </w:pPr>
      <w:r>
        <w:t xml:space="preserve">Выполнить команду: nasm -o obj.o -f elf -g -l list.lst hello.asm.</w:t>
      </w:r>
    </w:p>
    <w:p>
      <w:pPr>
        <w:numPr>
          <w:ilvl w:val="0"/>
          <w:numId w:val="1001"/>
        </w:numPr>
        <w:pStyle w:val="Compact"/>
      </w:pPr>
      <w:r>
        <w:t xml:space="preserve">Передать объектный файл на обработку компоновщику.</w:t>
      </w:r>
    </w:p>
    <w:p>
      <w:pPr>
        <w:numPr>
          <w:ilvl w:val="0"/>
          <w:numId w:val="1001"/>
        </w:numPr>
        <w:pStyle w:val="Compact"/>
      </w:pPr>
      <w:r>
        <w:t xml:space="preserve">Выполнить команду: ld -m elf_i386 obj.o -o main.</w:t>
      </w:r>
    </w:p>
    <w:p>
      <w:pPr>
        <w:numPr>
          <w:ilvl w:val="0"/>
          <w:numId w:val="1001"/>
        </w:numPr>
        <w:pStyle w:val="Compact"/>
      </w:pPr>
      <w:r>
        <w:t xml:space="preserve">Запустить на выполнение созданный исполняемый файл.</w:t>
      </w:r>
    </w:p>
    <w:p>
      <w:pPr>
        <w:pStyle w:val="FirstParagraph"/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Создать копию файла hello.asm с именем lab4.asm.</w:t>
      </w:r>
    </w:p>
    <w:p>
      <w:pPr>
        <w:numPr>
          <w:ilvl w:val="0"/>
          <w:numId w:val="1002"/>
        </w:numPr>
      </w:pPr>
      <w:r>
        <w:t xml:space="preserve">Внести изменения в текст программы, чтобы вместо Hello world! на экран выводилась строка с фамилией и именем.</w:t>
      </w:r>
    </w:p>
    <w:p>
      <w:pPr>
        <w:numPr>
          <w:ilvl w:val="0"/>
          <w:numId w:val="1002"/>
        </w:numPr>
      </w:pPr>
      <w:r>
        <w:t xml:space="preserve">Оттранслировать полученный текст программы lab4.asm в объектный файл.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2"/>
        </w:numPr>
      </w:pPr>
      <w:r>
        <w:t xml:space="preserve">Скопировать файлы hello.asm и lab4.asm в локальный репозиторий и 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устройства:арифметико-логическое устройство (АЛУ) — выполняет логические и арифметические действия, необходимые для обработки информации, хранящейся в памяти; устройство управления (УУ) — обеспечивает управление и контроль всех устройств компьютера;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</w:p>
    <w:p>
      <w:pPr>
        <w:pStyle w:val="BodyText"/>
      </w:pP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64-битные;</w:t>
      </w:r>
      <w:r>
        <w:t xml:space="preserve"> </w:t>
      </w:r>
      <w:r>
        <w:t xml:space="preserve">- EAX, ECX, EDX, EBX, ESI, EDI — 32-битные;</w:t>
      </w:r>
      <w:r>
        <w:t xml:space="preserve"> </w:t>
      </w:r>
      <w:r>
        <w:t xml:space="preserve">- AX, CX, DX, BX, SI, DI — 16-битные;</w:t>
      </w:r>
      <w:r>
        <w:t xml:space="preserve"> </w:t>
      </w:r>
      <w:r>
        <w:t xml:space="preserve">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p>
      <w:pPr>
        <w:pStyle w:val="BodyText"/>
      </w:pPr>
      <w:r>
        <w:t xml:space="preserve">Таким образом, можно отметить, что вы можете написать в своей программе, например, такие команды (mov – команда пересылки данных на языке ассемблера):</w:t>
      </w:r>
    </w:p>
    <w:p>
      <w:pPr>
        <w:pStyle w:val="BodyText"/>
      </w:pPr>
      <w:r>
        <w:t xml:space="preserve">mov ax, 1</w:t>
      </w:r>
    </w:p>
    <w:p>
      <w:pPr>
        <w:pStyle w:val="BodyText"/>
      </w:pPr>
      <w:r>
        <w:t xml:space="preserve">mov eax, 1</w:t>
      </w:r>
    </w:p>
    <w:p>
      <w:pPr>
        <w:pStyle w:val="BodyText"/>
      </w:pPr>
      <w:r>
        <w:t xml:space="preserve">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numPr>
          <w:ilvl w:val="0"/>
          <w:numId w:val="1003"/>
        </w:numPr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3"/>
        </w:numPr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3"/>
        </w:numPr>
      </w:pPr>
      <w:r>
        <w:t xml:space="preserve">выполнение команды; 4. переход к следующей команде.</w:t>
      </w:r>
    </w:p>
    <w:p>
      <w:pPr>
        <w:pStyle w:val="FirstParagraph"/>
      </w:pPr>
      <w:r>
        <w:t xml:space="preserve">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p>
      <w:pPr>
        <w:pStyle w:val="BodyText"/>
      </w:pPr>
      <w:r>
        <w:t xml:space="preserve">Ассемблер и язык ассемблера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 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</w:p>
    <w:p>
      <w:pPr>
        <w:numPr>
          <w:ilvl w:val="0"/>
          <w:numId w:val="1004"/>
        </w:numPr>
      </w:pPr>
      <w:r>
        <w:t xml:space="preserve">для DOS/Windows: Borland Turbo Assembler (TASM), Microsoft Macro Assembler (MASM) и Watcom assembler (WASM);</w:t>
      </w:r>
    </w:p>
    <w:p>
      <w:pPr>
        <w:numPr>
          <w:ilvl w:val="0"/>
          <w:numId w:val="1004"/>
        </w:numPr>
      </w:pPr>
      <w:r>
        <w:t xml:space="preserve">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FirstParagraph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BodyText"/>
      </w:pPr>
      <w:r>
        <w:t xml:space="preserve">[метка:] мнемокод [операнд {, операнд}] [; комментарий]</w:t>
      </w:r>
    </w:p>
    <w:p>
      <w:pPr>
        <w:pStyle w:val="BodyText"/>
      </w:pPr>
      <w:r>
        <w:t xml:space="preserve">Здесь мнемокод— непосредственно мнемоника инструкции процессору, которая является обязательной частью команды. Операндами могут быть числа, данные, адреса регистров или адреса оперативной памяти. Метка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p>
      <w:pPr>
        <w:pStyle w:val="BodyText"/>
      </w:pPr>
      <w:r>
        <w:t xml:space="preserve">Процесс создания и обработки программы на языке ассемблера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5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5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5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5"/>
        </w:numPr>
      </w:pPr>
      <w:r>
        <w:t xml:space="preserve">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Создали каталог для работы с программами на языке ассемблера NASM (рис. 4.1 Создание каталога для работы с программами на языке ассемблера NASM).</w:t>
      </w:r>
    </w:p>
    <w:p>
      <w:pPr>
        <w:pStyle w:val="CaptionedFigure"/>
      </w:pPr>
      <w:r>
        <w:drawing>
          <wp:inline>
            <wp:extent cx="3733800" cy="850476"/>
            <wp:effectExtent b="0" l="0" r="0" t="0"/>
            <wp:docPr descr="Создание каталога для работы с программами на языке ассемблера NASM" title="fig:" id="2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программами на языке ассемблера NASM</w:t>
      </w:r>
    </w:p>
    <w:p>
      <w:pPr>
        <w:numPr>
          <w:ilvl w:val="0"/>
          <w:numId w:val="1007"/>
        </w:numPr>
        <w:pStyle w:val="Compact"/>
      </w:pPr>
      <w:r>
        <w:t xml:space="preserve">Перешли в созданный каталог (рис. 4.2 Созданный каталог для лабораторной работы).</w:t>
      </w:r>
    </w:p>
    <w:p>
      <w:pPr>
        <w:pStyle w:val="CaptionedFigure"/>
      </w:pPr>
      <w:r>
        <w:drawing>
          <wp:inline>
            <wp:extent cx="3733800" cy="794642"/>
            <wp:effectExtent b="0" l="0" r="0" t="0"/>
            <wp:docPr descr="Созданный каталог для лабораторной работы" title="fig:" id="2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каталог для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3 Создали текстовый файл с именем hello.asm (рис. 4.3 Создание текстового файла).</w:t>
      </w:r>
    </w:p>
    <w:p>
      <w:pPr>
        <w:pStyle w:val="CaptionedFigure"/>
      </w:pPr>
      <w:r>
        <w:drawing>
          <wp:inline>
            <wp:extent cx="3733800" cy="1048356"/>
            <wp:effectExtent b="0" l="0" r="0" t="0"/>
            <wp:docPr descr="Создание текстового файла" title="fig:" id="30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9"/>
        </w:numPr>
        <w:pStyle w:val="Compact"/>
      </w:pPr>
      <w:r>
        <w:t xml:space="preserve">Открыли этот файл с помощью текстового редактора и ввели необходимый текст (рис. 4.4 Созданный текстовый файл).</w:t>
      </w:r>
    </w:p>
    <w:p>
      <w:pPr>
        <w:pStyle w:val="CaptionedFigure"/>
      </w:pPr>
      <w:r>
        <w:drawing>
          <wp:inline>
            <wp:extent cx="3733800" cy="2162544"/>
            <wp:effectExtent b="0" l="0" r="0" t="0"/>
            <wp:docPr descr="Созданный текстовый файл" title="fig:" id="33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текстовый файл</w:t>
      </w:r>
    </w:p>
    <w:p>
      <w:pPr>
        <w:numPr>
          <w:ilvl w:val="0"/>
          <w:numId w:val="1010"/>
        </w:numPr>
        <w:pStyle w:val="Compact"/>
      </w:pPr>
      <w:r>
        <w:t xml:space="preserve">Компилировали написанный текст программы «Hello World» (рис. 4.5 Компиляция текста программы).</w:t>
      </w:r>
    </w:p>
    <w:p>
      <w:pPr>
        <w:pStyle w:val="CaptionedFigure"/>
      </w:pPr>
      <w:r>
        <w:drawing>
          <wp:inline>
            <wp:extent cx="3733800" cy="975589"/>
            <wp:effectExtent b="0" l="0" r="0" t="0"/>
            <wp:docPr descr="Компиляция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numPr>
          <w:ilvl w:val="0"/>
          <w:numId w:val="1011"/>
        </w:numPr>
        <w:pStyle w:val="Compact"/>
      </w:pPr>
      <w:r>
        <w:t xml:space="preserve">Выполнили команду: nasm -o obj.o -f elf -g -l list.lst hello.asm (рис. 4.6 Компиляция исходного файла hello.asm в obj.o).</w:t>
      </w:r>
    </w:p>
    <w:p>
      <w:pPr>
        <w:pStyle w:val="CaptionedFigure"/>
      </w:pPr>
      <w:r>
        <w:drawing>
          <wp:inline>
            <wp:extent cx="3733800" cy="1189665"/>
            <wp:effectExtent b="0" l="0" r="0" t="0"/>
            <wp:docPr descr="Компиляция исходного файла hello.asm в obj.o" title="fig:" id="39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hello.asm в obj.o</w:t>
      </w:r>
    </w:p>
    <w:p>
      <w:pPr>
        <w:numPr>
          <w:ilvl w:val="0"/>
          <w:numId w:val="1012"/>
        </w:numPr>
        <w:pStyle w:val="Compact"/>
      </w:pPr>
      <w:r>
        <w:t xml:space="preserve">Передали объектный файл на обработку компоновщику (рис. 4.7 Передача объектного файла на обработку компоновщику).</w:t>
      </w:r>
    </w:p>
    <w:p>
      <w:pPr>
        <w:pStyle w:val="CaptionedFigure"/>
      </w:pPr>
      <w:r>
        <w:drawing>
          <wp:inline>
            <wp:extent cx="3733800" cy="1268666"/>
            <wp:effectExtent b="0" l="0" r="0" t="0"/>
            <wp:docPr descr="Передача объектного файла на обработку компоновщику" title="fig:" id="42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numPr>
          <w:ilvl w:val="0"/>
          <w:numId w:val="1013"/>
        </w:numPr>
        <w:pStyle w:val="Compact"/>
      </w:pPr>
      <w:r>
        <w:t xml:space="preserve">Выполнили команду: ld -m elf_i386 obj.o -o main (рис. 4.8 Выполнение команды ld -m elf_i386 obj.o -o main).</w:t>
      </w:r>
    </w:p>
    <w:p>
      <w:pPr>
        <w:pStyle w:val="CaptionedFigure"/>
      </w:pPr>
      <w:r>
        <w:drawing>
          <wp:inline>
            <wp:extent cx="3733800" cy="1475081"/>
            <wp:effectExtent b="0" l="0" r="0" t="0"/>
            <wp:docPr descr="Выполнение команды ld -m elf_i386 obj.o -o main" title="fig:" id="4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ld -m elf_i386 obj.o -o main</w:t>
      </w:r>
    </w:p>
    <w:p>
      <w:pPr>
        <w:numPr>
          <w:ilvl w:val="0"/>
          <w:numId w:val="1014"/>
        </w:numPr>
        <w:pStyle w:val="Compact"/>
      </w:pPr>
      <w:r>
        <w:t xml:space="preserve">Запустили на выполнение созданный исполняемый файл (рис. 4.9 Выполнение созданного файла).</w:t>
      </w:r>
    </w:p>
    <w:p>
      <w:pPr>
        <w:pStyle w:val="CaptionedFigure"/>
      </w:pPr>
      <w:r>
        <w:drawing>
          <wp:inline>
            <wp:extent cx="3733800" cy="1622944"/>
            <wp:effectExtent b="0" l="0" r="0" t="0"/>
            <wp:docPr descr="Выполнение созданного файла" title="fig:" id="4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созданного файла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Создали копию файла hello.asm с именем lab4.asm (рис. 4.10 Создание копии файла hello.asm с именем lab4.asm).</w:t>
      </w:r>
    </w:p>
    <w:p>
      <w:pPr>
        <w:pStyle w:val="CaptionedFigure"/>
      </w:pPr>
      <w:r>
        <w:drawing>
          <wp:inline>
            <wp:extent cx="3733800" cy="483439"/>
            <wp:effectExtent b="0" l="0" r="0" t="0"/>
            <wp:docPr descr="Создание копии файла hello.asm с именем lab4.asm" title="fig:" id="5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hello.asm с именем lab4.asm</w:t>
      </w:r>
    </w:p>
    <w:p>
      <w:pPr>
        <w:numPr>
          <w:ilvl w:val="0"/>
          <w:numId w:val="1016"/>
        </w:numPr>
        <w:pStyle w:val="Compact"/>
      </w:pPr>
      <w:r>
        <w:t xml:space="preserve">Внесли изменения в текст программы (рис. 4.11 Текст программы).</w:t>
      </w:r>
    </w:p>
    <w:p>
      <w:pPr>
        <w:pStyle w:val="CaptionedFigure"/>
      </w:pPr>
      <w:r>
        <w:drawing>
          <wp:inline>
            <wp:extent cx="3333750" cy="2657475"/>
            <wp:effectExtent b="0" l="0" r="0" t="0"/>
            <wp:docPr descr="Текст программы" title="fig:" id="5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7"/>
        </w:numPr>
        <w:pStyle w:val="Compact"/>
      </w:pPr>
      <w:r>
        <w:t xml:space="preserve">Оттранслировали полученный текст программы lab4.asm в объектный файл. Выполнили компоновку объектного файла и запустили получившийся исполняемый файл (рис. 4.12 Выполнение полученного текста программы lab4.asm).</w:t>
      </w:r>
    </w:p>
    <w:p>
      <w:pPr>
        <w:pStyle w:val="CaptionedFigure"/>
      </w:pPr>
      <w:r>
        <w:drawing>
          <wp:inline>
            <wp:extent cx="3733800" cy="1355420"/>
            <wp:effectExtent b="0" l="0" r="0" t="0"/>
            <wp:docPr descr="Выполнение полученного текста программы lab4.asm" title="fig:" id="5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полученного текста программы lab4.asm</w:t>
      </w:r>
    </w:p>
    <w:p>
      <w:pPr>
        <w:numPr>
          <w:ilvl w:val="0"/>
          <w:numId w:val="1018"/>
        </w:numPr>
        <w:pStyle w:val="Compact"/>
      </w:pPr>
      <w:r>
        <w:t xml:space="preserve">Скопировали файлы hello.asm и lab4.asm в локальный репозиторий и загрузили файлы на Github (рис. 4.13 Загрузка файлов на Github ).</w:t>
      </w:r>
    </w:p>
    <w:p>
      <w:pPr>
        <w:pStyle w:val="CaptionedFigure"/>
      </w:pPr>
      <w:r>
        <w:drawing>
          <wp:inline>
            <wp:extent cx="3733800" cy="1896070"/>
            <wp:effectExtent b="0" l="0" r="0" t="0"/>
            <wp:docPr descr="Загрузка файлов на Github" title="fig:" id="60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4/report/image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компиляции и сборки программ, написанных на ассемблере NASM.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9"/>
        </w:numPr>
        <w:pStyle w:val="Compact"/>
      </w:pPr>
      <w:r>
        <w:t xml:space="preserve">GDB: The GNU Project Debugger. — URL:https://www.gnu.org/software/gdb/.</w:t>
      </w:r>
    </w:p>
    <w:p>
      <w:pPr>
        <w:numPr>
          <w:ilvl w:val="0"/>
          <w:numId w:val="1019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9"/>
        </w:numPr>
        <w:pStyle w:val="Compact"/>
      </w:pPr>
      <w:r>
        <w:t xml:space="preserve">Midnight Commander Development Center. — 2021. — URL: https://midnight-commander. org/.</w:t>
      </w:r>
    </w:p>
    <w:p>
      <w:pPr>
        <w:numPr>
          <w:ilvl w:val="0"/>
          <w:numId w:val="1019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9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019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9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9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9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9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19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9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9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19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19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19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Головина Мария Игоревна</dc:creator>
  <dc:language>ru-RU</dc:language>
  <cp:keywords/>
  <dcterms:created xsi:type="dcterms:W3CDTF">2024-10-04T16:53:56Z</dcterms:created>
  <dcterms:modified xsi:type="dcterms:W3CDTF">2024-10-04T16:53:56Z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