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107.jpg" ContentType="image/jpeg"/>
  <Override PartName="/word/media/rId29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каталог для выполнения лабораторной работы № 9, перейти в него и создать файл lab09-1.asm.</w:t>
      </w:r>
    </w:p>
    <w:p>
      <w:pPr>
        <w:numPr>
          <w:ilvl w:val="0"/>
          <w:numId w:val="1001"/>
        </w:numPr>
      </w:pPr>
      <w:r>
        <w:t xml:space="preserve">Ввести в файл lab09-1.asm текст программы из листинга 1 методического указания. Создать исполняемый файл и проверить его работу.</w:t>
      </w:r>
    </w:p>
    <w:p>
      <w:pPr>
        <w:numPr>
          <w:ilvl w:val="0"/>
          <w:numId w:val="1001"/>
        </w:numPr>
      </w:pPr>
      <w:r>
        <w:t xml:space="preserve">Изменить текст программы, добавив подпрограмму _subcalcul в подпрограмму _calcul, для вычисления выражения f(g(x)), где x вводится с клавиатуры, f(x) = 2х + 7, g(x) = 3х + 1. Т.е. х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numPr>
          <w:ilvl w:val="0"/>
          <w:numId w:val="1001"/>
        </w:numPr>
      </w:pPr>
      <w:r>
        <w:t xml:space="preserve">Создать файл lab09-2.asm с текстом программы из Листинга 2 методического указания.</w:t>
      </w:r>
    </w:p>
    <w:p>
      <w:pPr>
        <w:numPr>
          <w:ilvl w:val="0"/>
          <w:numId w:val="1001"/>
        </w:numPr>
      </w:pPr>
      <w:r>
        <w:t xml:space="preserve">Получить исполняемый файл. Для работы с GDB в исполняемый файл необходимо добавить отладочную информацию. Загрузить исполняемый файл в отладчик.</w:t>
      </w:r>
    </w:p>
    <w:p>
      <w:pPr>
        <w:numPr>
          <w:ilvl w:val="0"/>
          <w:numId w:val="1001"/>
        </w:numPr>
      </w:pPr>
      <w:r>
        <w:t xml:space="preserve">Проверить работу программы, запустив ее в оболочке GDB.</w:t>
      </w:r>
    </w:p>
    <w:p>
      <w:pPr>
        <w:numPr>
          <w:ilvl w:val="0"/>
          <w:numId w:val="1001"/>
        </w:numPr>
      </w:pPr>
      <w:r>
        <w:t xml:space="preserve">Установить брейкпоинт на метку _start и запустить её.</w:t>
      </w:r>
    </w:p>
    <w:p>
      <w:pPr>
        <w:numPr>
          <w:ilvl w:val="0"/>
          <w:numId w:val="1001"/>
        </w:numPr>
      </w:pPr>
      <w:r>
        <w:t xml:space="preserve">Посмотреть дисассимилированный код программы.</w:t>
      </w:r>
    </w:p>
    <w:p>
      <w:pPr>
        <w:numPr>
          <w:ilvl w:val="0"/>
          <w:numId w:val="1001"/>
        </w:numPr>
      </w:pPr>
      <w:r>
        <w:t xml:space="preserve">Переключить на отображение команд с Intel’овским синтаксисом.</w:t>
      </w:r>
    </w:p>
    <w:p>
      <w:pPr>
        <w:numPr>
          <w:ilvl w:val="0"/>
          <w:numId w:val="1001"/>
        </w:numPr>
      </w:pPr>
      <w:r>
        <w:t xml:space="preserve">Включить режим псевдографики.</w:t>
      </w:r>
    </w:p>
    <w:p>
      <w:pPr>
        <w:numPr>
          <w:ilvl w:val="0"/>
          <w:numId w:val="1001"/>
        </w:numPr>
      </w:pPr>
      <w:r>
        <w:t xml:space="preserve">Установить несколько точек останова.</w:t>
      </w:r>
    </w:p>
    <w:p>
      <w:pPr>
        <w:numPr>
          <w:ilvl w:val="0"/>
          <w:numId w:val="1001"/>
        </w:numPr>
      </w:pPr>
      <w:r>
        <w:t xml:space="preserve">Выполнить 5 инструкций с помощью команды si.</w:t>
      </w:r>
    </w:p>
    <w:p>
      <w:pPr>
        <w:numPr>
          <w:ilvl w:val="0"/>
          <w:numId w:val="1001"/>
        </w:numPr>
      </w:pPr>
      <w:r>
        <w:t xml:space="preserve">Посмотреть значение переменных msg1 и msg2.</w:t>
      </w:r>
    </w:p>
    <w:p>
      <w:pPr>
        <w:numPr>
          <w:ilvl w:val="0"/>
          <w:numId w:val="1001"/>
        </w:numPr>
      </w:pPr>
      <w:r>
        <w:t xml:space="preserve">Изменить значение переменных msg1 и msg2.</w:t>
      </w:r>
    </w:p>
    <w:p>
      <w:pPr>
        <w:numPr>
          <w:ilvl w:val="0"/>
          <w:numId w:val="1001"/>
        </w:numPr>
      </w:pPr>
      <w:r>
        <w:t xml:space="preserve">Вывести в различных форматах значение регистра edx.</w:t>
      </w:r>
    </w:p>
    <w:p>
      <w:pPr>
        <w:numPr>
          <w:ilvl w:val="0"/>
          <w:numId w:val="1001"/>
        </w:numPr>
      </w:pPr>
      <w:r>
        <w:t xml:space="preserve">Изменить значение регистра ebx.</w:t>
      </w:r>
    </w:p>
    <w:p>
      <w:pPr>
        <w:numPr>
          <w:ilvl w:val="0"/>
          <w:numId w:val="1001"/>
        </w:numPr>
      </w:pPr>
      <w:r>
        <w:t xml:space="preserve">Скопировать файл lab8-2.asm, созданный при выполнении лабораторной работы №8, с программой выводящей на экран аргументы командной строки в файл с именем lab09-3.asm. Создать исполняемый файл.</w:t>
      </w:r>
    </w:p>
    <w:p>
      <w:pPr>
        <w:numPr>
          <w:ilvl w:val="0"/>
          <w:numId w:val="1001"/>
        </w:numPr>
      </w:pPr>
      <w:r>
        <w:t xml:space="preserve">Загрузить исполняемый файл в отладчик, указав аргументы.</w:t>
      </w:r>
    </w:p>
    <w:p>
      <w:pPr>
        <w:numPr>
          <w:ilvl w:val="0"/>
          <w:numId w:val="1001"/>
        </w:numPr>
      </w:pPr>
      <w:r>
        <w:t xml:space="preserve">Исследовать расположение аргументов командной строки в стеке после запуска программы.</w:t>
      </w:r>
    </w:p>
    <w:p>
      <w:pPr>
        <w:numPr>
          <w:ilvl w:val="0"/>
          <w:numId w:val="1001"/>
        </w:numPr>
      </w:pPr>
      <w:r>
        <w:t xml:space="preserve">Проверить адрес вершины стека и посмотреть все позиции стека.</w:t>
      </w:r>
    </w:p>
    <w:p>
      <w:pPr>
        <w:pStyle w:val="FirstParagraph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</w:pPr>
      <w:r>
        <w:t xml:space="preserve">Преобразовать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numPr>
          <w:ilvl w:val="0"/>
          <w:numId w:val="1002"/>
        </w:numPr>
      </w:pPr>
      <w:r>
        <w:t xml:space="preserve">В листинге из самостоятельного задания приведена программа вычисления выражения (3 + 2) * 4 + 5. При запуске данная программа дает неверный результат. Проверить это. С помощью отладчика GDB, анализируя изменения значений регистров, определить ошибку и исправить ее.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Понятие об отладке</w:t>
      </w:r>
    </w:p>
    <w:p>
      <w:pPr>
        <w:pStyle w:val="BodyText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обнаружение ошибки;</w:t>
      </w:r>
    </w:p>
    <w:p>
      <w:pPr>
        <w:pStyle w:val="BodyText"/>
      </w:pPr>
      <w:r>
        <w:t xml:space="preserve">поиск её местонахождения;</w:t>
      </w:r>
    </w:p>
    <w:p>
      <w:pPr>
        <w:pStyle w:val="BodyText"/>
      </w:pPr>
      <w:r>
        <w:t xml:space="preserve">определение причины ошибки;</w:t>
      </w:r>
    </w:p>
    <w:p>
      <w:pPr>
        <w:pStyle w:val="BodyText"/>
      </w:pPr>
      <w:r>
        <w:t xml:space="preserve">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t xml:space="preserve">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</w:t>
      </w:r>
    </w:p>
    <w:p>
      <w:pPr>
        <w:pStyle w:val="BodyText"/>
      </w:pPr>
      <w:r>
        <w:t xml:space="preserve">Точки останова — это специально отмеченные места в программе, в которых программа отладчик приостанавливает выполнение программы и ждёт команд. Наиболее популярные виды точек останова:</w:t>
      </w:r>
    </w:p>
    <w:p>
      <w:pPr>
        <w:pStyle w:val="BodyText"/>
      </w:pPr>
      <w:r>
        <w:t xml:space="preserve">Breakpoint 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 программы.</w:t>
      </w:r>
    </w:p>
    <w:p>
      <w:pPr>
        <w:pStyle w:val="BodyText"/>
      </w:pPr>
      <w:r>
        <w:t xml:space="preserve">Основные возможности отладчика GDB</w:t>
      </w:r>
    </w:p>
    <w:p>
      <w:pPr>
        <w:pStyle w:val="BodyText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 них графических надстроек, а кроме того, некоторые интегрированные среды разработки используют его в качестве базовой подсистемы отладки. 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 GDB может выполнять следующие действия:</w:t>
      </w:r>
    </w:p>
    <w:p>
      <w:pPr>
        <w:pStyle w:val="BodyText"/>
      </w:pPr>
      <w:r>
        <w:t xml:space="preserve">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остановить программу при указанных условиях;</w:t>
      </w:r>
    </w:p>
    <w:p>
      <w:pPr>
        <w:pStyle w:val="BodyText"/>
      </w:pPr>
      <w:r>
        <w:t xml:space="preserve">исследовать, что случилось, когда программа остановилась;</w:t>
      </w:r>
    </w:p>
    <w:p>
      <w:pPr>
        <w:pStyle w:val="BodyText"/>
      </w:pPr>
      <w:r>
        <w:t xml:space="preserve">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t xml:space="preserve">Дизассемблирование программы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Существует два режима отображения синтаксиса машинных команд: режим Intel, используемый в том числе в NASM, и режим ATT (значительно отличающийся внешне). По умолчанию в дизассемблере GDB принят режим ATT. Переключиться на отображение команд с привычным Intel’овским синтаксисом можно, введя команду set disassembly-flavor intel.</w:t>
      </w:r>
    </w:p>
    <w:p>
      <w:pPr>
        <w:pStyle w:val="BodyText"/>
      </w:pPr>
      <w:r>
        <w:t xml:space="preserve">Точки останова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 команды delete.</w:t>
      </w:r>
    </w:p>
    <w:p>
      <w:pPr>
        <w:pStyle w:val="BodyText"/>
      </w:pPr>
      <w:r>
        <w:t xml:space="preserve">Пошаговая отладка</w:t>
      </w:r>
    </w:p>
    <w:p>
      <w:pPr>
        <w:pStyle w:val="BodyText"/>
      </w:pPr>
      <w:r>
        <w:t xml:space="preserve">Для продолжения остановленной программы используется команда continue.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 выполняет ровно одну инструкцию.</w:t>
      </w:r>
    </w:p>
    <w:p>
      <w:pPr>
        <w:pStyle w:val="BodyText"/>
      </w:pPr>
      <w:r>
        <w:t xml:space="preserve">При указании в качестве аргумента целого числа N отладчик выполнит команду step N раз при условии, что не будет точек останова или выполнение программы не прервётся по другим причинам.</w:t>
      </w:r>
    </w:p>
    <w:p>
      <w:pPr>
        <w:pStyle w:val="BodyText"/>
      </w:pPr>
      <w:r>
        <w:t xml:space="preserve">Команда nexti (или ni) аналогична stepi, но вызов процедуры (функции) трактуется отладчиком как одна инструкция.</w:t>
      </w:r>
    </w:p>
    <w:p>
      <w:pPr>
        <w:pStyle w:val="BodyText"/>
      </w:pPr>
      <w:r>
        <w:t xml:space="preserve">Работа с данными программы в GDB</w:t>
      </w:r>
    </w:p>
    <w:p>
      <w:pPr>
        <w:pStyle w:val="BodyText"/>
      </w:pPr>
      <w:r>
        <w:t xml:space="preserve">Как уже упоминалось, отладчик может показывать содержимое ячеек памяти и регистров, а при необходимости позволяет вручную изменять значения регистров и переменных. Посмотреть содержимое регистров можно с помощью команды info registers (или i r).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</w:t>
      </w:r>
    </w:p>
    <w:p>
      <w:pPr>
        <w:pStyle w:val="BodyText"/>
      </w:pPr>
      <w:r>
        <w:t xml:space="preserve">Понятие подпрограммы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Инструкция call и инструкция ret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</w:p>
    <w:p>
      <w:pPr>
        <w:pStyle w:val="BodyText"/>
      </w:pP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p>
      <w:pPr>
        <w:pStyle w:val="BodyText"/>
      </w:pPr>
      <w:r>
        <w:t xml:space="preserve">Подпрограмма может вызываться как из внешнего файла, так и быть частью основной программы.</w:t>
      </w:r>
    </w:p>
    <w:bookmarkEnd w:id="22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Создали каталог для выполнения лабораторной работы № 9, перешли в него и создали файл lab09-1.asm (рис. 4.1 Создание каталога для выполнения лабораторной работы).</w:t>
      </w:r>
    </w:p>
    <w:p>
      <w:pPr>
        <w:pStyle w:val="CaptionedFigure"/>
      </w:pPr>
      <w:r>
        <w:drawing>
          <wp:inline>
            <wp:extent cx="3733800" cy="1824534"/>
            <wp:effectExtent b="0" l="0" r="0" t="0"/>
            <wp:docPr descr="Создание каталога для выполнени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для выполнения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В качестве примера рассмотрели программу вычисления арифметического выражения f(x) = 2х + 7 с помощью подпрограммы _calcul. В данном примере х вводится с клавиатуры, а само выражение вычисляется в подпрограмме. Внимательно изучили текст программы из Листинга 1 методического указания (рис 4.2 Листинг1).</w:t>
      </w:r>
    </w:p>
    <w:p>
      <w:pPr>
        <w:pStyle w:val="FirstParagraph"/>
      </w:pPr>
      <w:r>
        <w:t xml:space="preserve">Первые строки программы отвечают за вывод сообщения на экран (call sprint), чтение данных введенных с клавиатуры (call sread) и преобразования введенных данных из символьного вида в численный (call atoi).</w:t>
      </w:r>
    </w:p>
    <w:p>
      <w:pPr>
        <w:pStyle w:val="BodyText"/>
      </w:pPr>
      <w:r>
        <w:t xml:space="preserve">Инструкция ret является последней в подпрограмме и ее исполнение приводит к возвращению в основную программу к инструкции, следующей за инструкцией call, 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(call sprint), результата вычисления (call iprintLF) и завершение программы (call quit).</w:t>
      </w:r>
    </w:p>
    <w:p>
      <w:pPr>
        <w:pStyle w:val="BodyText"/>
      </w:pPr>
      <w:r>
        <w:t xml:space="preserve">Ввели в файл lab09-1.asm текст программы из листинга 1 методического указания. Создали исполняемый файл и проверили его работу (рис. 4.3 Результаты работы программы из листинга 1 методического указания).</w:t>
      </w:r>
    </w:p>
    <w:p>
      <w:pPr>
        <w:pStyle w:val="CaptionedFigure"/>
      </w:pPr>
      <w:r>
        <w:drawing>
          <wp:inline>
            <wp:extent cx="3733800" cy="4326263"/>
            <wp:effectExtent b="0" l="0" r="0" t="0"/>
            <wp:docPr descr="Листинг 1" title="fig:" id="2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</w:t>
      </w:r>
    </w:p>
    <w:p>
      <w:pPr>
        <w:pStyle w:val="CaptionedFigure"/>
      </w:pPr>
      <w:r>
        <w:drawing>
          <wp:inline>
            <wp:extent cx="3733800" cy="1966052"/>
            <wp:effectExtent b="0" l="0" r="0" t="0"/>
            <wp:docPr descr="Результаты работы программы из листинга 1 методического указания" title="fig:" id="3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 методического указания</w:t>
      </w:r>
    </w:p>
    <w:p>
      <w:pPr>
        <w:pStyle w:val="BodyText"/>
      </w:pPr>
      <w:r>
        <w:t xml:space="preserve">Изменили текст программы, добавив подпрограмму _subcalcul в подпрограмму _calcul, для вычисления выражения f(g(x)), где x вводится с клавиатуры, f(x) = 2х + 7, g(x) = 3х + 1. Т.е. х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3733800" cy="4166048"/>
            <wp:effectExtent b="0" l="0" r="0" t="0"/>
            <wp:docPr descr="Листинг1 с внесенными изменениями" title="fig:" id="3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6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Листинг1 с внесенными изменениями</w:t>
      </w:r>
    </w:p>
    <w:p>
      <w:pPr>
        <w:pStyle w:val="CaptionedFigure"/>
      </w:pPr>
      <w:r>
        <w:drawing>
          <wp:inline>
            <wp:extent cx="3733800" cy="3356417"/>
            <wp:effectExtent b="0" l="0" r="0" t="0"/>
            <wp:docPr descr="Результаты работы программы из листинга 1 с внесенными изменениями" title="fig:" id="3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6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 с внесенными изменениями</w:t>
      </w:r>
    </w:p>
    <w:p>
      <w:pPr>
        <w:numPr>
          <w:ilvl w:val="0"/>
          <w:numId w:val="1005"/>
        </w:numPr>
        <w:pStyle w:val="Compact"/>
      </w:pPr>
      <w:r>
        <w:t xml:space="preserve">Создали файл lab09-2.asm с текстом программы из Листинга 2 методического указания (рис. 4.6 Листинг 2).</w:t>
      </w:r>
    </w:p>
    <w:p>
      <w:pPr>
        <w:pStyle w:val="CaptionedFigure"/>
      </w:pPr>
      <w:r>
        <w:drawing>
          <wp:inline>
            <wp:extent cx="3733800" cy="3295502"/>
            <wp:effectExtent b="0" l="0" r="0" t="0"/>
            <wp:docPr descr="Листинг 2" title="fig:" id="3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2</w:t>
      </w:r>
    </w:p>
    <w:p>
      <w:pPr>
        <w:pStyle w:val="BodyText"/>
      </w:pPr>
      <w:r>
        <w:t xml:space="preserve">Получили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Загрузили исполняемый файл в отладчик gdb (рис. 4.7 Отладка программы из Листинга 2).</w:t>
      </w:r>
    </w:p>
    <w:p>
      <w:pPr>
        <w:pStyle w:val="CaptionedFigure"/>
      </w:pPr>
      <w:r>
        <w:drawing>
          <wp:inline>
            <wp:extent cx="3733800" cy="3307567"/>
            <wp:effectExtent b="0" l="0" r="0" t="0"/>
            <wp:docPr descr="Отладка программы из Листинга 2" title="fig:" id="4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7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Отладка программы из Листинга 2</w:t>
      </w:r>
    </w:p>
    <w:p>
      <w:pPr>
        <w:pStyle w:val="BodyText"/>
      </w:pPr>
      <w:r>
        <w:t xml:space="preserve">Проверили работу программы, запустив ее в оболочке GDB с помощью команды run (рис. 4.8 Проверка работы программы с помощью команды run).</w:t>
      </w:r>
    </w:p>
    <w:p>
      <w:pPr>
        <w:pStyle w:val="CaptionedFigure"/>
      </w:pPr>
      <w:r>
        <w:drawing>
          <wp:inline>
            <wp:extent cx="3733800" cy="3245795"/>
            <wp:effectExtent b="0" l="0" r="0" t="0"/>
            <wp:docPr descr="Проверка работы программы с помощью команды run" title="fig:" id="4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 с помощью команды run</w:t>
      </w:r>
    </w:p>
    <w:p>
      <w:pPr>
        <w:pStyle w:val="BodyText"/>
      </w:pPr>
      <w:r>
        <w:t xml:space="preserve">Для более подробного анализа программы установили брейкпоинт на метку _start, с которой начинается выполнение любой ассемблерной программы, и запустили её (рис. 4.9 Брейкпоинт на метку _start).</w:t>
      </w:r>
    </w:p>
    <w:p>
      <w:pPr>
        <w:pStyle w:val="CaptionedFigure"/>
      </w:pPr>
      <w:r>
        <w:drawing>
          <wp:inline>
            <wp:extent cx="3733800" cy="3348338"/>
            <wp:effectExtent b="0" l="0" r="0" t="0"/>
            <wp:docPr descr="Брейкпоинт на метку _start" title="fig:" id="4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Брейкпоинт на метку _start</w:t>
      </w:r>
    </w:p>
    <w:p>
      <w:pPr>
        <w:pStyle w:val="BodyText"/>
      </w:pPr>
      <w:r>
        <w:t xml:space="preserve">Посмотрели дисассимилированный код программы с помощью команды disassemble начиная с метки _start (рис. 4.10 Дисассимилированный код программы).</w:t>
      </w:r>
    </w:p>
    <w:p>
      <w:pPr>
        <w:pStyle w:val="CaptionedFigure"/>
      </w:pPr>
      <w:r>
        <w:drawing>
          <wp:inline>
            <wp:extent cx="3733800" cy="3315795"/>
            <wp:effectExtent b="0" l="0" r="0" t="0"/>
            <wp:docPr descr="Дисассимилированный код программы" title="fig:" id="5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Переключились на отображение команд с Intel’овским синтаксисом, введя команду set disassembly-flavor intel (рис. 4.11 Отображение команд с Intel’овским синтаксисом).</w:t>
      </w:r>
    </w:p>
    <w:p>
      <w:pPr>
        <w:pStyle w:val="CaptionedFigure"/>
      </w:pPr>
      <w:r>
        <w:drawing>
          <wp:inline>
            <wp:extent cx="3733800" cy="3068876"/>
            <wp:effectExtent b="0" l="0" r="0" t="0"/>
            <wp:docPr descr="Отображение команд с Intel’овским синтаксисом" title="fig:" id="5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команд с Intel’овским синтаксисом</w:t>
      </w:r>
    </w:p>
    <w:p>
      <w:pPr>
        <w:pStyle w:val="BodyText"/>
      </w:pPr>
      <w:r>
        <w:t xml:space="preserve">Отличие заключается в командах, в диссасимилированном отображении в командах используют % и $, а в Intel отображение эти символы не используются. На такое отображение удобнее смотреть.</w:t>
      </w:r>
    </w:p>
    <w:p>
      <w:pPr>
        <w:pStyle w:val="BodyText"/>
      </w:pPr>
      <w:r>
        <w:t xml:space="preserve">Включили режим псевдографики для более удобного анализа программы (рис. 4.12 Режим псевдографики). В этом режиме есть три окна: в верхней части видны названия регистров и их текущие значения; в средней части виден результат дисассимилирования программы; нижняя часть доступна для ввода команд</w:t>
      </w:r>
    </w:p>
    <w:p>
      <w:pPr>
        <w:pStyle w:val="CaptionedFigure"/>
      </w:pPr>
      <w:r>
        <w:drawing>
          <wp:inline>
            <wp:extent cx="3733800" cy="2185987"/>
            <wp:effectExtent b="0" l="0" r="0" t="0"/>
            <wp:docPr descr="Режим псевдографики" title="fig:" id="5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4 Установить точку останова можно командой break. Типичный аргумент этой команды — место установки. Его можно задать или как номер строки программы (имеет смысл, если есть исходный файл, а программа компилировалась с информацией об отладке), или как имя метки, или как адрес. Чтобы не было путаницы с номерами, перед адресом ставится «звёздочка»: На предыдущих шагах была установлена точка останова по имени метки (_start).</w:t>
      </w:r>
    </w:p>
    <w:p>
      <w:pPr>
        <w:pStyle w:val="BodyText"/>
      </w:pPr>
      <w:r>
        <w:t xml:space="preserve">Проверили это с помощью команды info breakpoints. Установили еще одну точку останова по адресу инструкции. Адрес инструкции увидели в средней части экрана в левом столбце соответствующей инструкции. Определили адрес предпоследней инструкции (mov ebx,0x0) и установили точку останова (рис. 4.13 Установка точки останова по адресу инструкции).</w:t>
      </w:r>
    </w:p>
    <w:p>
      <w:pPr>
        <w:pStyle w:val="CaptionedFigure"/>
      </w:pPr>
      <w:r>
        <w:drawing>
          <wp:inline>
            <wp:extent cx="3733800" cy="3805328"/>
            <wp:effectExtent b="0" l="0" r="0" t="0"/>
            <wp:docPr descr="Установка точки останова по адресу инструкции" title="fig:" id="6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по адресу инструкции</w:t>
      </w:r>
    </w:p>
    <w:p>
      <w:pPr>
        <w:pStyle w:val="BodyText"/>
      </w:pPr>
      <w:r>
        <w:t xml:space="preserve">5 Отладчик может показывать содержимое ячеек памяти и регистров, а при необходимости позволяет вручную изменять значения регистров и переменных. Выполнили 5 инструкций с помощью команды si и проследили за изменением значений регистров. Изменяются регистры eax и eip. Посмотреть содержимое регистров также можно с помощью команды info registers (рис. 4.14 Просмотр регистров).</w:t>
      </w:r>
    </w:p>
    <w:p>
      <w:pPr>
        <w:pStyle w:val="CaptionedFigure"/>
      </w:pPr>
      <w:r>
        <w:drawing>
          <wp:inline>
            <wp:extent cx="3733800" cy="3857152"/>
            <wp:effectExtent b="0" l="0" r="0" t="0"/>
            <wp:docPr descr="Просмотр регистров" title="fig:" id="6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регистров</w:t>
      </w:r>
    </w:p>
    <w:p>
      <w:pPr>
        <w:pStyle w:val="CaptionedFigure"/>
      </w:pPr>
      <w:r>
        <w:drawing>
          <wp:inline>
            <wp:extent cx="3733800" cy="2121116"/>
            <wp:effectExtent b="0" l="0" r="0" t="0"/>
            <wp:docPr descr="Измененные регистры" title="fig:" id="6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Измененные регистры</w:t>
      </w:r>
    </w:p>
    <w:p>
      <w:pPr>
        <w:pStyle w:val="BodyText"/>
      </w:pPr>
      <w:r>
        <w:t xml:space="preserve">6 С помощью команды посмотрели значение переменной msg1 (рис. 4.16 Значение переменной msg1).</w:t>
      </w:r>
    </w:p>
    <w:p>
      <w:pPr>
        <w:pStyle w:val="CaptionedFigure"/>
      </w:pPr>
      <w:r>
        <w:drawing>
          <wp:inline>
            <wp:extent cx="3105150" cy="514350"/>
            <wp:effectExtent b="0" l="0" r="0" t="0"/>
            <wp:docPr descr="Значение переменной msg1" title="fig:" id="6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</w:t>
      </w:r>
    </w:p>
    <w:p>
      <w:pPr>
        <w:pStyle w:val="BodyText"/>
      </w:pPr>
      <w:r>
        <w:t xml:space="preserve">7 Посмотрели значение переменной msg2 по адресу. Адрес переменной можно определить по дисассемблированной инструкции. Посмотрели инструкцию mov ecx,msg2 которая записывает в регистр ecx адрес перемененной msg2 (рис. 4.17 Значение переменной msg2).</w:t>
      </w:r>
    </w:p>
    <w:p>
      <w:pPr>
        <w:pStyle w:val="CaptionedFigure"/>
      </w:pPr>
      <w:r>
        <w:drawing>
          <wp:inline>
            <wp:extent cx="3733800" cy="1692332"/>
            <wp:effectExtent b="0" l="0" r="0" t="0"/>
            <wp:docPr descr="Значение переменной msg2" title="fig:" id="7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2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msg2</w:t>
      </w:r>
    </w:p>
    <w:p>
      <w:pPr>
        <w:pStyle w:val="BodyText"/>
      </w:pPr>
      <w:r>
        <w:t xml:space="preserve">8 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 Изменили первый символ переменной msg1 (рис. 4.18 Измененное значение переменной msg1) и заменили символ во второй переменной msg2 (рис. 4.19 Измененное значение переменной msg2).</w:t>
      </w:r>
    </w:p>
    <w:p>
      <w:pPr>
        <w:pStyle w:val="CaptionedFigure"/>
      </w:pPr>
      <w:r>
        <w:drawing>
          <wp:inline>
            <wp:extent cx="3714750" cy="733425"/>
            <wp:effectExtent b="0" l="0" r="0" t="0"/>
            <wp:docPr descr="Измененное значение переменной msg1" title="fig:" id="7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Измененное значение переменной msg1</w:t>
      </w:r>
    </w:p>
    <w:p>
      <w:pPr>
        <w:pStyle w:val="CaptionedFigure"/>
      </w:pPr>
      <w:r>
        <w:drawing>
          <wp:inline>
            <wp:extent cx="3105150" cy="990600"/>
            <wp:effectExtent b="0" l="0" r="0" t="0"/>
            <wp:docPr descr="Измененное значение переменной msg2" title="fig:" id="7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Измененное значение переменной msg2</w:t>
      </w:r>
    </w:p>
    <w:p>
      <w:pPr>
        <w:pStyle w:val="BodyText"/>
      </w:pPr>
      <w:r>
        <w:t xml:space="preserve">9 Вывели в различных форматах значение регистра edx (рис. 4.20 Значение регистра edx в различных форматах).</w:t>
      </w:r>
    </w:p>
    <w:p>
      <w:pPr>
        <w:pStyle w:val="CaptionedFigure"/>
      </w:pPr>
      <w:r>
        <w:drawing>
          <wp:inline>
            <wp:extent cx="3676650" cy="1228725"/>
            <wp:effectExtent b="0" l="0" r="0" t="0"/>
            <wp:docPr descr="Значение регистра edx в различных форматах" title="fig:" id="8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 в различных форматах</w:t>
      </w:r>
    </w:p>
    <w:p>
      <w:pPr>
        <w:pStyle w:val="BodyText"/>
      </w:pPr>
      <w:r>
        <w:t xml:space="preserve">10 С помощью команды set изменили значение регистра ebx (рис. 4.21 Значение регистра ebx).</w:t>
      </w:r>
    </w:p>
    <w:p>
      <w:pPr>
        <w:pStyle w:val="CaptionedFigure"/>
      </w:pPr>
      <w:r>
        <w:drawing>
          <wp:inline>
            <wp:extent cx="1866900" cy="1238250"/>
            <wp:effectExtent b="0" l="0" r="0" t="0"/>
            <wp:docPr descr="Значение регистра ebx" title="fig:" id="8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ebx</w:t>
      </w:r>
    </w:p>
    <w:p>
      <w:pPr>
        <w:pStyle w:val="BodyText"/>
      </w:pPr>
      <w:r>
        <w:t xml:space="preserve">Команда выводит разные значения, так как в первый раз мы вносим значение 2, а во второй раз регистр равен двум, поэтому и значения разные.</w:t>
      </w:r>
    </w:p>
    <w:p>
      <w:pPr>
        <w:pStyle w:val="BodyText"/>
      </w:pPr>
      <w:r>
        <w:t xml:space="preserve">11 Завершили выполнение программы и вышли из GDB. (рис. 4.22 Завершение работы с файлов)</w:t>
      </w:r>
    </w:p>
    <w:p>
      <w:pPr>
        <w:pStyle w:val="CaptionedFigure"/>
      </w:pPr>
      <w:r>
        <w:drawing>
          <wp:inline>
            <wp:extent cx="3695700" cy="257175"/>
            <wp:effectExtent b="0" l="0" r="0" t="0"/>
            <wp:docPr descr="Завершение работы с файлов" title="fig:" id="8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с файлов</w:t>
      </w:r>
    </w:p>
    <w:p>
      <w:pPr>
        <w:pStyle w:val="BodyText"/>
      </w:pPr>
      <w:r>
        <w:t xml:space="preserve">12 Скопировали файл lab8-2.asm, созданный при выполнении лабораторной работы №8, с программой выводящей на экран аргументы командной строки в файл с именем lab09-3.asm. Создали исполняемый файл (рис. 4.23 Создание исполняемого файла lab09-3.asm).</w:t>
      </w:r>
    </w:p>
    <w:p>
      <w:pPr>
        <w:pStyle w:val="CaptionedFigure"/>
      </w:pPr>
      <w:r>
        <w:drawing>
          <wp:inline>
            <wp:extent cx="3733800" cy="1502626"/>
            <wp:effectExtent b="0" l="0" r="0" t="0"/>
            <wp:docPr descr="Создание исполняемого файла lab09-3.asm" title="fig:" id="9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lab09-3.asm</w:t>
      </w:r>
    </w:p>
    <w:p>
      <w:pPr>
        <w:pStyle w:val="BodyText"/>
      </w:pPr>
      <w:r>
        <w:t xml:space="preserve">13 Для загрузки в gdb программы с аргументами необходимо использовать ключ –args. Загрузили исполняемый файл в отладчик, указав аргументы (рис. 4.24 Запуск файла в отладчике).</w:t>
      </w:r>
    </w:p>
    <w:p>
      <w:pPr>
        <w:pStyle w:val="CaptionedFigure"/>
      </w:pPr>
      <w:r>
        <w:drawing>
          <wp:inline>
            <wp:extent cx="3733800" cy="2673514"/>
            <wp:effectExtent b="0" l="0" r="0" t="0"/>
            <wp:docPr descr="Запуск файла в отладчике" title="fig:" id="9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4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в отладчике</w:t>
      </w:r>
    </w:p>
    <w:p>
      <w:pPr>
        <w:pStyle w:val="BodyText"/>
      </w:pPr>
      <w:r>
        <w:t xml:space="preserve">14 Исследовали расположение аргументов командной строки в стеке после запуска программы с помощью gdb. Для начала установили точку останова перед первой инструкцией в программе и запустим ее (рис. 4.25 Точка останова перед первой инструкцией в программе).</w:t>
      </w:r>
    </w:p>
    <w:p>
      <w:pPr>
        <w:pStyle w:val="CaptionedFigure"/>
      </w:pPr>
      <w:r>
        <w:drawing>
          <wp:inline>
            <wp:extent cx="3733800" cy="2744939"/>
            <wp:effectExtent b="0" l="0" r="0" t="0"/>
            <wp:docPr descr="Точка останова перед первой инструкцией в программе" title="fig:" id="9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5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перед первой инструкцией в программе</w:t>
      </w:r>
    </w:p>
    <w:p>
      <w:pPr>
        <w:pStyle w:val="BodyText"/>
      </w:pPr>
      <w:r>
        <w:t xml:space="preserve">Проверили адрес вершины стека и убедились, что там хранится 5 элементов (рис. 4.26 Адрес вершины стека).</w:t>
      </w:r>
    </w:p>
    <w:p>
      <w:pPr>
        <w:pStyle w:val="CaptionedFigure"/>
      </w:pPr>
      <w:r>
        <w:drawing>
          <wp:inline>
            <wp:extent cx="2724150" cy="504825"/>
            <wp:effectExtent b="0" l="0" r="0" t="0"/>
            <wp:docPr descr="Адрес вершины стека" title="fig:" id="9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6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Посмотрели все позиции стека. По первому адресу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(рис.4.27 Все позиции стека).</w:t>
      </w:r>
    </w:p>
    <w:p>
      <w:pPr>
        <w:pStyle w:val="CaptionedFigure"/>
      </w:pPr>
      <w:r>
        <w:drawing>
          <wp:inline>
            <wp:extent cx="3733800" cy="1435631"/>
            <wp:effectExtent b="0" l="0" r="0" t="0"/>
            <wp:docPr descr="Все позиции стека" title="fig:" id="10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7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Все позиции стека</w:t>
      </w:r>
    </w:p>
    <w:p>
      <w:pPr>
        <w:pStyle w:val="BodyText"/>
      </w:pPr>
      <w:r>
        <w:t xml:space="preserve">Задание для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Преобразовать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CaptionedFigure"/>
      </w:pPr>
      <w:r>
        <w:drawing>
          <wp:inline>
            <wp:extent cx="3733800" cy="5775814"/>
            <wp:effectExtent b="0" l="0" r="0" t="0"/>
            <wp:docPr descr="Листинг 1 самостоятельного задания №1" title="fig:" id="10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8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 самостоятельного задания №1</w:t>
      </w:r>
    </w:p>
    <w:p>
      <w:pPr>
        <w:pStyle w:val="CaptionedFigure"/>
      </w:pPr>
      <w:r>
        <w:drawing>
          <wp:inline>
            <wp:extent cx="3733800" cy="1872644"/>
            <wp:effectExtent b="0" l="0" r="0" t="0"/>
            <wp:docPr descr="Результат работы программы" title="fig:" id="10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29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</w:t>
      </w:r>
    </w:p>
    <w:p>
      <w:pPr>
        <w:numPr>
          <w:ilvl w:val="0"/>
          <w:numId w:val="1007"/>
        </w:numPr>
        <w:pStyle w:val="Compact"/>
      </w:pPr>
      <w:r>
        <w:t xml:space="preserve">В листинге из самостоятельного задания приведена программа вычисления выражения (3 + 2) * 4 + 5. При запуске данная программа дает неверный результат. Проверить это. С помощью отладчика GDB, анализируя изменения значений регистров, определить ошибку и исправить ее.</w:t>
      </w:r>
    </w:p>
    <w:p>
      <w:pPr>
        <w:pStyle w:val="FirstParagraph"/>
      </w:pPr>
      <w:r>
        <w:t xml:space="preserve">2.1 Переписали программу и попробовали запустить ее чтобы увидеть ошибку. Ошибка была арифметическая, так как вместо 25, программа выводит 10</w:t>
      </w:r>
    </w:p>
    <w:p>
      <w:pPr>
        <w:pStyle w:val="CaptionedFigure"/>
      </w:pPr>
      <w:r>
        <w:drawing>
          <wp:inline>
            <wp:extent cx="3733800" cy="4413309"/>
            <wp:effectExtent b="0" l="0" r="0" t="0"/>
            <wp:docPr descr="Листинг из самостоятельного задания №2" title="fig:" id="11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0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из самостоятельного задания №2</w:t>
      </w:r>
    </w:p>
    <w:p>
      <w:pPr>
        <w:pStyle w:val="CaptionedFigure"/>
      </w:pPr>
      <w:r>
        <w:drawing>
          <wp:inline>
            <wp:extent cx="3733800" cy="1256018"/>
            <wp:effectExtent b="0" l="0" r="0" t="0"/>
            <wp:docPr descr="Проверка результата работы программы из Листинга самостоятельного задания №2" title="fig:" id="11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1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результата работы программы из Листинга самостоятельного задания №2</w:t>
      </w:r>
    </w:p>
    <w:p>
      <w:pPr>
        <w:pStyle w:val="BodyText"/>
      </w:pPr>
      <w:r>
        <w:t xml:space="preserve">2.2 После обнаружения ошибки, запустили программу в отладчике (рис. 4.32 Запуск программы в отладчике).</w:t>
      </w:r>
    </w:p>
    <w:p>
      <w:pPr>
        <w:pStyle w:val="CaptionedFigure"/>
      </w:pPr>
      <w:r>
        <w:drawing>
          <wp:inline>
            <wp:extent cx="3733800" cy="3555433"/>
            <wp:effectExtent b="0" l="0" r="0" t="0"/>
            <wp:docPr descr="Запуск программы в отладчике" title="fig:" id="11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2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2.3 Открыли регистры и проанализировали их, поняли что некоторые регистры стоят не на своих местах, исправили это.</w:t>
      </w:r>
    </w:p>
    <w:p>
      <w:pPr>
        <w:pStyle w:val="CaptionedFigure"/>
      </w:pPr>
      <w:r>
        <w:drawing>
          <wp:inline>
            <wp:extent cx="3733800" cy="2752143"/>
            <wp:effectExtent b="0" l="0" r="0" t="0"/>
            <wp:docPr descr="Анализ регистров" title="fig:" id="12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3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регистров</w:t>
      </w:r>
    </w:p>
    <w:p>
      <w:pPr>
        <w:pStyle w:val="BodyText"/>
      </w:pPr>
      <w:r>
        <w:t xml:space="preserve">2.4 Изменили регистры и запустили программу, программа вывела ответ 25, то есть все работает правильно (рис. 4.34 Повторный запуск программы).</w:t>
      </w:r>
    </w:p>
    <w:p>
      <w:pPr>
        <w:pStyle w:val="CaptionedFigure"/>
      </w:pPr>
      <w:r>
        <w:drawing>
          <wp:inline>
            <wp:extent cx="3733800" cy="2936654"/>
            <wp:effectExtent b="0" l="0" r="0" t="0"/>
            <wp:docPr descr="Повторный запуск программы" title="fig:" id="12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4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запуск программы</w:t>
      </w:r>
    </w:p>
    <w:p>
      <w:pPr>
        <w:pStyle w:val="CaptionedFigure"/>
      </w:pPr>
      <w:r>
        <w:drawing>
          <wp:inline>
            <wp:extent cx="3733800" cy="3612738"/>
            <wp:effectExtent b="0" l="0" r="0" t="0"/>
            <wp:docPr descr="Листинг программы" title="fig:" id="12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5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CaptionedFigure"/>
      </w:pPr>
      <w:r>
        <w:drawing>
          <wp:inline>
            <wp:extent cx="3733800" cy="1875424"/>
            <wp:effectExtent b="0" l="0" r="0" t="0"/>
            <wp:docPr descr="Проверка результата работы программы" title="fig:" id="12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9/report/image/4.36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результата работы программы</w:t>
      </w:r>
    </w:p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навыки написания программ с использованием подпрограмм. Познакомились с методами отладки при помощи GDB и его основными возможностями.</w:t>
      </w:r>
    </w:p>
    <w:bookmarkEnd w:id="132"/>
    <w:bookmarkStart w:id="13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8"/>
        </w:numPr>
        <w:pStyle w:val="Compact"/>
      </w:pPr>
      <w:r>
        <w:t xml:space="preserve">GDB: The GNU Project Debugger. — URL:https://www.gnu.org/software/gdb/.</w:t>
      </w:r>
    </w:p>
    <w:p>
      <w:pPr>
        <w:numPr>
          <w:ilvl w:val="0"/>
          <w:numId w:val="1008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8"/>
        </w:numPr>
        <w:pStyle w:val="Compact"/>
      </w:pPr>
      <w:r>
        <w:t xml:space="preserve">Midnight Commander Development Center. — 2021. — URL: https://midnight-commander. org/.</w:t>
      </w:r>
    </w:p>
    <w:p>
      <w:pPr>
        <w:numPr>
          <w:ilvl w:val="0"/>
          <w:numId w:val="1008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8"/>
        </w:numPr>
        <w:pStyle w:val="Compact"/>
      </w:pPr>
      <w:r>
        <w:t xml:space="preserve">Newham C. Learning the bash Shell: Unix Shell Programming. — O’Reilly Media, 2005. — 354 с. — (In a Nutshell). — ISBN 0596009658. — URL: http://www.amazon.com/Learningbash-Shell-Programming-Nutshell/dp/0596009658.</w:t>
      </w:r>
    </w:p>
    <w:p>
      <w:pPr>
        <w:numPr>
          <w:ilvl w:val="0"/>
          <w:numId w:val="1008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8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8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8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8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08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8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8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8"/>
        </w:numPr>
        <w:pStyle w:val="Compact"/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08"/>
        </w:numPr>
        <w:pStyle w:val="Compact"/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numPr>
          <w:ilvl w:val="0"/>
          <w:numId w:val="1008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Start w:id="133" w:name="refs"/>
    <w:bookmarkEnd w:id="133"/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29" Target="media/rId29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Головина Мария Игоревна</dc:creator>
  <dc:language>ru-RU</dc:language>
  <cp:keywords/>
  <dcterms:created xsi:type="dcterms:W3CDTF">2024-11-22T05:21:31Z</dcterms:created>
  <dcterms:modified xsi:type="dcterms:W3CDTF">2024-11-22T05:21:31Z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Понятие подпрограммы. Отладчик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