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26.jpg" ContentType="image/jpeg"/>
  <Override PartName="/word/media/rId80.jpg" ContentType="image/jpeg"/>
  <Override PartName="/word/media/rId83.jpg" ContentType="image/jpeg"/>
  <Override PartName="/word/media/rId86.jpg" ContentType="image/jpeg"/>
  <Override PartName="/word/media/rId89.jpg" ContentType="image/jpeg"/>
  <Override PartName="/word/media/rId92.jpg" ContentType="image/jpeg"/>
  <Override PartName="/word/media/rId95.jpg" ContentType="image/jpeg"/>
  <Override PartName="/word/media/rId98.jpg" ContentType="image/jpeg"/>
  <Override PartName="/word/media/rId101.jpg" ContentType="image/jpeg"/>
  <Override PartName="/word/media/rId104.jpg" ContentType="image/jpeg"/>
  <Override PartName="/word/media/rId107.jpg" ContentType="image/jpeg"/>
  <Override PartName="/word/media/rId29.jpg" ContentType="image/jpeg"/>
  <Override PartName="/word/media/rId110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5.jpg" ContentType="image/jpeg"/>
  <Override PartName="/word/media/rId128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</w:p>
    <w:p>
      <w:pPr>
        <w:pStyle w:val="Author"/>
      </w:pPr>
      <w:r>
        <w:t xml:space="preserve">Головина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Создать каталог для выполнения лабораторной работы № 9, перейти в него и создать файл lab09-1.asm.</w:t>
      </w:r>
    </w:p>
    <w:p>
      <w:pPr>
        <w:numPr>
          <w:ilvl w:val="0"/>
          <w:numId w:val="1001"/>
        </w:numPr>
      </w:pPr>
      <w:r>
        <w:t xml:space="preserve">Ввести в файл lab09-1.asm текст программы из листинга 1 методического указания. Создать исполняемый файл и проверить его работу.</w:t>
      </w:r>
    </w:p>
    <w:p>
      <w:pPr>
        <w:numPr>
          <w:ilvl w:val="0"/>
          <w:numId w:val="1001"/>
        </w:numPr>
      </w:pPr>
      <w:r>
        <w:t xml:space="preserve">Изменить текст программы, добавив подпрограмму _subcalcul в подпрограмму _calcul, для вычисления выражения f(g(x)), где x вводится с клавиатуры, f(x) = 2х + 7, g(x) = 3х + 1. Т.е. х передается в подпрограмму _calcul из нее в подпрограмму _subcalcul, где вычисляется выражение g(x), результат возвращается в _calcul и вычисляется выражение f(g(x)). Результат возвращается в основную программу для вывода результата на экран.</w:t>
      </w:r>
    </w:p>
    <w:p>
      <w:pPr>
        <w:numPr>
          <w:ilvl w:val="0"/>
          <w:numId w:val="1001"/>
        </w:numPr>
      </w:pPr>
      <w:r>
        <w:t xml:space="preserve">Создать файл lab09-2.asm с текстом программы из Листинга 2 методического указания.</w:t>
      </w:r>
    </w:p>
    <w:p>
      <w:pPr>
        <w:numPr>
          <w:ilvl w:val="0"/>
          <w:numId w:val="1001"/>
        </w:numPr>
      </w:pPr>
      <w:r>
        <w:t xml:space="preserve">Получить исполняемый файл. Для работы с GDB в исполняемый файл необходимо добавить отладочную информацию. Загрузить исполняемый файл в отладчик.</w:t>
      </w:r>
    </w:p>
    <w:p>
      <w:pPr>
        <w:numPr>
          <w:ilvl w:val="0"/>
          <w:numId w:val="1001"/>
        </w:numPr>
      </w:pPr>
      <w:r>
        <w:t xml:space="preserve">Проверить работу программы, запустив ее в оболочке GDB.</w:t>
      </w:r>
    </w:p>
    <w:p>
      <w:pPr>
        <w:numPr>
          <w:ilvl w:val="0"/>
          <w:numId w:val="1001"/>
        </w:numPr>
      </w:pPr>
      <w:r>
        <w:t xml:space="preserve">Установить брейкпоинт на метку _start и запустить её.</w:t>
      </w:r>
    </w:p>
    <w:p>
      <w:pPr>
        <w:numPr>
          <w:ilvl w:val="0"/>
          <w:numId w:val="1001"/>
        </w:numPr>
      </w:pPr>
      <w:r>
        <w:t xml:space="preserve">Посмотреть дисассимилированный код программы.</w:t>
      </w:r>
    </w:p>
    <w:p>
      <w:pPr>
        <w:numPr>
          <w:ilvl w:val="0"/>
          <w:numId w:val="1001"/>
        </w:numPr>
      </w:pPr>
      <w:r>
        <w:t xml:space="preserve">Переключить на отображение команд с Intel’овским синтаксисом.</w:t>
      </w:r>
    </w:p>
    <w:p>
      <w:pPr>
        <w:numPr>
          <w:ilvl w:val="0"/>
          <w:numId w:val="1001"/>
        </w:numPr>
      </w:pPr>
      <w:r>
        <w:t xml:space="preserve">Включить режим псевдографики.</w:t>
      </w:r>
    </w:p>
    <w:p>
      <w:pPr>
        <w:numPr>
          <w:ilvl w:val="0"/>
          <w:numId w:val="1001"/>
        </w:numPr>
      </w:pPr>
      <w:r>
        <w:t xml:space="preserve">Установить несколько точек останова.</w:t>
      </w:r>
    </w:p>
    <w:p>
      <w:pPr>
        <w:numPr>
          <w:ilvl w:val="0"/>
          <w:numId w:val="1001"/>
        </w:numPr>
      </w:pPr>
      <w:r>
        <w:t xml:space="preserve">Выполнить 5 инструкций с помощью команды si.</w:t>
      </w:r>
    </w:p>
    <w:p>
      <w:pPr>
        <w:numPr>
          <w:ilvl w:val="0"/>
          <w:numId w:val="1001"/>
        </w:numPr>
      </w:pPr>
      <w:r>
        <w:t xml:space="preserve">Посмотреть значение переменных msg1 и msg2.</w:t>
      </w:r>
    </w:p>
    <w:p>
      <w:pPr>
        <w:numPr>
          <w:ilvl w:val="0"/>
          <w:numId w:val="1001"/>
        </w:numPr>
      </w:pPr>
      <w:r>
        <w:t xml:space="preserve">Изменить значение переменных msg1 и msg2.</w:t>
      </w:r>
    </w:p>
    <w:p>
      <w:pPr>
        <w:numPr>
          <w:ilvl w:val="0"/>
          <w:numId w:val="1001"/>
        </w:numPr>
      </w:pPr>
      <w:r>
        <w:t xml:space="preserve">Вывести в различных форматах значение регистра edx.</w:t>
      </w:r>
    </w:p>
    <w:p>
      <w:pPr>
        <w:numPr>
          <w:ilvl w:val="0"/>
          <w:numId w:val="1001"/>
        </w:numPr>
      </w:pPr>
      <w:r>
        <w:t xml:space="preserve">Изменить значение регистра ebx.</w:t>
      </w:r>
    </w:p>
    <w:p>
      <w:pPr>
        <w:numPr>
          <w:ilvl w:val="0"/>
          <w:numId w:val="1001"/>
        </w:numPr>
      </w:pPr>
      <w:r>
        <w:t xml:space="preserve">Скопировать файл lab8-2.asm, созданный при выполнении лабораторной работы №8, с программой выводящей на экран аргументы командной строки в файл с именем lab09-3.asm. Создать исполняемый файл.</w:t>
      </w:r>
    </w:p>
    <w:p>
      <w:pPr>
        <w:numPr>
          <w:ilvl w:val="0"/>
          <w:numId w:val="1001"/>
        </w:numPr>
      </w:pPr>
      <w:r>
        <w:t xml:space="preserve">Загрузить исполняемый файл в отладчик, указав аргументы.</w:t>
      </w:r>
    </w:p>
    <w:p>
      <w:pPr>
        <w:numPr>
          <w:ilvl w:val="0"/>
          <w:numId w:val="1001"/>
        </w:numPr>
      </w:pPr>
      <w:r>
        <w:t xml:space="preserve">Исследовать расположение аргументов командной строки в стеке после запуска программы.</w:t>
      </w:r>
    </w:p>
    <w:p>
      <w:pPr>
        <w:numPr>
          <w:ilvl w:val="0"/>
          <w:numId w:val="1001"/>
        </w:numPr>
      </w:pPr>
      <w:r>
        <w:t xml:space="preserve">Проверить адрес вершины стека и посмотреть все позиции стека.</w:t>
      </w:r>
    </w:p>
    <w:p>
      <w:pPr>
        <w:pStyle w:val="FirstParagraph"/>
      </w:pPr>
      <w:r>
        <w:t xml:space="preserve">Задание для самостоятельной работы</w:t>
      </w:r>
    </w:p>
    <w:p>
      <w:pPr>
        <w:numPr>
          <w:ilvl w:val="0"/>
          <w:numId w:val="1002"/>
        </w:numPr>
      </w:pPr>
      <w:r>
        <w:t xml:space="preserve">Преобразовать программу из лабораторной работы №8 (Задание №1 для самостоятельной работы), реализовав вычисление значения функции f(x) как подпрограмму.</w:t>
      </w:r>
    </w:p>
    <w:p>
      <w:pPr>
        <w:numPr>
          <w:ilvl w:val="0"/>
          <w:numId w:val="1002"/>
        </w:numPr>
      </w:pPr>
      <w:r>
        <w:t xml:space="preserve">В листинге из самостоятельного задания приведена программа вычисления выражения (3 + 2) * 4 + 5. При запуске данная программа дает неверный результат. Проверить это. С помощью отладчика GDB, анализируя изменения значений регистров, определить ошибку и исправить ее.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Понятие об отладке</w:t>
      </w:r>
    </w:p>
    <w:p>
      <w:pPr>
        <w:pStyle w:val="BodyText"/>
      </w:pPr>
      <w:r>
        <w:t xml:space="preserve">Отладка — это процесс поиска и исправления ошибок в программе. В общем случае его можно разделить на четыре этапа:</w:t>
      </w:r>
    </w:p>
    <w:p>
      <w:pPr>
        <w:pStyle w:val="BodyText"/>
      </w:pPr>
      <w:r>
        <w:t xml:space="preserve">обнаружение ошибки;</w:t>
      </w:r>
    </w:p>
    <w:p>
      <w:pPr>
        <w:pStyle w:val="BodyText"/>
      </w:pPr>
      <w:r>
        <w:t xml:space="preserve">поиск её местонахождения;</w:t>
      </w:r>
    </w:p>
    <w:p>
      <w:pPr>
        <w:pStyle w:val="BodyText"/>
      </w:pPr>
      <w:r>
        <w:t xml:space="preserve">определение причины ошибки;</w:t>
      </w:r>
    </w:p>
    <w:p>
      <w:pPr>
        <w:pStyle w:val="BodyText"/>
      </w:pPr>
      <w:r>
        <w:t xml:space="preserve">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синтаксические ошибки — обнаруживаются во время трансляции исходного кода и вызваны нарушением ожидаемой формы или структуры языка;</w:t>
      </w:r>
    </w:p>
    <w:p>
      <w:pPr>
        <w:pStyle w:val="BodyText"/>
      </w:pPr>
      <w:r>
        <w:t xml:space="preserve">семантические ошибки — являются логическими и приводят к тому, что программа запускается, отрабатывает, но не даёт желаемого результата;</w:t>
      </w:r>
    </w:p>
    <w:p>
      <w:pPr>
        <w:pStyle w:val="BodyText"/>
      </w:pPr>
      <w:r>
        <w:t xml:space="preserve">ошибки в процессе выполнения — не обнаруживаются при трансляции и вызывают прерывание выполнения программы (например, это ошибки, связанные с переполнением 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 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 обычно проще определить причину неправильной работы программы.</w:t>
      </w:r>
    </w:p>
    <w:p>
      <w:pPr>
        <w:pStyle w:val="BodyText"/>
      </w:pPr>
      <w:r>
        <w:t xml:space="preserve">Последний этап — исправление ошибки. После этого при повторном запуске программы, может обнаружиться следующая ошибка, и процесс отладки начнётся заново.</w:t>
      </w:r>
    </w:p>
    <w:p>
      <w:pPr>
        <w:pStyle w:val="BodyText"/>
      </w:pPr>
      <w:r>
        <w:t xml:space="preserve">Наиболее часто применяют следующие методы отладки:</w:t>
      </w:r>
    </w:p>
    <w:p>
      <w:pPr>
        <w:pStyle w:val="BodyText"/>
      </w:pPr>
      <w:r>
        <w:t xml:space="preserve">создание точек контроля значений на входе и выходе участка программы (например, вывод промежуточных значений на экран — так называемые диагностические сообщения);</w:t>
      </w:r>
    </w:p>
    <w:p>
      <w:pPr>
        <w:pStyle w:val="BodyText"/>
      </w:pPr>
      <w:r>
        <w:t xml:space="preserve">использование специальных программ-отладчиков.</w:t>
      </w:r>
    </w:p>
    <w:p>
      <w:pPr>
        <w:pStyle w:val="BodyText"/>
      </w:pPr>
      <w:r>
        <w:t xml:space="preserve">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 исправление. Наиболее популярные способы работы с отладчиком — это использование точек останова и выполнение программы по шагам.</w:t>
      </w:r>
    </w:p>
    <w:p>
      <w:pPr>
        <w:pStyle w:val="BodyText"/>
      </w:pPr>
      <w:r>
        <w:t xml:space="preserve">Пошаговое выполнение — это выполнение программы с остановкой после каждой строчки, чтобы программист мог проверить значения переменных и выполнить другие действия.</w:t>
      </w:r>
    </w:p>
    <w:p>
      <w:pPr>
        <w:pStyle w:val="BodyText"/>
      </w:pPr>
      <w:r>
        <w:t xml:space="preserve">Точки останова — это специально отмеченные места в программе, в которых программа отладчик приостанавливает выполнение программы и ждёт команд. Наиболее популярные виды точек останова:</w:t>
      </w:r>
    </w:p>
    <w:p>
      <w:pPr>
        <w:pStyle w:val="BodyText"/>
      </w:pPr>
      <w:r>
        <w:t xml:space="preserve">Breakpoint — точка останова (остановка происходит, когда выполнение доходит до определённой строки, адреса или процедуры, отмеченной программистом);</w:t>
      </w:r>
    </w:p>
    <w:p>
      <w:pPr>
        <w:pStyle w:val="BodyText"/>
      </w:pPr>
      <w:r>
        <w:t xml:space="preserve">Watchpoint — точка просмотра (выполнение программы приостанавливается, если программа обратилась к определённой переменной: либо считала её значение, либо изменила его).</w:t>
      </w:r>
    </w:p>
    <w:p>
      <w:pPr>
        <w:pStyle w:val="BodyText"/>
      </w:pPr>
      <w:r>
        <w:t xml:space="preserve">Точки останова устанавливаются в отладчике на время сеанса работы с кодом программы, т.е. они сохраняются до выхода из программы-отладчика или до смены отлаживаемой программы.</w:t>
      </w:r>
    </w:p>
    <w:p>
      <w:pPr>
        <w:pStyle w:val="BodyText"/>
      </w:pPr>
      <w:r>
        <w:t xml:space="preserve">Основные возможности отладчика GDB</w:t>
      </w:r>
    </w:p>
    <w:p>
      <w:pPr>
        <w:pStyle w:val="BodyText"/>
      </w:pPr>
      <w:r>
        <w:t xml:space="preserve">GDB (GNU Debugger — отладчик проекта GNU) работает на многих UNIX-подобных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 них графических надстроек, а кроме того, некоторые интегрированные среды разработки используют его в качестве базовой подсистемы отладки. Отладчик GDB (как и любой другой отладчик) позволяет увидеть, что происходит «внутри» программы в момент её выполнения или что делает программа в момент сбоя. GDB может выполнять следующие действия:</w:t>
      </w:r>
    </w:p>
    <w:p>
      <w:pPr>
        <w:pStyle w:val="BodyText"/>
      </w:pPr>
      <w:r>
        <w:t xml:space="preserve">начать выполнение программы, задав всё, что может повлиять на её поведение;</w:t>
      </w:r>
    </w:p>
    <w:p>
      <w:pPr>
        <w:pStyle w:val="BodyText"/>
      </w:pPr>
      <w:r>
        <w:t xml:space="preserve">остановить программу при указанных условиях;</w:t>
      </w:r>
    </w:p>
    <w:p>
      <w:pPr>
        <w:pStyle w:val="BodyText"/>
      </w:pPr>
      <w:r>
        <w:t xml:space="preserve">исследовать, что случилось, когда программа остановилась;</w:t>
      </w:r>
    </w:p>
    <w:p>
      <w:pPr>
        <w:pStyle w:val="BodyText"/>
      </w:pPr>
      <w:r>
        <w:t xml:space="preserve">изменить программу так, чтобы можно было поэкспериментировать с устранением эффектов одной ошибки и продолжить выявление других.</w:t>
      </w:r>
    </w:p>
    <w:p>
      <w:pPr>
        <w:pStyle w:val="BodyText"/>
      </w:pPr>
      <w:r>
        <w:t xml:space="preserve">Дизассемблирование программы</w:t>
      </w:r>
    </w:p>
    <w:p>
      <w:pPr>
        <w:pStyle w:val="BodyText"/>
      </w:pPr>
      <w:r>
        <w:t xml:space="preserve">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 непосредственно с её исходным текстом. Чтобы программу можно было отлаживать на уровне строк исходного кода, она должна быть откомпилирована с ключом -g.</w:t>
      </w:r>
    </w:p>
    <w:p>
      <w:pPr>
        <w:pStyle w:val="BodyText"/>
      </w:pPr>
      <w:r>
        <w:t xml:space="preserve">Существует два режима отображения синтаксиса машинных команд: режим Intel, используемый в том числе в NASM, и режим ATT (значительно отличающийся внешне). По умолчанию в дизассемблере GDB принят режим ATT. Переключиться на отображение команд с привычным Intel’овским синтаксисом можно, введя команду set disassembly-flavor intel.</w:t>
      </w:r>
    </w:p>
    <w:p>
      <w:pPr>
        <w:pStyle w:val="BodyText"/>
      </w:pPr>
      <w:r>
        <w:t xml:space="preserve">Точки останова</w:t>
      </w:r>
    </w:p>
    <w:p>
      <w:pPr>
        <w:pStyle w:val="BodyText"/>
      </w:pPr>
      <w:r>
        <w:t xml:space="preserve">Установить точку останова можно командой break (кратко b). Типичный аргумент этой команды — место установки. Его можно задать как имя метки или как адрес. Чтобы не было путаницы с номерами, перед адресом ставится «звёздочка».</w:t>
      </w:r>
    </w:p>
    <w:p>
      <w:pPr>
        <w:pStyle w:val="BodyText"/>
      </w:pPr>
      <w:r>
        <w:t xml:space="preserve">Информацию о всех установленных точках останова можно вывести командой info (кратко i).</w:t>
      </w:r>
    </w:p>
    <w:p>
      <w:pPr>
        <w:pStyle w:val="BodyText"/>
      </w:pPr>
      <w:r>
        <w:t xml:space="preserve">Для того чтобы сделать неактивной какую-нибудь ненужную точку останова, можно воспользоваться командой disable.</w:t>
      </w:r>
    </w:p>
    <w:p>
      <w:pPr>
        <w:pStyle w:val="BodyText"/>
      </w:pPr>
      <w:r>
        <w:t xml:space="preserve">Обратно точка останова активируется командой enable.</w:t>
      </w:r>
    </w:p>
    <w:p>
      <w:pPr>
        <w:pStyle w:val="BodyText"/>
      </w:pPr>
      <w:r>
        <w:t xml:space="preserve">Если же точка останова в дальнейшем больше не нужна, она может быть удалена с помощью команды delete.</w:t>
      </w:r>
    </w:p>
    <w:p>
      <w:pPr>
        <w:pStyle w:val="BodyText"/>
      </w:pPr>
      <w:r>
        <w:t xml:space="preserve">Пошаговая отладка</w:t>
      </w:r>
    </w:p>
    <w:p>
      <w:pPr>
        <w:pStyle w:val="BodyText"/>
      </w:pPr>
      <w:r>
        <w:t xml:space="preserve">Для продолжения остановленной программы используется команда continue. Выполнение программы будет происходить до следующей точки останова. В качестве аргумента может использоваться целое число N, которое указывает отладчику проигнорировать N − 1 точку останова (выполнение остановится на N-й точке).</w:t>
      </w:r>
    </w:p>
    <w:p>
      <w:pPr>
        <w:pStyle w:val="BodyText"/>
      </w:pPr>
      <w:r>
        <w:t xml:space="preserve">Команда stepi (кратко sI) позволяет выполнять программу по шагам, т.е. данная команда выполняет ровно одну инструкцию.</w:t>
      </w:r>
    </w:p>
    <w:p>
      <w:pPr>
        <w:pStyle w:val="BodyText"/>
      </w:pPr>
      <w:r>
        <w:t xml:space="preserve">При указании в качестве аргумента целого числа N отладчик выполнит команду step N раз при условии, что не будет точек останова или выполнение программы не прервётся по другим причинам.</w:t>
      </w:r>
    </w:p>
    <w:p>
      <w:pPr>
        <w:pStyle w:val="BodyText"/>
      </w:pPr>
      <w:r>
        <w:t xml:space="preserve">Команда nexti (или ni) аналогична stepi, но вызов процедуры (функции) трактуется отладчиком как одна инструкция.</w:t>
      </w:r>
    </w:p>
    <w:p>
      <w:pPr>
        <w:pStyle w:val="BodyText"/>
      </w:pPr>
      <w:r>
        <w:t xml:space="preserve">Работа с данными программы в GDB</w:t>
      </w:r>
    </w:p>
    <w:p>
      <w:pPr>
        <w:pStyle w:val="BodyText"/>
      </w:pPr>
      <w:r>
        <w:t xml:space="preserve">Как уже упоминалось, отладчик может показывать содержимое ячеек памяти и регистров, а при необходимости позволяет вручную изменять значения регистров и переменных. Посмотреть содержимое регистров можно с помощью команды info registers (или i r).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 задав ей в качестве аргумента имя регистра или адрес. При этом перед именем регистра ставится префикс $, а перед адресом нужно указать в фигурных скобках тип данных (размер сохраняемого значения; в качестве типа данных можно использовать типы языка Си).</w:t>
      </w:r>
    </w:p>
    <w:p>
      <w:pPr>
        <w:pStyle w:val="BodyText"/>
      </w:pPr>
      <w:r>
        <w:t xml:space="preserve">Понятие подпрограммы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 можно многократно вызывать из разных мест программы. В отличие от простых переходов 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</w:t>
      </w:r>
    </w:p>
    <w:p>
      <w:pPr>
        <w:pStyle w:val="BodyText"/>
      </w:pPr>
      <w:r>
        <w:t xml:space="preserve">Инструкция call и инструкция ret</w:t>
      </w:r>
    </w:p>
    <w:p>
      <w:pPr>
        <w:pStyle w:val="BodyText"/>
      </w:pPr>
      <w:r>
        <w:t xml:space="preserve">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</w:t>
      </w:r>
    </w:p>
    <w:p>
      <w:pPr>
        <w:pStyle w:val="BodyText"/>
      </w:pPr>
      <w:r>
        <w:t xml:space="preserve">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</w:p>
    <w:p>
      <w:pPr>
        <w:pStyle w:val="BodyText"/>
      </w:pPr>
      <w:r>
        <w:t xml:space="preserve">Подпрограмма может вызываться как из внешнего файла, так и быть частью основной программы.</w:t>
      </w:r>
    </w:p>
    <w:bookmarkEnd w:id="22"/>
    <w:bookmarkStart w:id="13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Создали каталог для выполнения лабораторной работы № 9, перешли в него и создали файл lab09-1.asm (рис. 4.1 Создание каталога для выполнения лабораторной работы).</w:t>
      </w:r>
    </w:p>
    <w:p>
      <w:pPr>
        <w:pStyle w:val="CaptionedFigure"/>
      </w:pPr>
      <w:r>
        <w:drawing>
          <wp:inline>
            <wp:extent cx="3733800" cy="1824534"/>
            <wp:effectExtent b="0" l="0" r="0" t="0"/>
            <wp:docPr descr="Создание каталога для выполнения лабораторной работы" title="fig:" id="24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4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для выполнения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В качестве примера рассмотрели программу вычисления арифметического выражения f(x) = 2х + 7 с помощью подпрограммы _calcul. В данном примере х вводится с клавиатуры, а само выражение вычисляется в подпрограмме. Внимательно изучили текст программы из Листинга 1 методического указания (рис 4.2 Листинг1).</w:t>
      </w:r>
    </w:p>
    <w:p>
      <w:pPr>
        <w:pStyle w:val="FirstParagraph"/>
      </w:pPr>
      <w:r>
        <w:t xml:space="preserve">Первые строки программы отвечают за вывод сообщения на экран (call sprint), чтение данных введенных с клавиатуры (call sread) и преобразования введенных данных из символьного вида в численный (call atoi).</w:t>
      </w:r>
    </w:p>
    <w:p>
      <w:pPr>
        <w:pStyle w:val="BodyText"/>
      </w:pPr>
      <w:r>
        <w:t xml:space="preserve">Инструкция ret является последней в подпрограмме и ее исполнение приводит к возвращению в основную программу к инструкции, следующей за инструкцией call, которая вызвала данную подпрограмму.</w:t>
      </w:r>
    </w:p>
    <w:p>
      <w:pPr>
        <w:pStyle w:val="BodyText"/>
      </w:pPr>
      <w:r>
        <w:t xml:space="preserve">Последние строки программы реализуют вывод сообщения (call sprint), результата вычисления (call iprintLF) и завершение программы (call quit).</w:t>
      </w:r>
    </w:p>
    <w:p>
      <w:pPr>
        <w:pStyle w:val="BodyText"/>
      </w:pPr>
      <w:r>
        <w:t xml:space="preserve">Ввели в файл lab09-1.asm текст программы из листинга 1 методического указания. Создали исполняемый файл и проверили его работу (рис. 4.3 Результаты работы программы из листинга 1 методического указания).</w:t>
      </w:r>
    </w:p>
    <w:p>
      <w:pPr>
        <w:pStyle w:val="CaptionedFigure"/>
      </w:pPr>
      <w:r>
        <w:drawing>
          <wp:inline>
            <wp:extent cx="3733800" cy="4326263"/>
            <wp:effectExtent b="0" l="0" r="0" t="0"/>
            <wp:docPr descr="Листинг 1" title="fig:" id="27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6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1</w:t>
      </w:r>
    </w:p>
    <w:p>
      <w:pPr>
        <w:pStyle w:val="CaptionedFigure"/>
      </w:pPr>
      <w:r>
        <w:drawing>
          <wp:inline>
            <wp:extent cx="3733800" cy="1966052"/>
            <wp:effectExtent b="0" l="0" r="0" t="0"/>
            <wp:docPr descr="Результаты работы программы из листинга 1 методического указания" title="fig:" id="30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6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работы программы из листинга 1 методического указания</w:t>
      </w:r>
    </w:p>
    <w:p>
      <w:pPr>
        <w:pStyle w:val="BodyText"/>
      </w:pPr>
      <w:r>
        <w:t xml:space="preserve">Изменили текст программы, добавив подпрограмму _subcalcul в подпрограмму _calcul, для вычисления выражения f(g(x)), где x вводится с клавиатуры, f(x) = 2х + 7, g(x) = 3х + 1. Т.е. х передается в подпрограмму _calcul из нее в подпрограмму _subcalcul, где вычисляется выражение g(x), результат возвращается в _calcul и вычисляется выражение f(g(x)). Результат возвращается в основную программу для вывода результата на экран.</w:t>
      </w:r>
    </w:p>
    <w:p>
      <w:pPr>
        <w:pStyle w:val="CaptionedFigure"/>
      </w:pPr>
      <w:r>
        <w:drawing>
          <wp:inline>
            <wp:extent cx="3733800" cy="4166048"/>
            <wp:effectExtent b="0" l="0" r="0" t="0"/>
            <wp:docPr descr="Листинг1 с внесенными изменениями" title="fig:" id="33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6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Листинг1 с внесенными изменениями</w:t>
      </w:r>
    </w:p>
    <w:p>
      <w:pPr>
        <w:pStyle w:val="CaptionedFigure"/>
      </w:pPr>
      <w:r>
        <w:drawing>
          <wp:inline>
            <wp:extent cx="3733800" cy="3356417"/>
            <wp:effectExtent b="0" l="0" r="0" t="0"/>
            <wp:docPr descr="Результаты работы программы из листинга 1 с внесенными изменениями" title="fig:" id="36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6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работы программы из листинга 1 с внесенными изменениями</w:t>
      </w:r>
    </w:p>
    <w:p>
      <w:pPr>
        <w:numPr>
          <w:ilvl w:val="0"/>
          <w:numId w:val="1005"/>
        </w:numPr>
        <w:pStyle w:val="Compact"/>
      </w:pPr>
      <w:r>
        <w:t xml:space="preserve">Создали файл lab09-2.asm с текстом программы из Листинга 2 методического указания (рис. 4.6 Листинг 2).</w:t>
      </w:r>
    </w:p>
    <w:p>
      <w:pPr>
        <w:pStyle w:val="CaptionedFigure"/>
      </w:pPr>
      <w:r>
        <w:drawing>
          <wp:inline>
            <wp:extent cx="3733800" cy="3295502"/>
            <wp:effectExtent b="0" l="0" r="0" t="0"/>
            <wp:docPr descr="Листинг 2" title="fig:" id="39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5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2</w:t>
      </w:r>
    </w:p>
    <w:p>
      <w:pPr>
        <w:pStyle w:val="BodyText"/>
      </w:pPr>
      <w:r>
        <w:t xml:space="preserve">Получили исполняемый файл. 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Загрузили исполняемый файл в отладчик gdb (рис. 4.7 Отладка программы из Листинга 2).</w:t>
      </w:r>
    </w:p>
    <w:p>
      <w:pPr>
        <w:pStyle w:val="CaptionedFigure"/>
      </w:pPr>
      <w:r>
        <w:drawing>
          <wp:inline>
            <wp:extent cx="3733800" cy="3307567"/>
            <wp:effectExtent b="0" l="0" r="0" t="0"/>
            <wp:docPr descr="Отладка программы из Листинга 2" title="fig:" id="42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7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Отладка программы из Листинга 2</w:t>
      </w:r>
    </w:p>
    <w:p>
      <w:pPr>
        <w:pStyle w:val="BodyText"/>
      </w:pPr>
      <w:r>
        <w:t xml:space="preserve">Проверили работу программы, запустив ее в оболочке GDB с помощью команды run (рис. 4.8 Проверка работы программы с помощью команды run).</w:t>
      </w:r>
    </w:p>
    <w:p>
      <w:pPr>
        <w:pStyle w:val="CaptionedFigure"/>
      </w:pPr>
      <w:r>
        <w:drawing>
          <wp:inline>
            <wp:extent cx="3733800" cy="3245795"/>
            <wp:effectExtent b="0" l="0" r="0" t="0"/>
            <wp:docPr descr="Проверка работы программы с помощью команды run" title="fig:" id="45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5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 с помощью команды run</w:t>
      </w:r>
    </w:p>
    <w:p>
      <w:pPr>
        <w:pStyle w:val="BodyText"/>
      </w:pPr>
      <w:r>
        <w:t xml:space="preserve">Для более подробного анализа программы установили брейкпоинт на метку _start, с которой начинается выполнение любой ассемблерной программы, и запустили её (рис. 4.9 Брейкпоинт на метку _start).</w:t>
      </w:r>
    </w:p>
    <w:p>
      <w:pPr>
        <w:pStyle w:val="CaptionedFigure"/>
      </w:pPr>
      <w:r>
        <w:drawing>
          <wp:inline>
            <wp:extent cx="3733800" cy="3348338"/>
            <wp:effectExtent b="0" l="0" r="0" t="0"/>
            <wp:docPr descr="Брейкпоинт на метку _start" title="fig:" id="48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Брейкпоинт на метку _start</w:t>
      </w:r>
    </w:p>
    <w:p>
      <w:pPr>
        <w:pStyle w:val="BodyText"/>
      </w:pPr>
      <w:r>
        <w:t xml:space="preserve">Посмотрели дисассимилированный код программы с помощью команды disassemble начиная с метки _start (рис. 4.10 Дисассимилированный код программы).</w:t>
      </w:r>
    </w:p>
    <w:p>
      <w:pPr>
        <w:pStyle w:val="CaptionedFigure"/>
      </w:pPr>
      <w:r>
        <w:drawing>
          <wp:inline>
            <wp:extent cx="3733800" cy="3315795"/>
            <wp:effectExtent b="0" l="0" r="0" t="0"/>
            <wp:docPr descr="Дисассимилированный код программы" title="fig:" id="51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5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 программы</w:t>
      </w:r>
    </w:p>
    <w:p>
      <w:pPr>
        <w:pStyle w:val="BodyText"/>
      </w:pPr>
      <w:r>
        <w:t xml:space="preserve">Переключились на отображение команд с Intel’овским синтаксисом, введя команду set disassembly-flavor intel (рис. 4.11 Отображение команд с Intel’овским синтаксисом).</w:t>
      </w:r>
    </w:p>
    <w:p>
      <w:pPr>
        <w:pStyle w:val="CaptionedFigure"/>
      </w:pPr>
      <w:r>
        <w:drawing>
          <wp:inline>
            <wp:extent cx="3733800" cy="3068876"/>
            <wp:effectExtent b="0" l="0" r="0" t="0"/>
            <wp:docPr descr="Отображение команд с Intel’овским синтаксисом" title="fig:" id="54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8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команд с Intel’овским синтаксисом</w:t>
      </w:r>
    </w:p>
    <w:p>
      <w:pPr>
        <w:pStyle w:val="BodyText"/>
      </w:pPr>
      <w:r>
        <w:t xml:space="preserve">Отличие заключается в командах, в диссасимилированном отображении в командах используют % и $, а в Intel отображение эти символы не используются. На такое отображение удобнее смотреть.</w:t>
      </w:r>
    </w:p>
    <w:p>
      <w:pPr>
        <w:pStyle w:val="BodyText"/>
      </w:pPr>
      <w:r>
        <w:t xml:space="preserve">Включили режим псевдографики для более удобного анализа программы (рис. 4.12 Режим псевдографики). В этом режиме есть три окна: в верхней части видны названия регистров и их текущие значения; в средней части виден результат дисассимилирования программы; нижняя часть доступна для ввода команд</w:t>
      </w:r>
    </w:p>
    <w:p>
      <w:pPr>
        <w:pStyle w:val="CaptionedFigure"/>
      </w:pPr>
      <w:r>
        <w:drawing>
          <wp:inline>
            <wp:extent cx="3733800" cy="2185987"/>
            <wp:effectExtent b="0" l="0" r="0" t="0"/>
            <wp:docPr descr="Режим псевдографики" title="fig:" id="57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5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pStyle w:val="BodyText"/>
      </w:pPr>
      <w:r>
        <w:t xml:space="preserve">4 Установить точку останова можно командой break. Типичный аргумент этой команды — место установки. Его можно задать или как номер строки программы (имеет смысл, если есть исходный файл, а программа компилировалась с информацией об отладке), или как имя метки, или как адрес. Чтобы не было путаницы с номерами, перед адресом ставится «звёздочка»: На предыдущих шагах была установлена точка останова по имени метки (_start).</w:t>
      </w:r>
    </w:p>
    <w:p>
      <w:pPr>
        <w:pStyle w:val="BodyText"/>
      </w:pPr>
      <w:r>
        <w:t xml:space="preserve">Проверили это с помощью команды info breakpoints. Установили еще одну точку останова по адресу инструкции. Адрес инструкции увидели в средней части экрана в левом столбце соответствующей инструкции. Определили адрес предпоследней инструкции (mov ebx,0x0) и установили точку останова (рис. 4.13 Установка точки останова по адресу инструкции).</w:t>
      </w:r>
    </w:p>
    <w:p>
      <w:pPr>
        <w:pStyle w:val="CaptionedFigure"/>
      </w:pPr>
      <w:r>
        <w:drawing>
          <wp:inline>
            <wp:extent cx="3733800" cy="3805328"/>
            <wp:effectExtent b="0" l="0" r="0" t="0"/>
            <wp:docPr descr="Установка точки останова по адресу инструкции" title="fig:" id="60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5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 по адресу инструкции</w:t>
      </w:r>
    </w:p>
    <w:p>
      <w:pPr>
        <w:pStyle w:val="BodyText"/>
      </w:pPr>
      <w:r>
        <w:t xml:space="preserve">5 Отладчик может показывать содержимое ячеек памяти и регистров, а при необходимости позволяет вручную изменять значения регистров и переменных. Выполнили 5 инструкций с помощью команды si и проследили за изменением значений регистров. Изменяются регистры eax и eip. Посмотреть содержимое регистров также можно с помощью команды info registers (рис. 4.14 Просмотр регистров).</w:t>
      </w:r>
    </w:p>
    <w:p>
      <w:pPr>
        <w:pStyle w:val="CaptionedFigure"/>
      </w:pPr>
      <w:r>
        <w:drawing>
          <wp:inline>
            <wp:extent cx="3733800" cy="3857152"/>
            <wp:effectExtent b="0" l="0" r="0" t="0"/>
            <wp:docPr descr="Просмотр регистров" title="fig:" id="63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7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регистров</w:t>
      </w:r>
    </w:p>
    <w:p>
      <w:pPr>
        <w:pStyle w:val="CaptionedFigure"/>
      </w:pPr>
      <w:r>
        <w:drawing>
          <wp:inline>
            <wp:extent cx="3733800" cy="2121116"/>
            <wp:effectExtent b="0" l="0" r="0" t="0"/>
            <wp:docPr descr="Измененные регистры" title="fig:" id="66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1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Измененные регистры</w:t>
      </w:r>
    </w:p>
    <w:p>
      <w:pPr>
        <w:pStyle w:val="BodyText"/>
      </w:pPr>
      <w:r>
        <w:t xml:space="preserve">6 С помощью команды посмотрели значение переменной msg1 (рис. 4.16 Значение переменной msg1).</w:t>
      </w:r>
    </w:p>
    <w:p>
      <w:pPr>
        <w:pStyle w:val="CaptionedFigure"/>
      </w:pPr>
      <w:r>
        <w:drawing>
          <wp:inline>
            <wp:extent cx="3105150" cy="514350"/>
            <wp:effectExtent b="0" l="0" r="0" t="0"/>
            <wp:docPr descr="Значение переменной msg1" title="fig:" id="69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переменной msg1</w:t>
      </w:r>
    </w:p>
    <w:p>
      <w:pPr>
        <w:pStyle w:val="BodyText"/>
      </w:pPr>
      <w:r>
        <w:t xml:space="preserve">7 Посмотрели значение переменной msg2 по адресу. Адрес переменной можно определить по дисассемблированной инструкции. Посмотрели инструкцию mov ecx,msg2 которая записывает в регистр ecx адрес перемененной msg2 (рис. 4.17 Значение переменной msg2).</w:t>
      </w:r>
    </w:p>
    <w:p>
      <w:pPr>
        <w:pStyle w:val="CaptionedFigure"/>
      </w:pPr>
      <w:r>
        <w:drawing>
          <wp:inline>
            <wp:extent cx="3733800" cy="1692332"/>
            <wp:effectExtent b="0" l="0" r="0" t="0"/>
            <wp:docPr descr="Значение переменной msg2" title="fig:" id="72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17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2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переменной msg2</w:t>
      </w:r>
    </w:p>
    <w:p>
      <w:pPr>
        <w:pStyle w:val="BodyText"/>
      </w:pPr>
      <w:r>
        <w:t xml:space="preserve">8 Изменить значение для регистра или ячейки памяти можно с помощью команды set, задав ей в качестве аргумента имя регистра или адрес. При этом перед именем регистра ставится префикс $, а перед адресом нужно указать в фигурных скобках тип данных (размер сохраняемого значения; в качестве типа данных можно использовать типы языка Си). Изменили первый символ переменной msg1 (рис. 4.18 Измененное значение переменной msg1) и заменили символ во второй переменной msg2 (рис. 4.19 Измененное значение переменной msg2).</w:t>
      </w:r>
    </w:p>
    <w:p>
      <w:pPr>
        <w:pStyle w:val="CaptionedFigure"/>
      </w:pPr>
      <w:r>
        <w:drawing>
          <wp:inline>
            <wp:extent cx="3714750" cy="733425"/>
            <wp:effectExtent b="0" l="0" r="0" t="0"/>
            <wp:docPr descr="Измененное значение переменной msg1" title="fig:" id="75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18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Измененное значение переменной msg1</w:t>
      </w:r>
    </w:p>
    <w:p>
      <w:pPr>
        <w:pStyle w:val="CaptionedFigure"/>
      </w:pPr>
      <w:r>
        <w:drawing>
          <wp:inline>
            <wp:extent cx="3105150" cy="990600"/>
            <wp:effectExtent b="0" l="0" r="0" t="0"/>
            <wp:docPr descr="Измененное значение переменной msg2" title="fig:" id="78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19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Измененное значение переменной msg2</w:t>
      </w:r>
    </w:p>
    <w:p>
      <w:pPr>
        <w:pStyle w:val="BodyText"/>
      </w:pPr>
      <w:r>
        <w:t xml:space="preserve">9 Вывели в различных форматах значение регистра edx (рис. 4.20 Значение регистра edx в различных форматах).</w:t>
      </w:r>
    </w:p>
    <w:p>
      <w:pPr>
        <w:pStyle w:val="CaptionedFigure"/>
      </w:pPr>
      <w:r>
        <w:drawing>
          <wp:inline>
            <wp:extent cx="3676650" cy="1228725"/>
            <wp:effectExtent b="0" l="0" r="0" t="0"/>
            <wp:docPr descr="Значение регистра edx в различных форматах" title="fig:" id="81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20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регистра edx в различных форматах</w:t>
      </w:r>
    </w:p>
    <w:p>
      <w:pPr>
        <w:pStyle w:val="BodyText"/>
      </w:pPr>
      <w:r>
        <w:t xml:space="preserve">10 С помощью команды set изменили значение регистра ebx (рис. 4.21 Значение регистра ebx).</w:t>
      </w:r>
    </w:p>
    <w:p>
      <w:pPr>
        <w:pStyle w:val="CaptionedFigure"/>
      </w:pPr>
      <w:r>
        <w:drawing>
          <wp:inline>
            <wp:extent cx="1866900" cy="1238250"/>
            <wp:effectExtent b="0" l="0" r="0" t="0"/>
            <wp:docPr descr="Значение регистра ebx" title="fig:" id="84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21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регистра ebx</w:t>
      </w:r>
    </w:p>
    <w:p>
      <w:pPr>
        <w:pStyle w:val="BodyText"/>
      </w:pPr>
      <w:r>
        <w:t xml:space="preserve">Команда выводит разные значения, так как в первый раз мы вносим значение 2, а во второй раз регистр равен двум, поэтому и значения разные.</w:t>
      </w:r>
    </w:p>
    <w:p>
      <w:pPr>
        <w:pStyle w:val="BodyText"/>
      </w:pPr>
      <w:r>
        <w:t xml:space="preserve">11 Завершили выполнение программы и вышли из GDB. (рис. 4.22 Завершение работы с файлов)</w:t>
      </w:r>
    </w:p>
    <w:p>
      <w:pPr>
        <w:pStyle w:val="CaptionedFigure"/>
      </w:pPr>
      <w:r>
        <w:drawing>
          <wp:inline>
            <wp:extent cx="3695700" cy="257175"/>
            <wp:effectExtent b="0" l="0" r="0" t="0"/>
            <wp:docPr descr="Завершение работы с файлов" title="fig:" id="87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22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работы с файлов</w:t>
      </w:r>
    </w:p>
    <w:p>
      <w:pPr>
        <w:pStyle w:val="BodyText"/>
      </w:pPr>
      <w:r>
        <w:t xml:space="preserve">12 Скопировали файл lab8-2.asm, созданный при выполнении лабораторной работы №8, с программой выводящей на экран аргументы командной строки в файл с именем lab09-3.asm. Создали исполняемый файл (рис. 4.23 Создание исполняемого файла lab09-3.asm).</w:t>
      </w:r>
    </w:p>
    <w:p>
      <w:pPr>
        <w:pStyle w:val="CaptionedFigure"/>
      </w:pPr>
      <w:r>
        <w:drawing>
          <wp:inline>
            <wp:extent cx="3733800" cy="1502626"/>
            <wp:effectExtent b="0" l="0" r="0" t="0"/>
            <wp:docPr descr="Создание исполняемого файла lab09-3.asm" title="fig:" id="90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23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2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lab09-3.asm</w:t>
      </w:r>
    </w:p>
    <w:p>
      <w:pPr>
        <w:pStyle w:val="BodyText"/>
      </w:pPr>
      <w:r>
        <w:t xml:space="preserve">13 Для загрузки в gdb программы с аргументами необходимо использовать ключ –args. Загрузили исполняемый файл в отладчик, указав аргументы (рис. 4.24 Запуск файла в отладчике).</w:t>
      </w:r>
    </w:p>
    <w:p>
      <w:pPr>
        <w:pStyle w:val="CaptionedFigure"/>
      </w:pPr>
      <w:r>
        <w:drawing>
          <wp:inline>
            <wp:extent cx="3733800" cy="2673514"/>
            <wp:effectExtent b="0" l="0" r="0" t="0"/>
            <wp:docPr descr="Запуск файла в отладчике" title="fig:" id="93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24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3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 в отладчике</w:t>
      </w:r>
    </w:p>
    <w:p>
      <w:pPr>
        <w:pStyle w:val="BodyText"/>
      </w:pPr>
      <w:r>
        <w:t xml:space="preserve">14 Исследовали расположение аргументов командной строки в стеке после запуска программы с помощью gdb. Для начала установили точку останова перед первой инструкцией в программе и запустим ее (рис. 4.25 Точка останова перед первой инструкцией в программе).</w:t>
      </w:r>
    </w:p>
    <w:p>
      <w:pPr>
        <w:pStyle w:val="CaptionedFigure"/>
      </w:pPr>
      <w:r>
        <w:drawing>
          <wp:inline>
            <wp:extent cx="3733800" cy="2744939"/>
            <wp:effectExtent b="0" l="0" r="0" t="0"/>
            <wp:docPr descr="Точка останова перед первой инструкцией в программе" title="fig:" id="96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25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Точка останова перед первой инструкцией в программе</w:t>
      </w:r>
    </w:p>
    <w:p>
      <w:pPr>
        <w:pStyle w:val="BodyText"/>
      </w:pPr>
      <w:r>
        <w:t xml:space="preserve">Проверили адрес вершины стека и убедились, что там хранится 5 элементов (рис. 4.26 Адрес вершины стека).</w:t>
      </w:r>
    </w:p>
    <w:p>
      <w:pPr>
        <w:pStyle w:val="CaptionedFigure"/>
      </w:pPr>
      <w:r>
        <w:drawing>
          <wp:inline>
            <wp:extent cx="2724150" cy="504825"/>
            <wp:effectExtent b="0" l="0" r="0" t="0"/>
            <wp:docPr descr="Адрес вершины стека" title="fig:" id="99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26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Адрес вершины стека</w:t>
      </w:r>
    </w:p>
    <w:p>
      <w:pPr>
        <w:pStyle w:val="BodyText"/>
      </w:pPr>
      <w:r>
        <w:t xml:space="preserve">Посмотрели все позиции стека. По первому адресу хранится адрес, в остальных адресах хранятся элементы. Элементы расположены с интервалом в 4 единицы, так как стек может хранить до 4 байт, и для того чтобы данные сохранялись нормально и без помех, компьютер использует новый стек для новой информации (рис.4.27 Все позиции стека).</w:t>
      </w:r>
    </w:p>
    <w:p>
      <w:pPr>
        <w:pStyle w:val="CaptionedFigure"/>
      </w:pPr>
      <w:r>
        <w:drawing>
          <wp:inline>
            <wp:extent cx="3733800" cy="1435631"/>
            <wp:effectExtent b="0" l="0" r="0" t="0"/>
            <wp:docPr descr="Все позиции стека" title="fig:" id="102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27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Все позиции стека</w:t>
      </w:r>
    </w:p>
    <w:p>
      <w:pPr>
        <w:pStyle w:val="BodyText"/>
      </w:pPr>
      <w:r>
        <w:t xml:space="preserve">Задание для самостоятельной работы</w:t>
      </w:r>
    </w:p>
    <w:p>
      <w:pPr>
        <w:numPr>
          <w:ilvl w:val="0"/>
          <w:numId w:val="1006"/>
        </w:numPr>
        <w:pStyle w:val="Compact"/>
      </w:pPr>
      <w:r>
        <w:t xml:space="preserve">Преобразовать программу из лабораторной работы №8 (Задание №1 для самостоятельной работы), реализовав вычисление значения функции f(x) как подпрограмму.</w:t>
      </w:r>
    </w:p>
    <w:p>
      <w:pPr>
        <w:pStyle w:val="CaptionedFigure"/>
      </w:pPr>
      <w:r>
        <w:drawing>
          <wp:inline>
            <wp:extent cx="3733800" cy="5775814"/>
            <wp:effectExtent b="0" l="0" r="0" t="0"/>
            <wp:docPr descr="Листинг 1 самостоятельного задания №1" title="fig:" id="105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28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75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1 самостоятельного задания №1</w:t>
      </w:r>
    </w:p>
    <w:p>
      <w:pPr>
        <w:pStyle w:val="CaptionedFigure"/>
      </w:pPr>
      <w:r>
        <w:drawing>
          <wp:inline>
            <wp:extent cx="3733800" cy="1872644"/>
            <wp:effectExtent b="0" l="0" r="0" t="0"/>
            <wp:docPr descr="Результат работы программы" title="fig:" id="108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29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программы</w:t>
      </w:r>
    </w:p>
    <w:p>
      <w:pPr>
        <w:numPr>
          <w:ilvl w:val="0"/>
          <w:numId w:val="1007"/>
        </w:numPr>
        <w:pStyle w:val="Compact"/>
      </w:pPr>
      <w:r>
        <w:t xml:space="preserve">В листинге из самостоятельного задания приведена программа вычисления выражения (3 + 2) * 4 + 5. При запуске данная программа дает неверный результат. Проверить это. С помощью отладчика GDB, анализируя изменения значений регистров, определить ошибку и исправить ее.</w:t>
      </w:r>
    </w:p>
    <w:p>
      <w:pPr>
        <w:pStyle w:val="FirstParagraph"/>
      </w:pPr>
      <w:r>
        <w:t xml:space="preserve">2.1 Переписали программу и попробовали запустить ее чтобы увидеть ошибку. Ошибка была арифметическая, так как вместо 25, программа выводит 10</w:t>
      </w:r>
    </w:p>
    <w:p>
      <w:pPr>
        <w:pStyle w:val="CaptionedFigure"/>
      </w:pPr>
      <w:r>
        <w:drawing>
          <wp:inline>
            <wp:extent cx="3733800" cy="4413309"/>
            <wp:effectExtent b="0" l="0" r="0" t="0"/>
            <wp:docPr descr="Листинг из самостоятельного задания №2" title="fig:" id="111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30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3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из самостоятельного задания №2</w:t>
      </w:r>
    </w:p>
    <w:p>
      <w:pPr>
        <w:pStyle w:val="CaptionedFigure"/>
      </w:pPr>
      <w:r>
        <w:drawing>
          <wp:inline>
            <wp:extent cx="3733800" cy="1256018"/>
            <wp:effectExtent b="0" l="0" r="0" t="0"/>
            <wp:docPr descr="Проверка результата работы программы из Листинга самостоятельного задания №2" title="fig:" id="114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31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6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результата работы программы из Листинга самостоятельного задания №2</w:t>
      </w:r>
    </w:p>
    <w:p>
      <w:pPr>
        <w:pStyle w:val="BodyText"/>
      </w:pPr>
      <w:r>
        <w:t xml:space="preserve">2.2 После обнаружения ошибки, запустили программу в отладчике (рис. 4.32 Запуск программы в отладчике).</w:t>
      </w:r>
    </w:p>
    <w:p>
      <w:pPr>
        <w:pStyle w:val="CaptionedFigure"/>
      </w:pPr>
      <w:r>
        <w:drawing>
          <wp:inline>
            <wp:extent cx="3733800" cy="3555433"/>
            <wp:effectExtent b="0" l="0" r="0" t="0"/>
            <wp:docPr descr="Запуск программы в отладчике" title="fig:" id="117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32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5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в отладчике</w:t>
      </w:r>
    </w:p>
    <w:p>
      <w:pPr>
        <w:pStyle w:val="BodyText"/>
      </w:pPr>
      <w:r>
        <w:t xml:space="preserve">2.3 Открыли регистры и проанализировали их, поняли что некоторые регистры стоят не на своих местах, исправили это.</w:t>
      </w:r>
    </w:p>
    <w:p>
      <w:pPr>
        <w:pStyle w:val="CaptionedFigure"/>
      </w:pPr>
      <w:r>
        <w:drawing>
          <wp:inline>
            <wp:extent cx="3733800" cy="2752143"/>
            <wp:effectExtent b="0" l="0" r="0" t="0"/>
            <wp:docPr descr="Анализ регистров" title="fig:" id="120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33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2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регистров</w:t>
      </w:r>
    </w:p>
    <w:p>
      <w:pPr>
        <w:pStyle w:val="BodyText"/>
      </w:pPr>
      <w:r>
        <w:t xml:space="preserve">2.4 Изменили регистры и запустили программу, программа вывела ответ 25, то есть все работает правильно (рис. 4.34 Повторный запуск программы).</w:t>
      </w:r>
    </w:p>
    <w:p>
      <w:pPr>
        <w:pStyle w:val="CaptionedFigure"/>
      </w:pPr>
      <w:r>
        <w:drawing>
          <wp:inline>
            <wp:extent cx="3733800" cy="2936654"/>
            <wp:effectExtent b="0" l="0" r="0" t="0"/>
            <wp:docPr descr="Повторный запуск программы" title="fig:" id="123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34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6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Повторный запуск программы</w:t>
      </w:r>
    </w:p>
    <w:p>
      <w:pPr>
        <w:pStyle w:val="CaptionedFigure"/>
      </w:pPr>
      <w:r>
        <w:drawing>
          <wp:inline>
            <wp:extent cx="3733800" cy="3612738"/>
            <wp:effectExtent b="0" l="0" r="0" t="0"/>
            <wp:docPr descr="Листинг программы" title="fig:" id="126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35.jp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2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программы</w:t>
      </w:r>
    </w:p>
    <w:p>
      <w:pPr>
        <w:pStyle w:val="CaptionedFigure"/>
      </w:pPr>
      <w:r>
        <w:drawing>
          <wp:inline>
            <wp:extent cx="3733800" cy="1875424"/>
            <wp:effectExtent b="0" l="0" r="0" t="0"/>
            <wp:docPr descr="Проверка результата работы программы" title="fig:" id="129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36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5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результата работы программы</w:t>
      </w:r>
    </w:p>
    <w:bookmarkEnd w:id="131"/>
    <w:bookmarkStart w:id="13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Приобрели навыки написания программ с использованием подпрограмм. Познакомились с методами отладки при помощи GDB и его основными возможностями.</w:t>
      </w:r>
    </w:p>
    <w:bookmarkEnd w:id="132"/>
    <w:bookmarkStart w:id="13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8"/>
        </w:numPr>
        <w:pStyle w:val="Compact"/>
      </w:pPr>
      <w:r>
        <w:t xml:space="preserve">GDB: The GNU Project Debugger. — URL:https://www.gnu.org/software/gdb/.</w:t>
      </w:r>
    </w:p>
    <w:p>
      <w:pPr>
        <w:numPr>
          <w:ilvl w:val="0"/>
          <w:numId w:val="1008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8"/>
        </w:numPr>
        <w:pStyle w:val="Compact"/>
      </w:pPr>
      <w:r>
        <w:t xml:space="preserve">Midnight Commander Development Center. — 2021. — URL: https://midnight-commander. org/.</w:t>
      </w:r>
    </w:p>
    <w:p>
      <w:pPr>
        <w:numPr>
          <w:ilvl w:val="0"/>
          <w:numId w:val="1008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8"/>
        </w:numPr>
        <w:pStyle w:val="Compact"/>
      </w:pPr>
      <w:r>
        <w:t xml:space="preserve">Newham C. Learning the bash Shell: Unix Shell Programming. — O’Reilly Media, 2005. — 354 с. — (In a Nutshell). — ISBN 0596009658. — URL: http://www.amazon.com/Learningbash-Shell-Programming-Nutshell/dp/0596009658.</w:t>
      </w:r>
    </w:p>
    <w:p>
      <w:pPr>
        <w:numPr>
          <w:ilvl w:val="0"/>
          <w:numId w:val="1008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8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8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8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8"/>
        </w:numPr>
        <w:pStyle w:val="Compact"/>
      </w:pPr>
      <w:r>
        <w:t xml:space="preserve">Куляс О. Л., Никитин К. А. Курс программирования на ASSEMBLER. — М. : Солон-Пресс, 2017.</w:t>
      </w:r>
    </w:p>
    <w:p>
      <w:pPr>
        <w:numPr>
          <w:ilvl w:val="0"/>
          <w:numId w:val="1008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8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08"/>
        </w:numPr>
        <w:pStyle w:val="Compact"/>
      </w:pPr>
      <w:r>
        <w:t xml:space="preserve">Робачевский А., Немнюгин С., Стесик О. Операционная система UNIX. — 2-е изд. — БХВПетербург, 2010. — 656 с. — ISBN 978-5-94157-538-1.</w:t>
      </w:r>
    </w:p>
    <w:p>
      <w:pPr>
        <w:numPr>
          <w:ilvl w:val="0"/>
          <w:numId w:val="1008"/>
        </w:numPr>
        <w:pStyle w:val="Compact"/>
      </w:pPr>
      <w:r>
        <w:t xml:space="preserve">Столяров А. Программирование на языке ассемблера NASM для ОС Unix. — 2-е изд. — М. : МАКС Пресс, 2011. — URL: http://www.stolyarov.info/books/asm_unix.</w:t>
      </w:r>
    </w:p>
    <w:p>
      <w:pPr>
        <w:numPr>
          <w:ilvl w:val="0"/>
          <w:numId w:val="1008"/>
        </w:numPr>
        <w:pStyle w:val="Compact"/>
      </w:pPr>
      <w:r>
        <w:t xml:space="preserve">Таненбаум Э. Архитектура компьютера. — 6-е изд. — СПб. : Питер, 2013. — 874 с. — (Классика Computer Science).</w:t>
      </w:r>
    </w:p>
    <w:p>
      <w:pPr>
        <w:numPr>
          <w:ilvl w:val="0"/>
          <w:numId w:val="1008"/>
        </w:numPr>
        <w:pStyle w:val="Compact"/>
      </w:pPr>
      <w:r>
        <w:t xml:space="preserve">Таненбаум Э., Бос Х. Современные операционные системы. — 4-е изд. — СПб. : Питер, 2015. — 1120 с. — (Классика Computer Science).</w:t>
      </w:r>
    </w:p>
    <w:bookmarkStart w:id="133" w:name="refs"/>
    <w:bookmarkEnd w:id="133"/>
    <w:bookmarkEnd w:id="1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26" Target="media/rId26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92" Target="media/rId92.jpg" /><Relationship Type="http://schemas.openxmlformats.org/officeDocument/2006/relationships/image" Id="rId95" Target="media/rId95.jpg" /><Relationship Type="http://schemas.openxmlformats.org/officeDocument/2006/relationships/image" Id="rId98" Target="media/rId98.jpg" /><Relationship Type="http://schemas.openxmlformats.org/officeDocument/2006/relationships/image" Id="rId101" Target="media/rId101.jpg" /><Relationship Type="http://schemas.openxmlformats.org/officeDocument/2006/relationships/image" Id="rId104" Target="media/rId104.jpg" /><Relationship Type="http://schemas.openxmlformats.org/officeDocument/2006/relationships/image" Id="rId107" Target="media/rId107.jpg" /><Relationship Type="http://schemas.openxmlformats.org/officeDocument/2006/relationships/image" Id="rId29" Target="media/rId29.jpg" /><Relationship Type="http://schemas.openxmlformats.org/officeDocument/2006/relationships/image" Id="rId110" Target="media/rId110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5" Target="media/rId125.jpg" /><Relationship Type="http://schemas.openxmlformats.org/officeDocument/2006/relationships/image" Id="rId128" Target="media/rId128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9</dc:title>
  <dc:creator>Головина Мария Игоревна</dc:creator>
  <dc:language>ru-RU</dc:language>
  <cp:keywords/>
  <dcterms:created xsi:type="dcterms:W3CDTF">2024-12-03T15:31:28Z</dcterms:created>
  <dcterms:modified xsi:type="dcterms:W3CDTF">2024-12-03T15:31:28Z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Понятие подпрограммы. Отладчик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