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AE" w:rsidRDefault="000C1BAE" w:rsidP="000C1BAE">
      <w:r>
        <w:rPr>
          <w:rFonts w:ascii="Helvetica Neue" w:hAnsi="Helvetica Neue"/>
          <w:b/>
          <w:bCs/>
          <w:color w:val="454545"/>
          <w:sz w:val="26"/>
          <w:szCs w:val="26"/>
        </w:rPr>
        <w:t>SmartPie опциональные параметры.</w:t>
      </w:r>
    </w:p>
    <w:p w:rsidR="000C1BAE" w:rsidRDefault="000C1BAE" w:rsidP="000C1BAE">
      <w:pPr>
        <w:rPr>
          <w:rFonts w:ascii="Helvetica Neue" w:hAnsi="Helvetica Neue"/>
          <w:color w:val="454545"/>
          <w:sz w:val="18"/>
          <w:szCs w:val="18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inputType:</w:t>
      </w:r>
    </w:p>
    <w:p w:rsidR="000C1BAE" w:rsidRDefault="000C1BAE" w:rsidP="000C1BAE">
      <w:r w:rsidRPr="000C1BAE">
        <w:rPr>
          <w:rFonts w:ascii="Menlo" w:hAnsi="Menlo"/>
          <w:b/>
          <w:i/>
          <w:color w:val="454545"/>
          <w:sz w:val="20"/>
          <w:szCs w:val="20"/>
        </w:rPr>
        <w:t>percents</w:t>
      </w:r>
      <w:r>
        <w:rPr>
          <w:rFonts w:ascii="Menlo" w:hAnsi="Menlo"/>
          <w:color w:val="454545"/>
          <w:sz w:val="20"/>
          <w:szCs w:val="20"/>
        </w:rPr>
        <w:t xml:space="preserve"> - предполагается, что параметр value во входном массиве данных содержит значение в процентах. Соответственно, доля каждого элемента, рассчитывается как процент от 100.</w:t>
      </w:r>
    </w:p>
    <w:p w:rsidR="000C1BAE" w:rsidRDefault="000C1BAE" w:rsidP="000C1BAE">
      <w:r w:rsidRPr="000C1BAE">
        <w:rPr>
          <w:rFonts w:ascii="Menlo" w:hAnsi="Menlo"/>
          <w:b/>
          <w:i/>
          <w:color w:val="454545"/>
          <w:sz w:val="20"/>
          <w:szCs w:val="20"/>
        </w:rPr>
        <w:t>summary</w:t>
      </w:r>
      <w:r>
        <w:rPr>
          <w:rFonts w:ascii="Menlo" w:hAnsi="Menlo"/>
          <w:color w:val="454545"/>
          <w:sz w:val="20"/>
          <w:szCs w:val="20"/>
        </w:rPr>
        <w:t xml:space="preserve"> - сумма всех параметров value во входном массиве соответствует 100 процентам и доля каждого элемента рассчитывается как сумма деленная на 100 и умноженная на значение параметра value каждого элемента.</w:t>
      </w:r>
    </w:p>
    <w:p w:rsidR="000C1BAE" w:rsidRDefault="000C1BAE" w:rsidP="000C1BAE">
      <w:pPr>
        <w:spacing w:after="30"/>
        <w:rPr>
          <w:rFonts w:ascii="Helvetica Neue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inputMode:</w:t>
      </w:r>
      <w:r>
        <w:rPr>
          <w:rStyle w:val="apple-converted-space"/>
          <w:rFonts w:ascii="Helvetica Neue" w:hAnsi="Helvetica Neue"/>
          <w:b/>
          <w:bCs/>
          <w:color w:val="454545"/>
          <w:sz w:val="21"/>
          <w:szCs w:val="21"/>
        </w:rPr>
        <w:t> </w:t>
      </w:r>
    </w:p>
    <w:p w:rsidR="000C1BAE" w:rsidRDefault="000C1BAE" w:rsidP="000C1BAE">
      <w:r w:rsidRPr="000C1BAE">
        <w:rPr>
          <w:rFonts w:ascii="Menlo" w:hAnsi="Menlo"/>
          <w:b/>
          <w:i/>
          <w:color w:val="454545"/>
          <w:sz w:val="20"/>
          <w:szCs w:val="20"/>
        </w:rPr>
        <w:t>flat</w:t>
      </w:r>
      <w:r>
        <w:rPr>
          <w:rFonts w:ascii="Menlo" w:hAnsi="Menlo"/>
          <w:color w:val="454545"/>
          <w:sz w:val="20"/>
          <w:szCs w:val="20"/>
        </w:rPr>
        <w:t xml:space="preserve"> - массив данных рассматривается как независимые друг от друга элементы.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0C1BAE" w:rsidRDefault="000C1BAE" w:rsidP="000C1BAE">
      <w:pPr>
        <w:rPr>
          <w:rFonts w:ascii="Times New Roman" w:hAnsi="Times New Roman"/>
          <w:sz w:val="24"/>
          <w:szCs w:val="24"/>
        </w:rPr>
      </w:pPr>
      <w:r w:rsidRPr="000C1BAE">
        <w:rPr>
          <w:rFonts w:ascii="Menlo" w:hAnsi="Menlo"/>
          <w:b/>
          <w:i/>
          <w:color w:val="454545"/>
          <w:sz w:val="20"/>
          <w:szCs w:val="20"/>
        </w:rPr>
        <w:t>relations</w:t>
      </w:r>
      <w:r>
        <w:rPr>
          <w:rFonts w:ascii="Menlo" w:hAnsi="Menlo"/>
          <w:color w:val="454545"/>
          <w:sz w:val="20"/>
          <w:szCs w:val="20"/>
        </w:rPr>
        <w:t xml:space="preserve"> - данные группируются в зависимости от атрибута ‘parent’ в каждом элементе массива.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0C1BAE" w:rsidRDefault="000C1BAE" w:rsidP="000C1BAE">
      <w:pPr>
        <w:rPr>
          <w:rFonts w:ascii="Times New Roman" w:hAnsi="Times New Roman"/>
          <w:sz w:val="24"/>
          <w:szCs w:val="24"/>
        </w:rPr>
      </w:pPr>
      <w:r w:rsidRPr="000C1BAE">
        <w:rPr>
          <w:rFonts w:ascii="Menlo" w:hAnsi="Menlo"/>
          <w:b/>
          <w:i/>
          <w:color w:val="454545"/>
          <w:sz w:val="20"/>
          <w:szCs w:val="20"/>
        </w:rPr>
        <w:t>P-CH</w:t>
      </w:r>
      <w:r>
        <w:rPr>
          <w:rFonts w:ascii="Menlo" w:hAnsi="Menlo"/>
          <w:color w:val="454545"/>
          <w:sz w:val="20"/>
          <w:szCs w:val="20"/>
        </w:rPr>
        <w:t xml:space="preserve"> - автоматическое разбиение массива данных на группы. Зависимость устанавливается параметрами P(-arent) CH(-ildren).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0C1BAE" w:rsidRDefault="000C1BAE" w:rsidP="000C1BAE">
      <w:r>
        <w:rPr>
          <w:rFonts w:ascii="Menlo" w:hAnsi="Menlo"/>
          <w:color w:val="454545"/>
          <w:sz w:val="20"/>
          <w:szCs w:val="20"/>
        </w:rPr>
        <w:t>Возможные комбинации: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0C1BAE" w:rsidRDefault="000C1BAE" w:rsidP="000C1BAE">
      <w:r>
        <w:rPr>
          <w:rFonts w:ascii="Menlo" w:hAnsi="Menlo"/>
          <w:color w:val="454545"/>
          <w:sz w:val="20"/>
          <w:szCs w:val="20"/>
        </w:rPr>
        <w:t>0-N - разбиение на равнозначные группы из N элементов. Например для 0-4 массив данных будет разбит на группы и в каждой группе будет по 4 элемента массива. Последняя группа будет содержать от 1 до 4 элементов, в зависимости от общего количества элементов в массиве.</w:t>
      </w:r>
    </w:p>
    <w:p w:rsidR="000C1BAE" w:rsidRDefault="000C1BAE" w:rsidP="000C1BAE">
      <w:r>
        <w:rPr>
          <w:rFonts w:ascii="Menlo" w:hAnsi="Menlo"/>
          <w:color w:val="454545"/>
          <w:sz w:val="20"/>
          <w:szCs w:val="20"/>
        </w:rPr>
        <w:t>1-N - разбиение на составные группы. 1 обозначает, что каждый 1 + N элемент массива данных будет интерпретироваться как родительский, а последующие за ним N элементов - как его дети. В зависимости от общего количества элементов в массиве данных, последний родитель может иметь от 0 до N детей.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0C1BAE" w:rsidRDefault="000C1BAE" w:rsidP="000C1BAE">
      <w:r w:rsidRPr="000C1BAE">
        <w:rPr>
          <w:rFonts w:ascii="Menlo" w:hAnsi="Menlo"/>
          <w:b/>
          <w:i/>
          <w:color w:val="454545"/>
          <w:sz w:val="20"/>
          <w:szCs w:val="20"/>
        </w:rPr>
        <w:t>jsonObj</w:t>
      </w:r>
      <w:r>
        <w:rPr>
          <w:rStyle w:val="apple-tab-span"/>
          <w:rFonts w:ascii="Menlo" w:hAnsi="Menlo"/>
          <w:color w:val="454545"/>
          <w:sz w:val="20"/>
          <w:szCs w:val="20"/>
        </w:rPr>
        <w:tab/>
      </w:r>
      <w:r w:rsidR="0098296B">
        <w:rPr>
          <w:rStyle w:val="apple-tab-span"/>
          <w:rFonts w:ascii="Menlo" w:hAnsi="Menlo"/>
          <w:color w:val="454545"/>
          <w:sz w:val="20"/>
          <w:szCs w:val="20"/>
          <w:lang w:val="ru-RU"/>
        </w:rPr>
        <w:t>-</w:t>
      </w:r>
      <w:r>
        <w:rPr>
          <w:rFonts w:ascii="Menlo" w:hAnsi="Menlo"/>
          <w:color w:val="454545"/>
          <w:sz w:val="20"/>
          <w:szCs w:val="20"/>
        </w:rPr>
        <w:t xml:space="preserve"> массив входных данных представляет собой JSON объект, содержащий вложенные массивы элементов. Глубина</w:t>
      </w:r>
      <w:r>
        <w:rPr>
          <w:rStyle w:val="apple-converted-space"/>
          <w:rFonts w:ascii="Menlo" w:hAnsi="Menlo"/>
          <w:color w:val="454545"/>
          <w:sz w:val="20"/>
          <w:szCs w:val="20"/>
        </w:rPr>
        <w:t xml:space="preserve">  </w:t>
      </w:r>
      <w:r>
        <w:rPr>
          <w:rFonts w:ascii="Menlo" w:hAnsi="Menlo"/>
          <w:color w:val="454545"/>
          <w:sz w:val="20"/>
          <w:szCs w:val="20"/>
        </w:rPr>
        <w:t>вложенности входного массива может быть неограниченной.</w:t>
      </w:r>
    </w:p>
    <w:p w:rsidR="000C1BAE" w:rsidRDefault="000C1BAE" w:rsidP="000C1BAE">
      <w:pPr>
        <w:rPr>
          <w:rFonts w:ascii="Helvetica Neue" w:hAnsi="Helvetica Neue"/>
          <w:color w:val="454545"/>
          <w:sz w:val="18"/>
          <w:szCs w:val="18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viewType:</w:t>
      </w:r>
    </w:p>
    <w:p w:rsidR="000C1BAE" w:rsidRDefault="000C1BAE" w:rsidP="000C1BAE">
      <w:pPr>
        <w:rPr>
          <w:rStyle w:val="apple-converted-space"/>
          <w:rFonts w:ascii="Menlo" w:hAnsi="Menlo"/>
          <w:color w:val="454545"/>
          <w:sz w:val="20"/>
          <w:szCs w:val="20"/>
          <w:lang w:val="ru-RU"/>
        </w:rPr>
      </w:pPr>
      <w:r w:rsidRPr="000C1BAE">
        <w:rPr>
          <w:rFonts w:ascii="Menlo" w:hAnsi="Menlo"/>
          <w:b/>
          <w:i/>
          <w:color w:val="454545"/>
          <w:sz w:val="20"/>
          <w:szCs w:val="20"/>
        </w:rPr>
        <w:t>donut</w:t>
      </w:r>
      <w:r>
        <w:rPr>
          <w:rFonts w:ascii="Menlo" w:hAnsi="Menlo"/>
          <w:color w:val="454545"/>
          <w:sz w:val="20"/>
          <w:szCs w:val="20"/>
        </w:rPr>
        <w:t xml:space="preserve"> - Отображать входные данные в виде бублика. Диаметр дырки определяется параметром </w:t>
      </w:r>
      <w:r w:rsidRPr="000C1BAE">
        <w:rPr>
          <w:rFonts w:ascii="Menlo" w:hAnsi="Menlo"/>
          <w:b/>
          <w:i/>
          <w:color w:val="454545"/>
          <w:sz w:val="20"/>
          <w:szCs w:val="20"/>
        </w:rPr>
        <w:t>innerRadius</w:t>
      </w:r>
      <w:r>
        <w:rPr>
          <w:rFonts w:ascii="Menlo" w:hAnsi="Menlo"/>
          <w:color w:val="454545"/>
          <w:sz w:val="20"/>
          <w:szCs w:val="20"/>
        </w:rPr>
        <w:t>, который не может быть меньше 1. Бублик может быть полным кругом, либо сегментом, ограниченным начальным и конечным углами: startAngle и endAngle. Начальный угол может быть больше конечного угла. При этом сегмент будет отображаться против часовой стрелки.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pPr>
        <w:rPr>
          <w:rStyle w:val="apple-converted-space"/>
          <w:rFonts w:ascii="Menlo" w:hAnsi="Menlo"/>
          <w:color w:val="454545"/>
          <w:sz w:val="20"/>
          <w:szCs w:val="20"/>
          <w:lang w:val="ru-RU"/>
        </w:rPr>
      </w:pPr>
      <w:r w:rsidRPr="000C1BAE">
        <w:rPr>
          <w:rFonts w:ascii="Menlo" w:hAnsi="Menlo"/>
          <w:b/>
          <w:i/>
          <w:color w:val="454545"/>
          <w:sz w:val="20"/>
          <w:szCs w:val="20"/>
        </w:rPr>
        <w:t>zWatch</w:t>
      </w:r>
      <w:r>
        <w:rPr>
          <w:rFonts w:ascii="Menlo" w:hAnsi="Menlo"/>
          <w:color w:val="454545"/>
          <w:sz w:val="20"/>
          <w:szCs w:val="20"/>
        </w:rPr>
        <w:t xml:space="preserve"> - Отображать входные данные в виде концентрических секторов (подобие “Apple iWatch” экрана). Угловая ширина каждого сегмента будет соответствовать значению параметра value, а цвет - параметру color / status. Ширина всех сегментов будет одинакова и будет рассчитываться автоматически. Промежутки между сегментами также будут рассчитываться автоматически и при определенных условиях могут быть исключены. 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r w:rsidRPr="000C1BAE">
        <w:rPr>
          <w:rFonts w:ascii="Menlo" w:hAnsi="Menlo"/>
          <w:b/>
          <w:i/>
          <w:color w:val="454545"/>
          <w:sz w:val="20"/>
          <w:szCs w:val="20"/>
        </w:rPr>
        <w:t>pie</w:t>
      </w:r>
      <w:r>
        <w:rPr>
          <w:rFonts w:ascii="Menlo" w:hAnsi="Menlo"/>
          <w:color w:val="454545"/>
          <w:sz w:val="20"/>
          <w:szCs w:val="20"/>
        </w:rPr>
        <w:t xml:space="preserve"> - Входные данные отображаются в виде секторов круга / сегмента.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0C1BAE" w:rsidRDefault="000C1BAE" w:rsidP="000C1BAE">
      <w:pPr>
        <w:rPr>
          <w:rFonts w:ascii="Helvetica Neue" w:hAnsi="Helvetica Neue"/>
          <w:color w:val="454545"/>
          <w:sz w:val="18"/>
          <w:szCs w:val="18"/>
        </w:rPr>
      </w:pPr>
    </w:p>
    <w:p w:rsidR="000C1BAE" w:rsidRDefault="000C1BAE" w:rsidP="000C1BAE">
      <w:pPr>
        <w:rPr>
          <w:rFonts w:ascii="Helvetica Neue" w:hAnsi="Helvetica Neue"/>
          <w:color w:val="454545"/>
          <w:sz w:val="18"/>
          <w:szCs w:val="18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viewMode:</w:t>
      </w:r>
    </w:p>
    <w:p w:rsidR="000C1BAE" w:rsidRDefault="000C1BAE" w:rsidP="000C1BAE">
      <w:pPr>
        <w:rPr>
          <w:rStyle w:val="apple-converted-space"/>
          <w:rFonts w:ascii="Menlo" w:hAnsi="Menlo"/>
          <w:color w:val="454545"/>
          <w:sz w:val="20"/>
          <w:szCs w:val="20"/>
          <w:lang w:val="ru-RU"/>
        </w:rPr>
      </w:pPr>
      <w:r w:rsidRPr="000C1BAE">
        <w:rPr>
          <w:rFonts w:ascii="Menlo" w:hAnsi="Menlo"/>
          <w:b/>
          <w:i/>
          <w:color w:val="454545"/>
          <w:sz w:val="20"/>
          <w:szCs w:val="20"/>
        </w:rPr>
        <w:t>compound</w:t>
      </w:r>
      <w:r>
        <w:rPr>
          <w:rFonts w:ascii="Menlo" w:hAnsi="Menlo"/>
          <w:color w:val="454545"/>
          <w:sz w:val="20"/>
          <w:szCs w:val="20"/>
        </w:rPr>
        <w:t xml:space="preserve"> - составной вид. В зависимости от viewType угловая ширина каждого сектора пропорциональна значению параметра “value”. Вид секторов зависит от inputData. 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r w:rsidRPr="000C1BAE">
        <w:rPr>
          <w:rFonts w:ascii="Menlo" w:hAnsi="Menlo"/>
          <w:b/>
          <w:i/>
          <w:color w:val="454545"/>
          <w:sz w:val="20"/>
          <w:szCs w:val="20"/>
          <w:lang w:val="ru-RU"/>
        </w:rPr>
        <w:t>с</w:t>
      </w:r>
      <w:r w:rsidRPr="000C1BAE">
        <w:rPr>
          <w:rFonts w:ascii="Menlo" w:hAnsi="Menlo"/>
          <w:b/>
          <w:i/>
          <w:color w:val="454545"/>
          <w:sz w:val="20"/>
          <w:szCs w:val="20"/>
        </w:rPr>
        <w:t>omp-100</w:t>
      </w:r>
      <w:r>
        <w:rPr>
          <w:rFonts w:ascii="Menlo" w:hAnsi="Menlo"/>
          <w:color w:val="454545"/>
          <w:sz w:val="20"/>
          <w:szCs w:val="20"/>
        </w:rPr>
        <w:t xml:space="preserve"> - составной, 100-а процентный вид. Угловая ширина всех секторов одинакова и рассчитывается как угловая ширина сегмента, деленная на количество секторов. Вид секторов зависит от inputData.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98296B" w:rsidRDefault="0098296B" w:rsidP="000C1BAE">
      <w:pPr>
        <w:rPr>
          <w:rFonts w:ascii="Helvetica Neue" w:hAnsi="Helvetica Neue"/>
          <w:b/>
          <w:bCs/>
          <w:color w:val="454545"/>
          <w:sz w:val="26"/>
          <w:szCs w:val="26"/>
          <w:lang w:val="ru-RU"/>
        </w:rPr>
      </w:pPr>
    </w:p>
    <w:p w:rsidR="0098296B" w:rsidRDefault="0098296B" w:rsidP="000C1BAE">
      <w:pPr>
        <w:rPr>
          <w:rFonts w:ascii="Helvetica Neue" w:hAnsi="Helvetica Neue"/>
          <w:b/>
          <w:bCs/>
          <w:color w:val="454545"/>
          <w:sz w:val="26"/>
          <w:szCs w:val="26"/>
          <w:lang w:val="ru-RU"/>
        </w:rPr>
      </w:pPr>
    </w:p>
    <w:p w:rsidR="0098296B" w:rsidRDefault="0098296B" w:rsidP="000C1BAE">
      <w:pPr>
        <w:rPr>
          <w:rFonts w:ascii="Helvetica Neue" w:hAnsi="Helvetica Neue"/>
          <w:b/>
          <w:bCs/>
          <w:color w:val="454545"/>
          <w:sz w:val="26"/>
          <w:szCs w:val="26"/>
          <w:lang w:val="ru-RU"/>
        </w:rPr>
      </w:pPr>
    </w:p>
    <w:p w:rsidR="000C1BAE" w:rsidRDefault="000C1BAE" w:rsidP="000C1BAE">
      <w:pPr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6"/>
          <w:szCs w:val="26"/>
        </w:rPr>
        <w:lastRenderedPageBreak/>
        <w:t>Дополнительные параметры виджета SmartPie</w:t>
      </w:r>
    </w:p>
    <w:p w:rsidR="000C1BAE" w:rsidRDefault="000C1BAE" w:rsidP="000C1BAE">
      <w:pPr>
        <w:rPr>
          <w:rFonts w:ascii="Helvetica Neue" w:hAnsi="Helvetica Neue"/>
          <w:color w:val="454545"/>
          <w:sz w:val="18"/>
          <w:szCs w:val="18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startAngle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  <w:lang w:val="ru-RU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начальный угол для начала отрисовки сегмента виджета. 0 градусов находятся на 12 часов. Направление отрисовки сегмента - по часовой стрелке.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endAngle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  <w:lang w:val="ru-RU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конечный угол отрисовки сегмента виджета. При равенстве начального и конечного углов отрисовывается полный круг.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innerRadius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  <w:lang w:val="ru-RU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внутренний радиус дырки бублика. Значение 0 заменяет значение параметра “viewType” c “donut” на “pie”! Любое не нулевое значение параметра переключает значение параметра “viewType” на “donut”. Максимальное значение параметра не должно превышать значение параметра “radius”.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rotation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этот параметр определяет угол, на который поворачивается нулевой градус виджета. Положительные значения поворачивают виджет по направлению движения часовой стрелки, отрицательные - против часовой стрелки.</w:t>
      </w: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</w:p>
    <w:p w:rsidR="000C1BAE" w:rsidRDefault="000C1BAE" w:rsidP="000C1BAE">
      <w:pPr>
        <w:spacing w:after="30"/>
        <w:rPr>
          <w:rFonts w:ascii="Helvetica Neue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width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  <w:lang w:val="ru-RU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ширина виджета. Значение параметра “radius” будет скорректировано в случае, если оно превышает половину значения данного параметра, либо параметра “height”, если его значение меньше данного параметра.</w:t>
      </w:r>
    </w:p>
    <w:p w:rsidR="0098296B" w:rsidRPr="0098296B" w:rsidRDefault="0098296B" w:rsidP="000C1BAE">
      <w:pPr>
        <w:rPr>
          <w:lang w:val="ru-RU"/>
        </w:rPr>
      </w:pPr>
    </w:p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height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высота виджета.</w:t>
      </w:r>
      <w:r>
        <w:rPr>
          <w:rStyle w:val="apple-converted-space"/>
          <w:rFonts w:ascii="Menlo" w:hAnsi="Menlo"/>
          <w:color w:val="454545"/>
          <w:sz w:val="20"/>
          <w:szCs w:val="20"/>
        </w:rPr>
        <w:t xml:space="preserve">  </w:t>
      </w:r>
      <w:r>
        <w:rPr>
          <w:rFonts w:ascii="Menlo" w:hAnsi="Menlo"/>
          <w:color w:val="454545"/>
          <w:sz w:val="20"/>
          <w:szCs w:val="20"/>
        </w:rPr>
        <w:t>Значение параметра “radius” будет скорректировано в случае, если оно превышает половину значения данного параметра, либо параметра “width”, если его значение меньше данного параметра.</w:t>
      </w:r>
    </w:p>
    <w:p w:rsidR="0098296B" w:rsidRDefault="0098296B" w:rsidP="000C1BAE"/>
    <w:p w:rsidR="000C1BAE" w:rsidRDefault="0098296B" w:rsidP="000C1BAE">
      <w:pPr>
        <w:spacing w:after="30"/>
        <w:rPr>
          <w:rFonts w:ascii="Helvetica Neue" w:hAnsi="Helvetica Neue"/>
          <w:b/>
          <w:bCs/>
          <w:color w:val="454545"/>
          <w:sz w:val="21"/>
          <w:szCs w:val="21"/>
          <w:lang w:val="ru-RU"/>
        </w:rPr>
      </w:pPr>
      <w:proofErr w:type="gramStart"/>
      <w:r>
        <w:rPr>
          <w:rFonts w:ascii="Helvetica Neue" w:hAnsi="Helvetica Neue"/>
          <w:b/>
          <w:bCs/>
          <w:color w:val="454545"/>
          <w:sz w:val="21"/>
          <w:szCs w:val="21"/>
          <w:lang w:val="en-US"/>
        </w:rPr>
        <w:t>r</w:t>
      </w:r>
      <w:r w:rsidR="000C1BAE">
        <w:rPr>
          <w:rFonts w:ascii="Helvetica Neue" w:hAnsi="Helvetica Neue"/>
          <w:b/>
          <w:bCs/>
          <w:color w:val="454545"/>
          <w:sz w:val="21"/>
          <w:szCs w:val="21"/>
        </w:rPr>
        <w:t>adius</w:t>
      </w:r>
      <w:proofErr w:type="gramEnd"/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данный параметр задает радиус виджета. Оно не должно быть больше половины высоты или ширины виджета. Во время инициализации, либо установки параметров, все спорные параметры проверяются и корректируются автоматически.</w:t>
      </w:r>
    </w:p>
    <w:p w:rsidR="000C1BAE" w:rsidRDefault="000C1BAE" w:rsidP="000C1BAE">
      <w:pPr>
        <w:spacing w:after="30"/>
        <w:rPr>
          <w:rFonts w:ascii="Helvetica Neue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sortby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данный параметр задает порядок и направление сортировки массива данных и может принимать одно из следующих значений: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asis - сортировка отключена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nameUp - сортировка по имени в алфавитном порядке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nameDown - сортировка по имени в обратном, алфавитному, порядке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legendUp - сортировка по тексту легенды в алфавитном порядке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legendDown - сортировка по тексту легенды в обратном порядке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valueUp - сортировка по значению в направлении от 0 до максимума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valueDown - сортировка по значению в направлении от максимума до 0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colorUp - сортировка по цвету, в направлении от черного к белому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colorDown - сортировка по цвету в направлении от белого к черному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stateUp - сортировка по состоянию в направлении от хорошего к самому плохому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stateDown - сортировка по состоянию, в направлении от самого плохого к самому хорошему. Порядок состояний предопределено.</w:t>
      </w: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linkUp - сортировка по тексту ссылки, в алфавитном порядке</w:t>
      </w:r>
    </w:p>
    <w:p w:rsidR="000C1BAE" w:rsidRDefault="000C1BAE" w:rsidP="000C1BAE">
      <w:pPr>
        <w:numPr>
          <w:ilvl w:val="0"/>
          <w:numId w:val="1"/>
        </w:numPr>
      </w:pPr>
      <w:r>
        <w:rPr>
          <w:rFonts w:ascii="Helvetica Neue" w:hAnsi="Helvetica Neue"/>
          <w:color w:val="454545"/>
          <w:sz w:val="18"/>
          <w:szCs w:val="18"/>
        </w:rPr>
        <w:t>linkDown - сортировка по тексту ссылки в обратном, алфавитному, порядке.</w:t>
      </w:r>
    </w:p>
    <w:p w:rsidR="000C1BAE" w:rsidRPr="000C1BAE" w:rsidRDefault="000C1BAE" w:rsidP="000C1BAE">
      <w:pPr>
        <w:spacing w:after="30"/>
        <w:rPr>
          <w:rFonts w:ascii="Helvetica Neue" w:eastAsia="Calibri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lastRenderedPageBreak/>
        <w:t> isAnimate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разрешает анимирование момента получения массива данных.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isLegend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разрешает отображение легенды с правой стороны виджета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isTooltip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разрешает отображение подсказки рядом с указателем мыши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tooltipTemplate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задает имя шаблона, используемого для отображения подсказки. Если имя не задано и отображение подсказки разрешено, то используется встроенный шаблон.</w:t>
      </w:r>
    </w:p>
    <w:p w:rsidR="000C1BAE" w:rsidRDefault="000C1BAE" w:rsidP="000C1BAE">
      <w:pPr>
        <w:spacing w:after="30"/>
        <w:rPr>
          <w:rFonts w:ascii="Helvetica Neue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emulate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разрешает автоматическую эмуляцию процесса получения массива данных.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run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запускает внутренний механизм посылки запросов к серверу, при наличии параметров: “server”, “provider”, “user”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interval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</w:t>
      </w:r>
      <w:r>
        <w:rPr>
          <w:rStyle w:val="apple-converted-space"/>
          <w:rFonts w:ascii="Menlo" w:hAnsi="Menlo"/>
          <w:color w:val="454545"/>
          <w:sz w:val="20"/>
          <w:szCs w:val="20"/>
        </w:rPr>
        <w:t xml:space="preserve">  </w:t>
      </w:r>
      <w:r>
        <w:rPr>
          <w:rFonts w:ascii="Menlo" w:hAnsi="Menlo"/>
          <w:color w:val="454545"/>
          <w:sz w:val="20"/>
          <w:szCs w:val="20"/>
        </w:rPr>
        <w:t>определяет интервал посылки запросов к серверу в секундах (если значение меньше 2000) или в миллисекундах (если значение больше 1999)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0C1BAE" w:rsidRDefault="000C1BAE" w:rsidP="000C1BAE">
      <w:pPr>
        <w:spacing w:after="30"/>
        <w:rPr>
          <w:rFonts w:ascii="Helvetica Neue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server,</w:t>
      </w:r>
    </w:p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 xml:space="preserve">dataProvider, </w:t>
      </w:r>
      <w:r>
        <w:rPr>
          <w:rStyle w:val="apple-converted-space"/>
          <w:rFonts w:ascii="Helvetica Neue" w:hAnsi="Helvetica Neue"/>
          <w:b/>
          <w:bCs/>
          <w:color w:val="454545"/>
          <w:sz w:val="21"/>
          <w:szCs w:val="21"/>
        </w:rPr>
        <w:t> </w:t>
      </w:r>
    </w:p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user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данные параметры определяют URL запроса к серверу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locale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определяет язык пользовательского интерфейса (необязательный параметр)</w:t>
      </w:r>
    </w:p>
    <w:p w:rsidR="000C1BAE" w:rsidRDefault="000C1BAE" w:rsidP="000C1BAE">
      <w:pPr>
        <w:spacing w:after="30"/>
        <w:rPr>
          <w:rFonts w:ascii="Helvetica Neue" w:hAnsi="Helvetica Neue"/>
          <w:color w:val="454545"/>
          <w:sz w:val="21"/>
          <w:szCs w:val="21"/>
        </w:rPr>
      </w:pPr>
    </w:p>
    <w:p w:rsidR="000C1BAE" w:rsidRDefault="000C1BAE" w:rsidP="000C1BAE">
      <w:pPr>
        <w:spacing w:after="30"/>
        <w:rPr>
          <w:rFonts w:ascii="Times New Roman" w:hAnsi="Times New Roman"/>
          <w:sz w:val="24"/>
          <w:szCs w:val="24"/>
        </w:rPr>
      </w:pPr>
      <w:r>
        <w:rPr>
          <w:rFonts w:ascii="Helvetica Neue" w:hAnsi="Helvetica Neue"/>
          <w:b/>
          <w:bCs/>
          <w:color w:val="454545"/>
          <w:sz w:val="21"/>
          <w:szCs w:val="21"/>
        </w:rPr>
        <w:t>isShadow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разрешает отображение тени для виджета, легенды и подсказки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font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задает параметры фонта, для отображения легенды и подсказки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borderColor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задает цвет обводки виджета, легенды и подсказки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borderWidth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задает ширину обводки виджета, легенды (и подсказки, зависящей также от шаблона).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fillColor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задает цвет заливки подложки виджета, легенды (и подсказки, зависящей также от шаблона).</w:t>
      </w:r>
    </w:p>
    <w:p w:rsidR="0098296B" w:rsidRDefault="0098296B" w:rsidP="000C1BAE"/>
    <w:p w:rsidR="000C1BAE" w:rsidRDefault="000C1BAE" w:rsidP="000C1BAE">
      <w:pPr>
        <w:spacing w:after="30"/>
      </w:pPr>
      <w:r>
        <w:rPr>
          <w:rFonts w:ascii="Helvetica Neue" w:hAnsi="Helvetica Neue"/>
          <w:b/>
          <w:bCs/>
          <w:color w:val="454545"/>
          <w:sz w:val="21"/>
          <w:szCs w:val="21"/>
        </w:rPr>
        <w:t>opacity</w:t>
      </w:r>
    </w:p>
    <w:p w:rsidR="000C1BAE" w:rsidRDefault="000C1BAE" w:rsidP="000C1BAE">
      <w:r>
        <w:rPr>
          <w:rStyle w:val="apple-converted-space"/>
          <w:rFonts w:ascii="Menlo" w:hAnsi="Menlo"/>
          <w:color w:val="454545"/>
          <w:sz w:val="20"/>
          <w:szCs w:val="20"/>
        </w:rPr>
        <w:t> </w:t>
      </w:r>
      <w:r>
        <w:rPr>
          <w:rFonts w:ascii="Menlo" w:hAnsi="Menlo"/>
          <w:color w:val="454545"/>
          <w:sz w:val="20"/>
          <w:szCs w:val="20"/>
        </w:rPr>
        <w:t>- задает прозрачность виджета, легенды (и подсказки, зависящей также от шаблона).</w:t>
      </w:r>
    </w:p>
    <w:p w:rsidR="000C1BAE" w:rsidRDefault="000C1BAE" w:rsidP="000C1BAE">
      <w:pPr>
        <w:rPr>
          <w:rFonts w:ascii="Menlo" w:hAnsi="Menlo"/>
          <w:color w:val="454545"/>
          <w:sz w:val="20"/>
          <w:szCs w:val="20"/>
        </w:rPr>
      </w:pPr>
    </w:p>
    <w:p w:rsidR="00850FDD" w:rsidRDefault="00850FDD">
      <w:pPr>
        <w:pStyle w:val="a0"/>
        <w:rPr>
          <w:lang w:val="ru-RU"/>
        </w:rPr>
      </w:pPr>
      <w:bookmarkStart w:id="0" w:name="_GoBack"/>
      <w:bookmarkEnd w:id="0"/>
    </w:p>
    <w:sectPr w:rsidR="00850FDD" w:rsidSect="00850FD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800" w:bottom="1440" w:left="1800" w:header="965" w:footer="9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F2E" w:rsidRDefault="000F6F2E">
      <w:pPr>
        <w:rPr>
          <w:lang w:val="ru-RU"/>
        </w:rPr>
      </w:pPr>
      <w:r>
        <w:rPr>
          <w:lang w:val="ru-RU"/>
        </w:rPr>
        <w:separator/>
      </w:r>
    </w:p>
  </w:endnote>
  <w:endnote w:type="continuationSeparator" w:id="0">
    <w:p w:rsidR="000F6F2E" w:rsidRDefault="000F6F2E">
      <w:pPr>
        <w:rPr>
          <w:lang w:val="ru-RU"/>
        </w:rPr>
      </w:pPr>
      <w:r>
        <w:rPr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DD" w:rsidRDefault="00850FDD">
    <w:pPr>
      <w:pStyle w:val="a9"/>
      <w:framePr w:wrap="around" w:vAnchor="text" w:hAnchor="margin" w:xAlign="center" w:y="1"/>
      <w:rPr>
        <w:rStyle w:val="ab"/>
      </w:rPr>
    </w:pPr>
    <w:r>
      <w:rPr>
        <w:rStyle w:val="ab"/>
        <w:lang w:val="ru-RU"/>
      </w:rPr>
      <w:fldChar w:fldCharType="begin"/>
    </w:r>
    <w:r>
      <w:rPr>
        <w:rStyle w:val="ab"/>
        <w:lang w:val="ru-RU"/>
      </w:rPr>
      <w:instrText xml:space="preserve">PAGE  </w:instrText>
    </w:r>
    <w:r>
      <w:rPr>
        <w:rStyle w:val="ab"/>
        <w:lang w:val="ru-RU"/>
      </w:rPr>
      <w:fldChar w:fldCharType="separate"/>
    </w:r>
    <w:r>
      <w:rPr>
        <w:rStyle w:val="ab"/>
        <w:lang w:val="ru-RU"/>
      </w:rPr>
      <w:t>5</w:t>
    </w:r>
    <w:r>
      <w:rPr>
        <w:rStyle w:val="ab"/>
        <w:lang w:val="ru-RU"/>
      </w:rPr>
      <w:fldChar w:fldCharType="end"/>
    </w:r>
  </w:p>
  <w:p w:rsidR="00850FDD" w:rsidRDefault="00850FD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DD" w:rsidRDefault="00850FDD">
    <w:pPr>
      <w:pStyle w:val="a9"/>
      <w:pBdr>
        <w:top w:val="single" w:sz="6" w:space="2" w:color="auto"/>
      </w:pBdr>
      <w:ind w:left="4080" w:right="4080"/>
      <w:rPr>
        <w:lang w:val="ru-RU"/>
      </w:rPr>
    </w:pPr>
    <w:r>
      <w:rPr>
        <w:rStyle w:val="ab"/>
        <w:lang w:val="ru-RU"/>
      </w:rPr>
      <w:fldChar w:fldCharType="begin"/>
    </w:r>
    <w:r>
      <w:rPr>
        <w:rStyle w:val="ab"/>
        <w:lang w:val="ru-RU"/>
      </w:rPr>
      <w:instrText xml:space="preserve"> PAGE </w:instrText>
    </w:r>
    <w:r>
      <w:rPr>
        <w:rStyle w:val="ab"/>
        <w:lang w:val="ru-RU"/>
      </w:rPr>
      <w:fldChar w:fldCharType="separate"/>
    </w:r>
    <w:r w:rsidR="0098296B">
      <w:rPr>
        <w:rStyle w:val="ab"/>
        <w:noProof/>
        <w:lang w:val="ru-RU"/>
      </w:rPr>
      <w:t>3</w:t>
    </w:r>
    <w:r>
      <w:rPr>
        <w:rStyle w:val="ab"/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DD" w:rsidRDefault="00850FDD">
    <w:pPr>
      <w:pStyle w:val="a9"/>
      <w:ind w:left="-4080" w:right="-4320"/>
      <w:jc w:val="lef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F2E" w:rsidRDefault="000F6F2E">
      <w:pPr>
        <w:rPr>
          <w:lang w:val="ru-RU"/>
        </w:rPr>
      </w:pPr>
      <w:r>
        <w:rPr>
          <w:lang w:val="ru-RU"/>
        </w:rPr>
        <w:separator/>
      </w:r>
    </w:p>
  </w:footnote>
  <w:footnote w:type="continuationSeparator" w:id="0">
    <w:p w:rsidR="000F6F2E" w:rsidRDefault="000F6F2E">
      <w:pPr>
        <w:rPr>
          <w:lang w:val="ru-RU"/>
        </w:rPr>
      </w:pPr>
      <w:r>
        <w:rPr>
          <w:lang w:val="ru-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DD" w:rsidRDefault="00850FDD">
    <w:pPr>
      <w:pStyle w:val="aa"/>
      <w:rPr>
        <w:lang w:val="ru-RU"/>
      </w:rPr>
    </w:pPr>
    <w:r>
      <w:rPr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436pt;height:105.85pt;rotation:315;z-index:-251658240;mso-position-horizontal:center;mso-position-horizontal-relative:margin;mso-position-vertical:center;mso-position-vertical-relative:margin" fillcolor="silver" stroked="f">
          <v:fill opacity=".5"/>
          <v:shadow color="#868686"/>
          <v:textpath style="font-family:&quot;Arial&quot;;v-text-kern:t" trim="t" fitpath="t" string="ЧЕРНОВИ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DD" w:rsidRDefault="00850FDD">
    <w:pPr>
      <w:pStyle w:val="aa"/>
      <w:ind w:left="-4080" w:right="-4080"/>
      <w:rPr>
        <w:lang w:val="ru-RU"/>
      </w:rPr>
    </w:pPr>
    <w:r>
      <w:rPr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70.95pt;height:77.1pt;rotation:315;z-index:-251659264;mso-position-horizontal:center;mso-position-horizontal-relative:margin;mso-position-vertical:center;mso-position-vertical-relative:margin" fillcolor="silver" stroked="f">
          <v:fill opacity=".5"/>
          <v:shadow color="#868686"/>
          <v:textpath style="font-family:&quot;Arial Black&quot;;v-text-kern:t" trim="t" fitpath="t" string="ЧЕРНОВИ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33476"/>
    <w:multiLevelType w:val="multilevel"/>
    <w:tmpl w:val="85F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AE"/>
    <w:rsid w:val="000C1BAE"/>
    <w:rsid w:val="000F6F2E"/>
    <w:rsid w:val="005E67AD"/>
    <w:rsid w:val="00817F79"/>
    <w:rsid w:val="00850FDD"/>
    <w:rsid w:val="0098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Garamond" w:hAnsi="Garamond" w:cs="Garamond"/>
      <w:sz w:val="22"/>
      <w:szCs w:val="22"/>
      <w:lang w:val="cs-CZ"/>
    </w:rPr>
  </w:style>
  <w:style w:type="paragraph" w:styleId="1">
    <w:name w:val="heading 1"/>
    <w:basedOn w:val="a"/>
    <w:next w:val="a0"/>
    <w:qFormat/>
    <w:pPr>
      <w:keepNext/>
      <w:keepLines/>
      <w:spacing w:after="180" w:line="240" w:lineRule="atLeast"/>
      <w:jc w:val="center"/>
      <w:outlineLvl w:val="0"/>
    </w:pPr>
    <w:rPr>
      <w:rFonts w:cs="Times New Roman"/>
      <w:caps/>
      <w:spacing w:val="20"/>
      <w:kern w:val="20"/>
      <w:sz w:val="18"/>
      <w:szCs w:val="18"/>
    </w:rPr>
  </w:style>
  <w:style w:type="paragraph" w:styleId="2">
    <w:name w:val="heading 2"/>
    <w:basedOn w:val="a"/>
    <w:next w:val="a0"/>
    <w:qFormat/>
    <w:pPr>
      <w:keepNext/>
      <w:keepLines/>
      <w:spacing w:after="170" w:line="240" w:lineRule="atLeast"/>
      <w:outlineLvl w:val="1"/>
    </w:pPr>
    <w:rPr>
      <w:rFonts w:cs="Times New Roman"/>
      <w:caps/>
      <w:kern w:val="20"/>
    </w:rPr>
  </w:style>
  <w:style w:type="paragraph" w:styleId="3">
    <w:name w:val="heading 3"/>
    <w:basedOn w:val="a"/>
    <w:next w:val="a0"/>
    <w:qFormat/>
    <w:pPr>
      <w:keepNext/>
      <w:keepLines/>
      <w:spacing w:after="240" w:line="240" w:lineRule="atLeast"/>
      <w:outlineLvl w:val="2"/>
    </w:pPr>
    <w:rPr>
      <w:rFonts w:cs="Times New Roman"/>
      <w:i/>
      <w:kern w:val="20"/>
    </w:rPr>
  </w:style>
  <w:style w:type="paragraph" w:styleId="4">
    <w:name w:val="heading 4"/>
    <w:basedOn w:val="a"/>
    <w:next w:val="a0"/>
    <w:qFormat/>
    <w:pPr>
      <w:keepNext/>
      <w:keepLines/>
      <w:spacing w:line="240" w:lineRule="atLeast"/>
      <w:outlineLvl w:val="3"/>
    </w:pPr>
    <w:rPr>
      <w:rFonts w:cs="Times New Roman"/>
      <w:caps/>
      <w:kern w:val="20"/>
      <w:sz w:val="18"/>
      <w:szCs w:val="18"/>
    </w:rPr>
  </w:style>
  <w:style w:type="paragraph" w:styleId="5">
    <w:name w:val="heading 5"/>
    <w:basedOn w:val="a"/>
    <w:next w:val="a0"/>
    <w:qFormat/>
    <w:pPr>
      <w:keepNext/>
      <w:keepLines/>
      <w:spacing w:line="240" w:lineRule="atLeast"/>
      <w:outlineLvl w:val="4"/>
    </w:pPr>
    <w:rPr>
      <w:rFonts w:cs="Times New Roman"/>
      <w:kern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autoRedefine/>
    <w:pPr>
      <w:spacing w:after="240" w:line="240" w:lineRule="atLeast"/>
      <w:jc w:val="both"/>
    </w:pPr>
  </w:style>
  <w:style w:type="paragraph" w:styleId="a4">
    <w:name w:val="Normal (Web)"/>
    <w:basedOn w:val="a"/>
    <w:rPr>
      <w:rFonts w:ascii="Times New Roman" w:hAnsi="Times New Roman" w:cs="Times New Roman"/>
      <w:sz w:val="24"/>
      <w:szCs w:val="24"/>
    </w:rPr>
  </w:style>
  <w:style w:type="paragraph" w:styleId="a5">
    <w:name w:val="Normal Indent"/>
    <w:basedOn w:val="a"/>
    <w:pPr>
      <w:ind w:left="720"/>
    </w:pPr>
  </w:style>
  <w:style w:type="paragraph" w:styleId="a6">
    <w:name w:val="Closing"/>
    <w:basedOn w:val="a"/>
    <w:next w:val="a"/>
    <w:pPr>
      <w:spacing w:line="220" w:lineRule="atLeast"/>
    </w:pPr>
  </w:style>
  <w:style w:type="paragraph" w:styleId="a7">
    <w:name w:val="Signature"/>
    <w:basedOn w:val="a0"/>
    <w:next w:val="a"/>
    <w:pPr>
      <w:keepNext/>
      <w:keepLines/>
      <w:spacing w:before="660" w:after="0"/>
    </w:pPr>
  </w:style>
  <w:style w:type="paragraph" w:styleId="a8">
    <w:name w:val="Message Header"/>
    <w:basedOn w:val="a0"/>
    <w:pPr>
      <w:keepLines/>
      <w:spacing w:after="120"/>
      <w:ind w:left="1080" w:hanging="1080"/>
      <w:jc w:val="left"/>
    </w:pPr>
    <w:rPr>
      <w:caps/>
      <w:sz w:val="18"/>
      <w:szCs w:val="18"/>
    </w:rPr>
  </w:style>
  <w:style w:type="paragraph" w:customStyle="1" w:styleId="CompanyName">
    <w:name w:val="Company Name"/>
    <w:basedOn w:val="a0"/>
    <w:pPr>
      <w:keepLines/>
      <w:framePr w:w="8640" w:h="1440" w:wrap="notBeside" w:vAnchor="page" w:hAnchor="margin" w:xAlign="center" w:y="889"/>
      <w:spacing w:after="40"/>
      <w:jc w:val="center"/>
    </w:pPr>
    <w:rPr>
      <w:caps/>
      <w:spacing w:val="75"/>
      <w:lang w:val="ru-RU" w:bidi="ru-RU"/>
    </w:rPr>
  </w:style>
  <w:style w:type="paragraph" w:customStyle="1" w:styleId="DocumentLabel">
    <w:name w:val="Document Label"/>
    <w:next w:val="a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 w:cs="Garamond"/>
      <w:b/>
      <w:caps/>
      <w:spacing w:val="20"/>
      <w:sz w:val="18"/>
      <w:szCs w:val="18"/>
      <w:lang w:bidi="ru-RU"/>
    </w:rPr>
  </w:style>
  <w:style w:type="paragraph" w:customStyle="1" w:styleId="Enclosure">
    <w:name w:val="Enclosure"/>
    <w:basedOn w:val="a0"/>
    <w:next w:val="a"/>
    <w:pPr>
      <w:keepLines/>
      <w:spacing w:before="220"/>
    </w:pPr>
    <w:rPr>
      <w:lang w:val="ru-RU" w:bidi="ru-RU"/>
    </w:rPr>
  </w:style>
  <w:style w:type="paragraph" w:customStyle="1" w:styleId="HeaderBase">
    <w:name w:val="Header Base"/>
    <w:basedOn w:val="a0"/>
    <w:pPr>
      <w:keepLines/>
      <w:tabs>
        <w:tab w:val="center" w:pos="4320"/>
        <w:tab w:val="right" w:pos="8640"/>
      </w:tabs>
      <w:spacing w:after="0"/>
    </w:pPr>
    <w:rPr>
      <w:lang w:val="ru-RU" w:bidi="ru-RU"/>
    </w:rPr>
  </w:style>
  <w:style w:type="paragraph" w:customStyle="1" w:styleId="HeadingBase">
    <w:name w:val="Heading Base"/>
    <w:basedOn w:val="a0"/>
    <w:next w:val="a0"/>
    <w:pPr>
      <w:keepNext/>
      <w:keepLines/>
      <w:spacing w:after="0"/>
      <w:jc w:val="left"/>
    </w:pPr>
    <w:rPr>
      <w:kern w:val="20"/>
      <w:lang w:val="ru-RU" w:bidi="ru-RU"/>
    </w:rPr>
  </w:style>
  <w:style w:type="paragraph" w:customStyle="1" w:styleId="MessageHeaderFirst">
    <w:name w:val="Message Header First"/>
    <w:basedOn w:val="a8"/>
    <w:next w:val="a8"/>
    <w:pPr>
      <w:spacing w:before="360"/>
    </w:pPr>
    <w:rPr>
      <w:lang w:val="ru-RU" w:bidi="ru-RU"/>
    </w:rPr>
  </w:style>
  <w:style w:type="paragraph" w:customStyle="1" w:styleId="MessageHeaderLast">
    <w:name w:val="Message Header Last"/>
    <w:basedOn w:val="a8"/>
    <w:next w:val="a0"/>
    <w:pPr>
      <w:pBdr>
        <w:bottom w:val="single" w:sz="6" w:space="18" w:color="808080"/>
      </w:pBdr>
      <w:spacing w:after="360"/>
    </w:pPr>
    <w:rPr>
      <w:lang w:val="ru-RU" w:bidi="ru-RU"/>
    </w:rPr>
  </w:style>
  <w:style w:type="paragraph" w:customStyle="1" w:styleId="ReturnAddress">
    <w:name w:val="Return Address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 w:cs="Garamond"/>
      <w:caps/>
      <w:spacing w:val="30"/>
      <w:sz w:val="15"/>
      <w:szCs w:val="15"/>
      <w:lang w:bidi="ru-RU"/>
    </w:rPr>
  </w:style>
  <w:style w:type="paragraph" w:customStyle="1" w:styleId="SignatureJobTitle">
    <w:name w:val="Signature Job Title"/>
    <w:basedOn w:val="a7"/>
    <w:next w:val="a"/>
    <w:pPr>
      <w:spacing w:before="0"/>
    </w:pPr>
    <w:rPr>
      <w:lang w:val="ru-RU" w:bidi="ru-RU"/>
    </w:rPr>
  </w:style>
  <w:style w:type="paragraph" w:customStyle="1" w:styleId="SignatureName">
    <w:name w:val="Signature Name"/>
    <w:basedOn w:val="a7"/>
    <w:next w:val="SignatureJobTitle"/>
    <w:rPr>
      <w:lang w:val="ru-RU" w:bidi="ru-RU"/>
    </w:rPr>
  </w:style>
  <w:style w:type="character" w:customStyle="1" w:styleId="MessageHeaderLabel">
    <w:name w:val="Message Header Label"/>
    <w:rPr>
      <w:b/>
      <w:bCs w:val="0"/>
      <w:sz w:val="18"/>
      <w:lang w:val="ru-RU" w:eastAsia="ru-RU" w:bidi="ru-RU"/>
    </w:rPr>
  </w:style>
  <w:style w:type="character" w:customStyle="1" w:styleId="Slogan">
    <w:name w:val="Slogan"/>
    <w:basedOn w:val="a1"/>
    <w:rPr>
      <w:i/>
      <w:iCs w:val="0"/>
      <w:spacing w:val="70"/>
      <w:sz w:val="21"/>
      <w:lang w:val="ru-RU" w:eastAsia="ru-RU" w:bidi="ru-RU"/>
    </w:rPr>
  </w:style>
  <w:style w:type="paragraph" w:styleId="a9">
    <w:name w:val="footer"/>
    <w:basedOn w:val="HeaderBase"/>
    <w:pPr>
      <w:spacing w:before="600"/>
      <w:ind w:right="-240"/>
      <w:jc w:val="center"/>
    </w:pPr>
    <w:rPr>
      <w:kern w:val="18"/>
      <w:lang w:val="cs-CZ" w:bidi="ar-SA"/>
    </w:rPr>
  </w:style>
  <w:style w:type="paragraph" w:styleId="aa">
    <w:name w:val="header"/>
    <w:basedOn w:val="HeaderBase"/>
    <w:pPr>
      <w:spacing w:after="660"/>
      <w:jc w:val="center"/>
    </w:pPr>
    <w:rPr>
      <w:caps/>
      <w:kern w:val="18"/>
      <w:sz w:val="18"/>
      <w:szCs w:val="18"/>
      <w:lang w:val="cs-CZ" w:bidi="ar-SA"/>
    </w:rPr>
  </w:style>
  <w:style w:type="character" w:styleId="ab">
    <w:name w:val="page number"/>
    <w:basedOn w:val="a1"/>
  </w:style>
  <w:style w:type="character" w:customStyle="1" w:styleId="apple-converted-space">
    <w:name w:val="apple-converted-space"/>
    <w:rsid w:val="000C1BAE"/>
  </w:style>
  <w:style w:type="character" w:customStyle="1" w:styleId="apple-tab-span">
    <w:name w:val="apple-tab-span"/>
    <w:rsid w:val="000C1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Garamond" w:hAnsi="Garamond" w:cs="Garamond"/>
      <w:sz w:val="22"/>
      <w:szCs w:val="22"/>
      <w:lang w:val="cs-CZ"/>
    </w:rPr>
  </w:style>
  <w:style w:type="paragraph" w:styleId="1">
    <w:name w:val="heading 1"/>
    <w:basedOn w:val="a"/>
    <w:next w:val="a0"/>
    <w:qFormat/>
    <w:pPr>
      <w:keepNext/>
      <w:keepLines/>
      <w:spacing w:after="180" w:line="240" w:lineRule="atLeast"/>
      <w:jc w:val="center"/>
      <w:outlineLvl w:val="0"/>
    </w:pPr>
    <w:rPr>
      <w:rFonts w:cs="Times New Roman"/>
      <w:caps/>
      <w:spacing w:val="20"/>
      <w:kern w:val="20"/>
      <w:sz w:val="18"/>
      <w:szCs w:val="18"/>
    </w:rPr>
  </w:style>
  <w:style w:type="paragraph" w:styleId="2">
    <w:name w:val="heading 2"/>
    <w:basedOn w:val="a"/>
    <w:next w:val="a0"/>
    <w:qFormat/>
    <w:pPr>
      <w:keepNext/>
      <w:keepLines/>
      <w:spacing w:after="170" w:line="240" w:lineRule="atLeast"/>
      <w:outlineLvl w:val="1"/>
    </w:pPr>
    <w:rPr>
      <w:rFonts w:cs="Times New Roman"/>
      <w:caps/>
      <w:kern w:val="20"/>
    </w:rPr>
  </w:style>
  <w:style w:type="paragraph" w:styleId="3">
    <w:name w:val="heading 3"/>
    <w:basedOn w:val="a"/>
    <w:next w:val="a0"/>
    <w:qFormat/>
    <w:pPr>
      <w:keepNext/>
      <w:keepLines/>
      <w:spacing w:after="240" w:line="240" w:lineRule="atLeast"/>
      <w:outlineLvl w:val="2"/>
    </w:pPr>
    <w:rPr>
      <w:rFonts w:cs="Times New Roman"/>
      <w:i/>
      <w:kern w:val="20"/>
    </w:rPr>
  </w:style>
  <w:style w:type="paragraph" w:styleId="4">
    <w:name w:val="heading 4"/>
    <w:basedOn w:val="a"/>
    <w:next w:val="a0"/>
    <w:qFormat/>
    <w:pPr>
      <w:keepNext/>
      <w:keepLines/>
      <w:spacing w:line="240" w:lineRule="atLeast"/>
      <w:outlineLvl w:val="3"/>
    </w:pPr>
    <w:rPr>
      <w:rFonts w:cs="Times New Roman"/>
      <w:caps/>
      <w:kern w:val="20"/>
      <w:sz w:val="18"/>
      <w:szCs w:val="18"/>
    </w:rPr>
  </w:style>
  <w:style w:type="paragraph" w:styleId="5">
    <w:name w:val="heading 5"/>
    <w:basedOn w:val="a"/>
    <w:next w:val="a0"/>
    <w:qFormat/>
    <w:pPr>
      <w:keepNext/>
      <w:keepLines/>
      <w:spacing w:line="240" w:lineRule="atLeast"/>
      <w:outlineLvl w:val="4"/>
    </w:pPr>
    <w:rPr>
      <w:rFonts w:cs="Times New Roman"/>
      <w:kern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autoRedefine/>
    <w:pPr>
      <w:spacing w:after="240" w:line="240" w:lineRule="atLeast"/>
      <w:jc w:val="both"/>
    </w:pPr>
  </w:style>
  <w:style w:type="paragraph" w:styleId="a4">
    <w:name w:val="Normal (Web)"/>
    <w:basedOn w:val="a"/>
    <w:rPr>
      <w:rFonts w:ascii="Times New Roman" w:hAnsi="Times New Roman" w:cs="Times New Roman"/>
      <w:sz w:val="24"/>
      <w:szCs w:val="24"/>
    </w:rPr>
  </w:style>
  <w:style w:type="paragraph" w:styleId="a5">
    <w:name w:val="Normal Indent"/>
    <w:basedOn w:val="a"/>
    <w:pPr>
      <w:ind w:left="720"/>
    </w:pPr>
  </w:style>
  <w:style w:type="paragraph" w:styleId="a6">
    <w:name w:val="Closing"/>
    <w:basedOn w:val="a"/>
    <w:next w:val="a"/>
    <w:pPr>
      <w:spacing w:line="220" w:lineRule="atLeast"/>
    </w:pPr>
  </w:style>
  <w:style w:type="paragraph" w:styleId="a7">
    <w:name w:val="Signature"/>
    <w:basedOn w:val="a0"/>
    <w:next w:val="a"/>
    <w:pPr>
      <w:keepNext/>
      <w:keepLines/>
      <w:spacing w:before="660" w:after="0"/>
    </w:pPr>
  </w:style>
  <w:style w:type="paragraph" w:styleId="a8">
    <w:name w:val="Message Header"/>
    <w:basedOn w:val="a0"/>
    <w:pPr>
      <w:keepLines/>
      <w:spacing w:after="120"/>
      <w:ind w:left="1080" w:hanging="1080"/>
      <w:jc w:val="left"/>
    </w:pPr>
    <w:rPr>
      <w:caps/>
      <w:sz w:val="18"/>
      <w:szCs w:val="18"/>
    </w:rPr>
  </w:style>
  <w:style w:type="paragraph" w:customStyle="1" w:styleId="CompanyName">
    <w:name w:val="Company Name"/>
    <w:basedOn w:val="a0"/>
    <w:pPr>
      <w:keepLines/>
      <w:framePr w:w="8640" w:h="1440" w:wrap="notBeside" w:vAnchor="page" w:hAnchor="margin" w:xAlign="center" w:y="889"/>
      <w:spacing w:after="40"/>
      <w:jc w:val="center"/>
    </w:pPr>
    <w:rPr>
      <w:caps/>
      <w:spacing w:val="75"/>
      <w:lang w:val="ru-RU" w:bidi="ru-RU"/>
    </w:rPr>
  </w:style>
  <w:style w:type="paragraph" w:customStyle="1" w:styleId="DocumentLabel">
    <w:name w:val="Document Label"/>
    <w:next w:val="a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 w:cs="Garamond"/>
      <w:b/>
      <w:caps/>
      <w:spacing w:val="20"/>
      <w:sz w:val="18"/>
      <w:szCs w:val="18"/>
      <w:lang w:bidi="ru-RU"/>
    </w:rPr>
  </w:style>
  <w:style w:type="paragraph" w:customStyle="1" w:styleId="Enclosure">
    <w:name w:val="Enclosure"/>
    <w:basedOn w:val="a0"/>
    <w:next w:val="a"/>
    <w:pPr>
      <w:keepLines/>
      <w:spacing w:before="220"/>
    </w:pPr>
    <w:rPr>
      <w:lang w:val="ru-RU" w:bidi="ru-RU"/>
    </w:rPr>
  </w:style>
  <w:style w:type="paragraph" w:customStyle="1" w:styleId="HeaderBase">
    <w:name w:val="Header Base"/>
    <w:basedOn w:val="a0"/>
    <w:pPr>
      <w:keepLines/>
      <w:tabs>
        <w:tab w:val="center" w:pos="4320"/>
        <w:tab w:val="right" w:pos="8640"/>
      </w:tabs>
      <w:spacing w:after="0"/>
    </w:pPr>
    <w:rPr>
      <w:lang w:val="ru-RU" w:bidi="ru-RU"/>
    </w:rPr>
  </w:style>
  <w:style w:type="paragraph" w:customStyle="1" w:styleId="HeadingBase">
    <w:name w:val="Heading Base"/>
    <w:basedOn w:val="a0"/>
    <w:next w:val="a0"/>
    <w:pPr>
      <w:keepNext/>
      <w:keepLines/>
      <w:spacing w:after="0"/>
      <w:jc w:val="left"/>
    </w:pPr>
    <w:rPr>
      <w:kern w:val="20"/>
      <w:lang w:val="ru-RU" w:bidi="ru-RU"/>
    </w:rPr>
  </w:style>
  <w:style w:type="paragraph" w:customStyle="1" w:styleId="MessageHeaderFirst">
    <w:name w:val="Message Header First"/>
    <w:basedOn w:val="a8"/>
    <w:next w:val="a8"/>
    <w:pPr>
      <w:spacing w:before="360"/>
    </w:pPr>
    <w:rPr>
      <w:lang w:val="ru-RU" w:bidi="ru-RU"/>
    </w:rPr>
  </w:style>
  <w:style w:type="paragraph" w:customStyle="1" w:styleId="MessageHeaderLast">
    <w:name w:val="Message Header Last"/>
    <w:basedOn w:val="a8"/>
    <w:next w:val="a0"/>
    <w:pPr>
      <w:pBdr>
        <w:bottom w:val="single" w:sz="6" w:space="18" w:color="808080"/>
      </w:pBdr>
      <w:spacing w:after="360"/>
    </w:pPr>
    <w:rPr>
      <w:lang w:val="ru-RU" w:bidi="ru-RU"/>
    </w:rPr>
  </w:style>
  <w:style w:type="paragraph" w:customStyle="1" w:styleId="ReturnAddress">
    <w:name w:val="Return Address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 w:cs="Garamond"/>
      <w:caps/>
      <w:spacing w:val="30"/>
      <w:sz w:val="15"/>
      <w:szCs w:val="15"/>
      <w:lang w:bidi="ru-RU"/>
    </w:rPr>
  </w:style>
  <w:style w:type="paragraph" w:customStyle="1" w:styleId="SignatureJobTitle">
    <w:name w:val="Signature Job Title"/>
    <w:basedOn w:val="a7"/>
    <w:next w:val="a"/>
    <w:pPr>
      <w:spacing w:before="0"/>
    </w:pPr>
    <w:rPr>
      <w:lang w:val="ru-RU" w:bidi="ru-RU"/>
    </w:rPr>
  </w:style>
  <w:style w:type="paragraph" w:customStyle="1" w:styleId="SignatureName">
    <w:name w:val="Signature Name"/>
    <w:basedOn w:val="a7"/>
    <w:next w:val="SignatureJobTitle"/>
    <w:rPr>
      <w:lang w:val="ru-RU" w:bidi="ru-RU"/>
    </w:rPr>
  </w:style>
  <w:style w:type="character" w:customStyle="1" w:styleId="MessageHeaderLabel">
    <w:name w:val="Message Header Label"/>
    <w:rPr>
      <w:b/>
      <w:bCs w:val="0"/>
      <w:sz w:val="18"/>
      <w:lang w:val="ru-RU" w:eastAsia="ru-RU" w:bidi="ru-RU"/>
    </w:rPr>
  </w:style>
  <w:style w:type="character" w:customStyle="1" w:styleId="Slogan">
    <w:name w:val="Slogan"/>
    <w:basedOn w:val="a1"/>
    <w:rPr>
      <w:i/>
      <w:iCs w:val="0"/>
      <w:spacing w:val="70"/>
      <w:sz w:val="21"/>
      <w:lang w:val="ru-RU" w:eastAsia="ru-RU" w:bidi="ru-RU"/>
    </w:rPr>
  </w:style>
  <w:style w:type="paragraph" w:styleId="a9">
    <w:name w:val="footer"/>
    <w:basedOn w:val="HeaderBase"/>
    <w:pPr>
      <w:spacing w:before="600"/>
      <w:ind w:right="-240"/>
      <w:jc w:val="center"/>
    </w:pPr>
    <w:rPr>
      <w:kern w:val="18"/>
      <w:lang w:val="cs-CZ" w:bidi="ar-SA"/>
    </w:rPr>
  </w:style>
  <w:style w:type="paragraph" w:styleId="aa">
    <w:name w:val="header"/>
    <w:basedOn w:val="HeaderBase"/>
    <w:pPr>
      <w:spacing w:after="660"/>
      <w:jc w:val="center"/>
    </w:pPr>
    <w:rPr>
      <w:caps/>
      <w:kern w:val="18"/>
      <w:sz w:val="18"/>
      <w:szCs w:val="18"/>
      <w:lang w:val="cs-CZ" w:bidi="ar-SA"/>
    </w:rPr>
  </w:style>
  <w:style w:type="character" w:styleId="ab">
    <w:name w:val="page number"/>
    <w:basedOn w:val="a1"/>
  </w:style>
  <w:style w:type="character" w:customStyle="1" w:styleId="apple-converted-space">
    <w:name w:val="apple-converted-space"/>
    <w:rsid w:val="000C1BAE"/>
  </w:style>
  <w:style w:type="character" w:customStyle="1" w:styleId="apple-tab-span">
    <w:name w:val="apple-tab-span"/>
    <w:rsid w:val="000C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45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goyberg\AppData\Roaming\Microsoft\&#1064;&#1072;&#1073;&#1083;&#1086;&#1085;&#1099;\&#1047;&#1072;&#1084;&#1077;&#1090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Заметка.dot</Template>
  <TotalTime>30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КОМУ:</vt:lpstr>
    </vt:vector>
  </TitlesOfParts>
  <Company>Microsoft Corporation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Goyberg</dc:creator>
  <cp:lastModifiedBy>Michael Goyberg</cp:lastModifiedBy>
  <cp:revision>3</cp:revision>
  <cp:lastPrinted>2000-10-26T14:10:00Z</cp:lastPrinted>
  <dcterms:created xsi:type="dcterms:W3CDTF">2018-09-12T12:08:00Z</dcterms:created>
  <dcterms:modified xsi:type="dcterms:W3CDTF">2018-09-12T12:38:00Z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TC010129221049</vt:lpwstr>
  </property>
</Properties>
</file>