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ntract-addendum"/>
    <w:p>
      <w:pPr>
        <w:pStyle w:val="Heading1"/>
      </w:pPr>
      <w:r>
        <w:t xml:space="preserve">Contract Addendum</w:t>
      </w:r>
    </w:p>
    <w:p>
      <w:pPr>
        <w:pStyle w:val="FirstParagraph"/>
      </w:pPr>
      <w:r>
        <w:t xml:space="preserve">The vendor shall deliver by 30 June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under clause KOD-8891.</w:t>
      </w:r>
    </w:p>
    <w:p>
      <w:pPr>
        <w:pStyle w:val="BodyText"/>
      </w:pPr>
      <w:r>
        <w:t xml:space="preserve">Payment terms are net-45.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Extension requires written approval from the finance director.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2026-08-28T01:14:06Z</dcterms:created>
  <dcterms:modified xsi:type="dcterms:W3CDTF">2026-08-28T01:14:06Z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