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招标文件解析报告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项目：合成项目A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导出时间：2026-09-25T16:22:00.435Z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最近解析时间：未记录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解析模式：重点解析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解析状态：已完成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资料状态：与当前已存来源一致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解析使用的来源修订：未记录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投标范围：单标段</w:t>
      </w:r>
    </w:p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解析时来源文件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文件名称</w:t>
            </w:r>
          </w:p>
        </w:tc>
        <w:tc>
          <w:tcPr>
            <w:tcW w:type="dxa" w:w="225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文件类型</w:t>
            </w:r>
          </w:p>
        </w:tc>
        <w:tc>
          <w:tcPr>
            <w:tcW w:type="dxa" w:w="225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导入时间</w:t>
            </w:r>
          </w:p>
        </w:tc>
        <w:tc>
          <w:tcPr>
            <w:tcW w:type="dxa" w:w="225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内容哈希</w:t>
            </w:r>
          </w:p>
        </w:tc>
      </w:tr>
      <w:tr>
        <w:tc>
          <w:tcPr>
            <w:tcW w:type="dxa" w:w="225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synthetic-tender.txt</w:t>
            </w:r>
          </w:p>
        </w:tc>
        <w:tc>
          <w:tcPr>
            <w:tcW w:type="dxa" w:w="225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TXT</w:t>
            </w:r>
          </w:p>
        </w:tc>
        <w:tc>
          <w:tcPr>
            <w:tcW w:type="dxa" w:w="225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2026-09-25T16:21:51.810Z</w:t>
            </w:r>
          </w:p>
        </w:tc>
        <w:tc>
          <w:tcPr>
            <w:tcW w:type="dxa" w:w="225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synthetic-v175-tender</w:t>
            </w:r>
          </w:p>
        </w:tc>
      </w:tr>
    </w:tbl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当前资料修订：0e21f0a28403e4205b338787832939616e2bcf3435360b9ec733f3d434e7310a</w:t>
      </w:r>
    </w:p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项目概述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字段</w:t>
            </w:r>
          </w:p>
        </w:tc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合成项目A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note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合成测试结果</w:t>
            </w:r>
          </w:p>
        </w:tc>
      </w:tr>
    </w:tbl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技术评分要求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字段</w:t>
            </w:r>
          </w:p>
        </w:tc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合成项目A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note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合成测试结果</w:t>
            </w:r>
          </w:p>
        </w:tc>
      </w:tr>
    </w:tbl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格式要求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【技术文件目录状态】：未明确
未找到明确技术文件目录格式。</w:t>
      </w:r>
    </w:p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采购与报价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字段</w:t>
            </w:r>
          </w:p>
        </w:tc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schema_version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采购摘要／target_name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采购摘要／package_name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采购摘要／package_amount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采购摘要／procurement_scope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采购摘要／delivery_period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采购摘要／交付地点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采购摘要／implementation_scope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报价摘要／pricing_method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报价摘要／price_evaluation_method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报价摘要／price_limit_rule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报价摘要／settlement_method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报价摘要／platform_or_transaction_requirements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报价摘要／tax_and_fee_requirements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未提供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报价摘要／invalid_quote_rules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[]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报价摘要／other_explicit_rules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[]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报价表概况／exists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报价表概况／table_name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报价表概况／item_count_or_range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报价表概况／columns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[]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报价表概况／representative_item_categories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[]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报价表概况／source_note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报价文件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[]</w:t>
            </w:r>
          </w:p>
        </w:tc>
      </w:tr>
    </w:tbl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项目信息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字段</w:t>
            </w:r>
          </w:p>
        </w:tc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合成项目A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note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合成测试结果</w:t>
            </w:r>
          </w:p>
        </w:tc>
      </w:tr>
    </w:tbl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甲方信息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字段</w:t>
            </w:r>
          </w:p>
        </w:tc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合成项目A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note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合成测试结果</w:t>
            </w:r>
          </w:p>
        </w:tc>
      </w:tr>
    </w:tbl>
    <w:p>
      <w:pPr>
        <w:pStyle w:val="Heading2"/>
        <w:spacing w:after="120" w:before="180" w:line="360"/>
        <w:ind w:left="0" w:right="0" w:hanging="0" w:firstLine="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交货和服务要求</w:t>
      </w:r>
    </w:p>
    <w:p>
      <w:pPr>
        <w:spacing w:after="160" w:before="0" w:line="360"/>
      </w:pPr>
      <w:r>
        <w:rPr>
          <w:rFonts w:ascii="宋体" w:cs="宋体" w:eastAsia="宋体" w:hAnsi="宋体"/>
          <w:sz w:val="24"/>
          <w:szCs w:val="24"/>
        </w:rPr>
        <w:t xml:space="preserve">状态：已完成</w:t>
      </w:r>
    </w:p>
    <w:tbl>
      <w:tblPr>
        <w:tblW w:type="pct" w:w="100%"/>
        <w:tblBorders>
          <w:top w:val="single" w:color="DCDFF6" w:sz="6"/>
          <w:left w:val="single" w:color="DCDFF6" w:sz="6"/>
          <w:bottom w:val="single" w:color="DCDFF6" w:sz="6"/>
          <w:right w:val="single" w:color="DCDFF6" w:sz="6"/>
          <w:insideH w:val="single" w:color="DCDFF6" w:sz="6"/>
          <w:insideV w:val="single" w:color="DCDFF6" w:sz="6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字段</w:t>
            </w:r>
          </w:p>
        </w:tc>
        <w:tc>
          <w:tcPr>
            <w:tcW w:type="dxa" w:w="4500"/>
            <w:shd w:fill="EE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黑体" w:cs="黑体" w:eastAsia="黑体" w:hAnsi="黑体"/>
                <w:color w:val="243048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合成项目A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note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宋体" w:cs="宋体" w:eastAsia="宋体" w:hAnsi="宋体"/>
                <w:color w:val="243048"/>
                <w:sz w:val="24"/>
                <w:szCs w:val="24"/>
              </w:rPr>
              <w:t xml:space="preserve">合成测试结果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00"/>
    </w:pPr>
    <w:rPr>
      <w:b w:val="false"/>
      <w:bCs w:val="false"/>
    </w:rPr>
  </w:style>
  <w:style w:type="paragraph" w:styleId="Heading2">
    <w:name w:val="Heading 2"/>
    <w:basedOn w:val="Normal"/>
    <w:pPr>
      <w:spacing w:after="120" w:before="200"/>
    </w:pPr>
    <w:rPr>
      <w:b w:val="false"/>
      <w:bCs w:val="false"/>
    </w:rPr>
  </w:style>
  <w:style w:type="paragraph" w:styleId="Heading3">
    <w:name w:val="Heading 3"/>
    <w:basedOn w:val="Normal"/>
    <w:pPr>
      <w:spacing w:after="120" w:before="200"/>
    </w:pPr>
    <w:rPr>
      <w:b w:val="false"/>
      <w:bCs w:val="false"/>
    </w:rPr>
  </w:style>
  <w:style w:type="paragraph" w:styleId="Heading4">
    <w:name w:val="Heading 4"/>
    <w:basedOn w:val="Normal"/>
    <w:pPr>
      <w:spacing w:after="120" w:before="200"/>
    </w:pPr>
    <w:rPr>
      <w:b w:val="false"/>
      <w:bCs w:val="false"/>
    </w:rPr>
  </w:style>
  <w:style w:type="paragraph" w:styleId="Heading5">
    <w:name w:val="Heading 5"/>
    <w:basedOn w:val="Normal"/>
    <w:pPr>
      <w:spacing w:after="120" w:before="200"/>
    </w:pPr>
    <w:rPr>
      <w:b w:val="false"/>
      <w:bCs w:val="false"/>
    </w:rPr>
  </w:style>
  <w:style w:type="paragraph" w:styleId="Heading6">
    <w:name w:val="Heading 6"/>
    <w:basedOn w:val="Normal"/>
    <w:pPr>
      <w:spacing w:after="120" w:before="200"/>
    </w:pPr>
    <w:rPr>
      <w:b w:val="false"/>
      <w:bCs w:val="fals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2026-09-25T16:22:00.495Z</dcterms:created>
  <dcterms:modified xsi:type="dcterms:W3CDTF">2026-09-25T16:22:00.495Z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