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Australia Humanitarian and Protection Visas: Pathways, Requirements and What to Expect</w:t>
      </w:r>
    </w:p>
    <w:p>
      <w:pPr>
        <w:spacing w:after="160"/>
      </w:pPr>
      <w:r>
        <w:t xml:space="preserve">Australia offers protection to some people who are in danger in their home country. This is done through two broad channels. People who are already in Australia can apply for a Protection visa, and people who are outside Australia can be considered under the offshore Humanitarian Program. Both are tightly regulated, both involve serious legal tests, and the consequences of a mistake can be severe, so accurate information matters.</w:t>
      </w:r>
    </w:p>
    <w:p>
      <w:pPr>
        <w:spacing w:after="160"/>
      </w:pPr>
      <w:r>
        <w:t xml:space="preserve">This page is a general guide. It explains the main humanitarian and protection pathways, who they are for, how they work in outline, what evidence tends to matter, what to expect on rights and conditions, how review works if a decision goes against you, and how to find safe help. It is not legal advice, and it cannot assess any individual claim. Every case turns on its own facts, and people with a protection claim should seek advice from a registered migration agent, a migration lawyer or a legal aid or community legal service as early as possible.</w:t>
      </w:r>
    </w:p>
    <w:p>
      <w:pPr>
        <w:spacing w:after="160"/>
      </w:pPr>
      <w:r>
        <w:t xml:space="preserve">If you would like your general situation discussed with a person, Migration Factor offers a free consultation. You can request one at [INSERT VERIFIED CONSULTATION URL]. Nothing on this page guarantees a visa or a timeframe. Rules, procedures and conditions change, so confirm the current position with the Department of Home Affairs before you act. If you are in immediate danger, contact emergency services.</w:t>
      </w:r>
    </w:p>
    <w:p>
      <w:pPr>
        <w:pStyle w:val="Heading2"/>
      </w:pPr>
      <w:r>
        <w:t xml:space="preserve">The Two Broad Channels</w:t>
      </w:r>
    </w:p>
    <w:p>
      <w:pPr>
        <w:pStyle w:val="ListParagraph"/>
        <w:numPr>
          <w:ilvl w:val="0"/>
          <w:numId w:val="2"/>
        </w:numPr>
        <w:spacing w:after="80"/>
      </w:pPr>
      <w:r>
        <w:t xml:space="preserve">Onshore protection. For people who are already in Australia and who claim that they need protection. The main visa is the Protection visa, subclass 866</w:t>
      </w:r>
    </w:p>
    <w:p>
      <w:pPr>
        <w:pStyle w:val="ListParagraph"/>
        <w:numPr>
          <w:ilvl w:val="0"/>
          <w:numId w:val="2"/>
        </w:numPr>
        <w:spacing w:after="80"/>
      </w:pPr>
      <w:r>
        <w:t xml:space="preserve">Offshore humanitarian. For people who are outside Australia, such as refugees referred through international processes and people who are proposed by family or organisations. These are part of the Humanitarian Program</w:t>
      </w:r>
    </w:p>
    <w:p>
      <w:pPr>
        <w:spacing w:after="160"/>
      </w:pPr>
      <w:r>
        <w:t xml:space="preserve">The two channels work very differently. Onshore protection is a legal assessment of a person's own claims. The offshore program is a limited resettlement program with places set by the government each year.</w:t>
      </w:r>
    </w:p>
    <w:p>
      <w:pPr>
        <w:pStyle w:val="Heading2"/>
      </w:pPr>
      <w:r>
        <w:t xml:space="preserve">Onshore Protection: The Protection Visa Subclass 866</w:t>
      </w:r>
    </w:p>
    <w:p>
      <w:pPr>
        <w:spacing w:after="160"/>
      </w:pPr>
      <w:r>
        <w:t xml:space="preserve">The Protection visa is for people in Australia who claim that Australia has protection obligations toward them. If granted, it is a permanent visa. Migration sources describe two main grounds.</w:t>
      </w:r>
    </w:p>
    <w:p>
      <w:pPr>
        <w:pStyle w:val="Heading3"/>
      </w:pPr>
      <w:r>
        <w:t xml:space="preserve">Refugee protection</w:t>
      </w:r>
    </w:p>
    <w:p>
      <w:pPr>
        <w:spacing w:after="160"/>
      </w:pPr>
      <w:r>
        <w:t xml:space="preserve">A person may be a refugee if they have a well founded fear of persecution in their home country because of their race, religion, nationality, political opinion or membership of a particular social group, and effective protection is not available to them there. The fear must be genuine and based on real risk, and it is assessed against current country information.</w:t>
      </w:r>
    </w:p>
    <w:p>
      <w:pPr>
        <w:pStyle w:val="Heading3"/>
      </w:pPr>
      <w:r>
        <w:t xml:space="preserve">Complementary protection</w:t>
      </w:r>
    </w:p>
    <w:p>
      <w:pPr>
        <w:spacing w:after="160"/>
      </w:pPr>
      <w:r>
        <w:t xml:space="preserve">Where a person is not a refugee, they may still meet the complementary protection criteria if there is a real risk of significant harm, such as arbitrary deprivation of life, the death penalty, torture, or cruel, inhuman or degrading treatment or punishment. The risk must be personal and foreseeable. One source describes the test in stronger terms than others, so rely on the Department's guidance and a qualified adviser for the exact legal standard.</w:t>
      </w:r>
    </w:p>
    <w:p>
      <w:pPr>
        <w:pStyle w:val="Heading3"/>
      </w:pPr>
      <w:r>
        <w:t xml:space="preserve">Other requirements</w:t>
      </w:r>
    </w:p>
    <w:p>
      <w:pPr>
        <w:spacing w:after="160"/>
      </w:pPr>
      <w:r>
        <w:t xml:space="preserve">An applicant must also meet identity, health, character and security requirements. The Department checks identity carefully, and false or misleading information can lead to refusal and long term consequences.</w:t>
      </w:r>
    </w:p>
    <w:p>
      <w:pPr>
        <w:pStyle w:val="Heading3"/>
      </w:pPr>
      <w:r>
        <w:t xml:space="preserve">Who can apply</w:t>
      </w:r>
    </w:p>
    <w:p>
      <w:pPr>
        <w:spacing w:after="160"/>
      </w:pPr>
      <w:r>
        <w:t xml:space="preserve">Sources report that applicants must generally be in Australia, hold a valid visa when they lodge, and not be caught by a restriction on applying. Some people are not able to apply, including holders of certain temporary protection visas and some people who have previously been refused or who have had a protection visa cancelled. Others arrived in ways that affect which process applies to them. These rules are complex, and a person who is unsure whether they can lodge should take advice before doing anything.</w:t>
      </w:r>
    </w:p>
    <w:p>
      <w:pPr>
        <w:pStyle w:val="Heading2"/>
      </w:pPr>
      <w:r>
        <w:t xml:space="preserve">Temporary Protection Visas</w:t>
      </w:r>
    </w:p>
    <w:p>
      <w:pPr>
        <w:spacing w:after="160"/>
      </w:pPr>
      <w:r>
        <w:t xml:space="preserve">Some people hold, or are considered for, temporary protection visas such as the Temporary Protection visa, subclass 785, or the Safe Haven Enterprise visa, subclass 790. These do not work in the same way as the permanent Protection visa, and holders generally cannot lodge a new subclass 866 application. Pathways for holders of these visas have changed over time, so check the current options with a registered professional.</w:t>
      </w:r>
    </w:p>
    <w:p>
      <w:pPr>
        <w:pStyle w:val="Heading2"/>
      </w:pPr>
      <w:r>
        <w:t xml:space="preserve">Offshore Humanitarian Program</w:t>
      </w:r>
    </w:p>
    <w:p>
      <w:pPr>
        <w:spacing w:after="160"/>
      </w:pPr>
      <w:r>
        <w:t xml:space="preserve">The offshore Humanitarian Program is for people who are outside Australia and are in need of resettlement. Migration sources describe several categories.</w:t>
      </w:r>
    </w:p>
    <w:p>
      <w:pPr>
        <w:pStyle w:val="ListParagraph"/>
        <w:numPr>
          <w:ilvl w:val="0"/>
          <w:numId w:val="3"/>
        </w:numPr>
        <w:spacing w:after="80"/>
      </w:pPr>
      <w:r>
        <w:t xml:space="preserve">Refugee category. Usually for people referred by the United Nations refugee agency, who are outside their home country and in need of resettlement</w:t>
      </w:r>
    </w:p>
    <w:p>
      <w:pPr>
        <w:pStyle w:val="ListParagraph"/>
        <w:numPr>
          <w:ilvl w:val="0"/>
          <w:numId w:val="3"/>
        </w:numPr>
        <w:spacing w:after="80"/>
      </w:pPr>
      <w:r>
        <w:t xml:space="preserve">Special Humanitarian category. For people who are subject to substantial discrimination or human rights violations in their home country, and who are proposed by an Australian citizen, permanent resident, eligible New Zealand citizen or an approved organisation</w:t>
      </w:r>
    </w:p>
    <w:p>
      <w:pPr>
        <w:pStyle w:val="ListParagraph"/>
        <w:numPr>
          <w:ilvl w:val="0"/>
          <w:numId w:val="3"/>
        </w:numPr>
        <w:spacing w:after="80"/>
      </w:pPr>
      <w:r>
        <w:t xml:space="preserve">Community Support Program. A pathway in which an organisation supports a proposed applicant, with the community meeting some of the costs and resettlement support. Places are limited</w:t>
      </w:r>
    </w:p>
    <w:p>
      <w:pPr>
        <w:pStyle w:val="ListParagraph"/>
        <w:numPr>
          <w:ilvl w:val="0"/>
          <w:numId w:val="3"/>
        </w:numPr>
        <w:spacing w:after="80"/>
      </w:pPr>
      <w:r>
        <w:t xml:space="preserve">Emergency rescue and other categories. For urgent cases and particular groups, such as women at risk, under tightly managed processes</w:t>
      </w:r>
    </w:p>
    <w:p>
      <w:pPr>
        <w:spacing w:after="160"/>
      </w:pPr>
      <w:r>
        <w:t xml:space="preserve">The offshore program has a limited number of places each year, set by the government, and demand is far greater than supply. A person cannot generally apply and expect to be processed quickly. Processes differ for each category, and a proposer's role is significant.</w:t>
      </w:r>
    </w:p>
    <w:p>
      <w:pPr>
        <w:spacing w:after="160"/>
      </w:pPr>
      <w:r>
        <w:t xml:space="preserve">Be careful with anyone who offers a guaranteed place in the offshore program or who asks for large payments. Places are not sold, and no agent can guarantee a result.</w:t>
      </w:r>
    </w:p>
    <w:p>
      <w:pPr>
        <w:pStyle w:val="Heading2"/>
      </w:pPr>
      <w:r>
        <w:t xml:space="preserve">Family Reunion</w:t>
      </w:r>
    </w:p>
    <w:p>
      <w:pPr>
        <w:spacing w:after="160"/>
      </w:pPr>
      <w:r>
        <w:t xml:space="preserve">Humanitarian visa holders in Australia sometimes want to bring close family members to join them. Sources describe family reunion options such as sponsoring family through the Special Humanitarian category or through other family visas, and people who were included in an original application may be treated differently from people who were not. Family members outside Australia may need to apply separately, and priority and processing arrangements depend on the program settings.</w:t>
      </w:r>
    </w:p>
    <w:p>
      <w:pPr>
        <w:spacing w:after="160"/>
      </w:pPr>
      <w:r>
        <w:t xml:space="preserve">Family reunion is a complex area with limited places and long waits. Take advice early, and do not assume that being a protection visa holder gives an automatic right to bring relatives.</w:t>
      </w:r>
    </w:p>
    <w:p>
      <w:pPr>
        <w:pStyle w:val="Heading2"/>
      </w:pPr>
      <w:r>
        <w:t xml:space="preserve">How an Onshore Application Works</w:t>
      </w:r>
    </w:p>
    <w:p>
      <w:pPr>
        <w:spacing w:after="160"/>
      </w:pPr>
      <w:r>
        <w:t xml:space="preserve">The process in outline is below. The details depend on the individual case.</w:t>
      </w:r>
    </w:p>
    <w:p>
      <w:pPr>
        <w:pStyle w:val="ListParagraph"/>
        <w:numPr>
          <w:ilvl w:val="0"/>
          <w:numId w:val="4"/>
        </w:numPr>
        <w:spacing w:after="80"/>
      </w:pPr>
      <w:r>
        <w:t xml:space="preserve">The person lodges a Protection visa application, online through the Department's portal or by another approved method</w:t>
      </w:r>
    </w:p>
    <w:p>
      <w:pPr>
        <w:pStyle w:val="ListParagraph"/>
        <w:numPr>
          <w:ilvl w:val="0"/>
          <w:numId w:val="4"/>
        </w:numPr>
        <w:spacing w:after="80"/>
      </w:pPr>
      <w:r>
        <w:t xml:space="preserve">The Department checks identity, health, character and security</w:t>
      </w:r>
    </w:p>
    <w:p>
      <w:pPr>
        <w:pStyle w:val="ListParagraph"/>
        <w:numPr>
          <w:ilvl w:val="0"/>
          <w:numId w:val="4"/>
        </w:numPr>
        <w:spacing w:after="80"/>
      </w:pPr>
      <w:r>
        <w:t xml:space="preserve">A bridging visa is usually granted to a person whose existing visa is valid at lodgement, so that they can stay lawfully while the application is processed</w:t>
      </w:r>
    </w:p>
    <w:p>
      <w:pPr>
        <w:pStyle w:val="ListParagraph"/>
        <w:numPr>
          <w:ilvl w:val="0"/>
          <w:numId w:val="4"/>
        </w:numPr>
        <w:spacing w:after="80"/>
      </w:pPr>
      <w:r>
        <w:t xml:space="preserve">The Department may ask for more information and may require an interview, where claims are tested for accuracy, consistency and credibility</w:t>
      </w:r>
    </w:p>
    <w:p>
      <w:pPr>
        <w:pStyle w:val="ListParagraph"/>
        <w:numPr>
          <w:ilvl w:val="0"/>
          <w:numId w:val="4"/>
        </w:numPr>
        <w:spacing w:after="80"/>
      </w:pPr>
      <w:r>
        <w:t xml:space="preserve">The decision maker assesses the claims against country information and the legal tests</w:t>
      </w:r>
    </w:p>
    <w:p>
      <w:pPr>
        <w:pStyle w:val="ListParagraph"/>
        <w:numPr>
          <w:ilvl w:val="0"/>
          <w:numId w:val="4"/>
        </w:numPr>
        <w:spacing w:after="80"/>
      </w:pPr>
      <w:r>
        <w:t xml:space="preserve">The Department decides the application, and gives written reasons</w:t>
      </w:r>
    </w:p>
    <w:p>
      <w:pPr>
        <w:spacing w:after="160"/>
      </w:pPr>
      <w:r>
        <w:t xml:space="preserve">Sources report that the application charge is low compared with other visas, but they quote different figures, so check the current charge. Do not pay anyone a large fee for lodging the application without understanding exactly what you are paying for.</w:t>
      </w:r>
    </w:p>
    <w:p>
      <w:pPr>
        <w:pStyle w:val="Heading2"/>
      </w:pPr>
      <w:r>
        <w:t xml:space="preserve">Evidence</w:t>
      </w:r>
    </w:p>
    <w:p>
      <w:pPr>
        <w:spacing w:after="160"/>
      </w:pPr>
      <w:r>
        <w:t xml:space="preserve">Evidence is central to a protection claim. Useful material often includes:</w:t>
      </w:r>
    </w:p>
    <w:p>
      <w:pPr>
        <w:pStyle w:val="ListParagraph"/>
        <w:numPr>
          <w:ilvl w:val="0"/>
          <w:numId w:val="5"/>
        </w:numPr>
        <w:spacing w:after="80"/>
      </w:pPr>
      <w:r>
        <w:t xml:space="preserve">A detailed, truthful personal statement that sets out what happened, when, where and why</w:t>
      </w:r>
    </w:p>
    <w:p>
      <w:pPr>
        <w:pStyle w:val="ListParagraph"/>
        <w:numPr>
          <w:ilvl w:val="0"/>
          <w:numId w:val="5"/>
        </w:numPr>
        <w:spacing w:after="80"/>
      </w:pPr>
      <w:r>
        <w:t xml:space="preserve">Identity documents, such as passports, national identity cards and birth certificates</w:t>
      </w:r>
    </w:p>
    <w:p>
      <w:pPr>
        <w:pStyle w:val="ListParagraph"/>
        <w:numPr>
          <w:ilvl w:val="0"/>
          <w:numId w:val="5"/>
        </w:numPr>
        <w:spacing w:after="80"/>
      </w:pPr>
      <w:r>
        <w:t xml:space="preserve">Documents that support the claim, such as police reports, court records, medical reports, membership records or threatening messages</w:t>
      </w:r>
    </w:p>
    <w:p>
      <w:pPr>
        <w:pStyle w:val="ListParagraph"/>
        <w:numPr>
          <w:ilvl w:val="0"/>
          <w:numId w:val="5"/>
        </w:numPr>
        <w:spacing w:after="80"/>
      </w:pPr>
      <w:r>
        <w:t xml:space="preserve">Statements from witnesses, family members or organisations, where they exist</w:t>
      </w:r>
    </w:p>
    <w:p>
      <w:pPr>
        <w:pStyle w:val="ListParagraph"/>
        <w:numPr>
          <w:ilvl w:val="0"/>
          <w:numId w:val="5"/>
        </w:numPr>
        <w:spacing w:after="80"/>
      </w:pPr>
      <w:r>
        <w:t xml:space="preserve">Country information from reliable sources about the situation in the home country</w:t>
      </w:r>
    </w:p>
    <w:p>
      <w:pPr>
        <w:pStyle w:val="ListParagraph"/>
        <w:numPr>
          <w:ilvl w:val="0"/>
          <w:numId w:val="5"/>
        </w:numPr>
        <w:spacing w:after="80"/>
      </w:pPr>
      <w:r>
        <w:t xml:space="preserve">Evidence of any relevant political, religious or community activity</w:t>
      </w:r>
    </w:p>
    <w:p>
      <w:pPr>
        <w:pStyle w:val="ListParagraph"/>
        <w:numPr>
          <w:ilvl w:val="0"/>
          <w:numId w:val="5"/>
        </w:numPr>
        <w:spacing w:after="80"/>
      </w:pPr>
      <w:r>
        <w:t xml:space="preserve">Travel history and an account of how and why the person left</w:t>
      </w:r>
    </w:p>
    <w:p>
      <w:pPr>
        <w:spacing w:after="160"/>
      </w:pPr>
      <w:r>
        <w:t xml:space="preserve">Consistency matters. Differences between statements, interviews and documents can raise credibility concerns, so the account should be accurate and complete. If something cannot be proved, say so honestly. It is better to explain a gap than to fill it with an invented detail.</w:t>
      </w:r>
    </w:p>
    <w:p>
      <w:pPr>
        <w:pStyle w:val="Heading2"/>
      </w:pPr>
      <w:r>
        <w:t xml:space="preserve">Preparing a Personal Statement</w:t>
      </w:r>
    </w:p>
    <w:p>
      <w:pPr>
        <w:spacing w:after="160"/>
      </w:pPr>
      <w:r>
        <w:t xml:space="preserve">A personal statement is usually the most important single document in a protection claim. It should be prepared with care and with qualified help where possible.</w:t>
      </w:r>
    </w:p>
    <w:p>
      <w:pPr>
        <w:pStyle w:val="ListParagraph"/>
        <w:numPr>
          <w:ilvl w:val="0"/>
          <w:numId w:val="6"/>
        </w:numPr>
        <w:spacing w:after="80"/>
      </w:pPr>
      <w:r>
        <w:t xml:space="preserve">Tell your story in your own words, in the order it happened, with dates, places and names where you know them</w:t>
      </w:r>
    </w:p>
    <w:p>
      <w:pPr>
        <w:pStyle w:val="ListParagraph"/>
        <w:numPr>
          <w:ilvl w:val="0"/>
          <w:numId w:val="6"/>
        </w:numPr>
        <w:spacing w:after="80"/>
      </w:pPr>
      <w:r>
        <w:t xml:space="preserve">Explain why you fear harm, who you fear, and why you believe the authorities cannot or will not protect you</w:t>
      </w:r>
    </w:p>
    <w:p>
      <w:pPr>
        <w:pStyle w:val="ListParagraph"/>
        <w:numPr>
          <w:ilvl w:val="0"/>
          <w:numId w:val="6"/>
        </w:numPr>
        <w:spacing w:after="80"/>
      </w:pPr>
      <w:r>
        <w:t xml:space="preserve">Describe any harm that already happened, and any threats you have received</w:t>
      </w:r>
    </w:p>
    <w:p>
      <w:pPr>
        <w:pStyle w:val="ListParagraph"/>
        <w:numPr>
          <w:ilvl w:val="0"/>
          <w:numId w:val="6"/>
        </w:numPr>
        <w:spacing w:after="80"/>
      </w:pPr>
      <w:r>
        <w:t xml:space="preserve">Explain why you could not live safely in another part of your country</w:t>
      </w:r>
    </w:p>
    <w:p>
      <w:pPr>
        <w:pStyle w:val="ListParagraph"/>
        <w:numPr>
          <w:ilvl w:val="0"/>
          <w:numId w:val="6"/>
        </w:numPr>
        <w:spacing w:after="80"/>
      </w:pPr>
      <w:r>
        <w:t xml:space="preserve">Include how and why you left, and any travel to other countries</w:t>
      </w:r>
    </w:p>
    <w:p>
      <w:pPr>
        <w:pStyle w:val="ListParagraph"/>
        <w:numPr>
          <w:ilvl w:val="0"/>
          <w:numId w:val="6"/>
        </w:numPr>
        <w:spacing w:after="80"/>
      </w:pPr>
      <w:r>
        <w:t xml:space="preserve">Mention events that are difficult to talk about, even if you find them painful, because leaving them out and raising them later can look inconsistent</w:t>
      </w:r>
    </w:p>
    <w:p>
      <w:pPr>
        <w:pStyle w:val="ListParagraph"/>
        <w:numPr>
          <w:ilvl w:val="0"/>
          <w:numId w:val="6"/>
        </w:numPr>
        <w:spacing w:after="80"/>
      </w:pPr>
      <w:r>
        <w:t xml:space="preserve">Say what you do not know or cannot remember, instead of guessing</w:t>
      </w:r>
    </w:p>
    <w:p>
      <w:pPr>
        <w:pStyle w:val="ListParagraph"/>
        <w:numPr>
          <w:ilvl w:val="0"/>
          <w:numId w:val="6"/>
        </w:numPr>
        <w:spacing w:after="80"/>
      </w:pPr>
      <w:r>
        <w:t xml:space="preserve">Have the statement translated accurately and read back to you before you sign it</w:t>
      </w:r>
    </w:p>
    <w:p>
      <w:pPr>
        <w:spacing w:after="160"/>
      </w:pPr>
      <w:r>
        <w:t xml:space="preserve">If you find it hard to recall or describe traumatic events, tell your adviser. Medical or counselling reports can help explain difficulties in giving an account, and support services exist for people who have experienced trauma.</w:t>
      </w:r>
    </w:p>
    <w:p>
      <w:pPr>
        <w:pStyle w:val="Heading2"/>
      </w:pPr>
      <w:r>
        <w:t xml:space="preserve">Children, Families and People Who Need Extra Support</w:t>
      </w:r>
    </w:p>
    <w:p>
      <w:pPr>
        <w:spacing w:after="160"/>
      </w:pPr>
      <w:r>
        <w:t xml:space="preserve">Applications often involve families, and some applicants are particularly vulnerable.</w:t>
      </w:r>
    </w:p>
    <w:p>
      <w:pPr>
        <w:pStyle w:val="ListParagraph"/>
        <w:numPr>
          <w:ilvl w:val="0"/>
          <w:numId w:val="7"/>
        </w:numPr>
        <w:spacing w:after="80"/>
      </w:pPr>
      <w:r>
        <w:t xml:space="preserve">Family members in Australia at the time of the application can usually be included, while those overseas may need to apply separately</w:t>
      </w:r>
    </w:p>
    <w:p>
      <w:pPr>
        <w:pStyle w:val="ListParagraph"/>
        <w:numPr>
          <w:ilvl w:val="0"/>
          <w:numId w:val="7"/>
        </w:numPr>
        <w:spacing w:after="80"/>
      </w:pPr>
      <w:r>
        <w:t xml:space="preserve">Children born after lodgement can generally be added to the application, with the right forms</w:t>
      </w:r>
    </w:p>
    <w:p>
      <w:pPr>
        <w:pStyle w:val="ListParagraph"/>
        <w:numPr>
          <w:ilvl w:val="0"/>
          <w:numId w:val="7"/>
        </w:numPr>
        <w:spacing w:after="80"/>
      </w:pPr>
      <w:r>
        <w:t xml:space="preserve">Unaccompanied minors and people with disabilities, serious health conditions or histories of trauma may need additional support, and special arrangements may apply at interviews</w:t>
      </w:r>
    </w:p>
    <w:p>
      <w:pPr>
        <w:pStyle w:val="ListParagraph"/>
        <w:numPr>
          <w:ilvl w:val="0"/>
          <w:numId w:val="7"/>
        </w:numPr>
        <w:spacing w:after="80"/>
      </w:pPr>
      <w:r>
        <w:t xml:space="preserve">Survivors of family violence or exploitation should seek specialist support, as well as legal advice</w:t>
      </w:r>
    </w:p>
    <w:p>
      <w:pPr>
        <w:spacing w:after="160"/>
      </w:pPr>
      <w:r>
        <w:t xml:space="preserve">If you have particular needs, tell your adviser and the Department early, so that appropriate arrangements can be made.</w:t>
      </w:r>
    </w:p>
    <w:p>
      <w:pPr>
        <w:pStyle w:val="Heading2"/>
      </w:pPr>
      <w:r>
        <w:t xml:space="preserve">What Protection Is Not</w:t>
      </w:r>
    </w:p>
    <w:p>
      <w:pPr>
        <w:spacing w:after="160"/>
      </w:pPr>
      <w:r>
        <w:t xml:space="preserve">Protection is a legal status for people who meet specific tests. It is not a general immigration pathway for people who want to live in Australia for work, study or family reasons, and a claim that does not meet the legal tests can be refused. Making a claim that is not genuine can have serious consequences, including refusal and effects on future visa applications.</w:t>
      </w:r>
    </w:p>
    <w:p>
      <w:pPr>
        <w:spacing w:after="160"/>
      </w:pPr>
      <w:r>
        <w:t xml:space="preserve">People who are not sure whether they have a protection claim should talk to a qualified professional before deciding. If you do not have a protection claim, other visas may suit your situation better, and an adviser can explain them.</w:t>
      </w:r>
    </w:p>
    <w:p>
      <w:pPr>
        <w:pStyle w:val="Heading2"/>
      </w:pPr>
      <w:r>
        <w:t xml:space="preserve">Bridging Visa, Work Rights and Support</w:t>
      </w:r>
    </w:p>
    <w:p>
      <w:pPr>
        <w:spacing w:after="160"/>
      </w:pPr>
      <w:r>
        <w:t xml:space="preserve">A person who lodges a Protection visa application while holding a valid visa is usually granted a bridging visa. Sources report that the bridging visa can include work rights, but the conditions depend on the person's circumstances and the bridging visa granted. Some people have no work rights, and some have restrictions, so check the conditions on your own visa letter.</w:t>
      </w:r>
    </w:p>
    <w:p>
      <w:pPr>
        <w:spacing w:after="160"/>
      </w:pPr>
      <w:r>
        <w:t xml:space="preserve">Access to health care and support while an application is pending depends on the visa and the individual. Community organisations, legal services and local support groups may be able to help with practical matters. Do not assume that a particular benefit is available without checking the conditions.</w:t>
      </w:r>
    </w:p>
    <w:p>
      <w:pPr>
        <w:pStyle w:val="Heading2"/>
      </w:pPr>
      <w:r>
        <w:t xml:space="preserve">Rights If a Permanent Protection Visa Is Granted</w:t>
      </w:r>
    </w:p>
    <w:p>
      <w:pPr>
        <w:spacing w:after="160"/>
      </w:pPr>
      <w:r>
        <w:t xml:space="preserve">Sources report that a permanent Protection visa holder can generally live, work and study in Australia, enrol in Medicare, access some government support and later apply for citizenship if they meet the requirements. Travel to the home country normally needs the Department's approval, and unapproved travel can put the visa at risk. A holder who wishes to travel overseas should check the rules before booking.</w:t>
      </w:r>
    </w:p>
    <w:p>
      <w:pPr>
        <w:pStyle w:val="Heading2"/>
      </w:pPr>
      <w:r>
        <w:t xml:space="preserve">If the Application Is Refused</w:t>
      </w:r>
    </w:p>
    <w:p>
      <w:pPr>
        <w:spacing w:after="160"/>
      </w:pPr>
      <w:r>
        <w:t xml:space="preserve">Read the decision carefully, because it explains the reasons and how to seek review. Sources report that many refusals can be reviewed by the Administrative Review Tribunal, and that a different process, with review by the Immigration Assessment Authority, applies in some cases that fall within the fast track system. Time limits are strict, and the available review depends on the person's history and the mode of arrival. Do not wait. Seek advice immediately.</w:t>
      </w:r>
    </w:p>
    <w:p>
      <w:pPr>
        <w:spacing w:after="160"/>
      </w:pPr>
      <w:r>
        <w:t xml:space="preserve">Some people may also be able to ask for the Minister's intervention in limited circumstances, but this is a rare and discretionary process, not a substitute for review. A registered professional can explain what is available.</w:t>
      </w:r>
    </w:p>
    <w:p>
      <w:pPr>
        <w:pStyle w:val="Heading2"/>
      </w:pPr>
      <w:r>
        <w:t xml:space="preserve">Common Reasons for Refusal</w:t>
      </w:r>
    </w:p>
    <w:p>
      <w:pPr>
        <w:pStyle w:val="ListParagraph"/>
        <w:numPr>
          <w:ilvl w:val="0"/>
          <w:numId w:val="8"/>
        </w:numPr>
        <w:spacing w:after="80"/>
      </w:pPr>
      <w:r>
        <w:t xml:space="preserve">The Department does not accept that the person's claims are credible</w:t>
      </w:r>
    </w:p>
    <w:p>
      <w:pPr>
        <w:pStyle w:val="ListParagraph"/>
        <w:numPr>
          <w:ilvl w:val="0"/>
          <w:numId w:val="8"/>
        </w:numPr>
        <w:spacing w:after="80"/>
      </w:pPr>
      <w:r>
        <w:t xml:space="preserve">Inconsistencies between statements, interviews and documents</w:t>
      </w:r>
    </w:p>
    <w:p>
      <w:pPr>
        <w:pStyle w:val="ListParagraph"/>
        <w:numPr>
          <w:ilvl w:val="0"/>
          <w:numId w:val="8"/>
        </w:numPr>
        <w:spacing w:after="80"/>
      </w:pPr>
      <w:r>
        <w:t xml:space="preserve">The harm feared is not related to a protected ground, or does not amount to persecution or significant harm</w:t>
      </w:r>
    </w:p>
    <w:p>
      <w:pPr>
        <w:pStyle w:val="ListParagraph"/>
        <w:numPr>
          <w:ilvl w:val="0"/>
          <w:numId w:val="8"/>
        </w:numPr>
        <w:spacing w:after="80"/>
      </w:pPr>
      <w:r>
        <w:t xml:space="preserve">The person can safely relocate within their home country, or protection is available there</w:t>
      </w:r>
    </w:p>
    <w:p>
      <w:pPr>
        <w:pStyle w:val="ListParagraph"/>
        <w:numPr>
          <w:ilvl w:val="0"/>
          <w:numId w:val="8"/>
        </w:numPr>
        <w:spacing w:after="80"/>
      </w:pPr>
      <w:r>
        <w:t xml:space="preserve">Identity is not established</w:t>
      </w:r>
    </w:p>
    <w:p>
      <w:pPr>
        <w:pStyle w:val="ListParagraph"/>
        <w:numPr>
          <w:ilvl w:val="0"/>
          <w:numId w:val="8"/>
        </w:numPr>
        <w:spacing w:after="80"/>
      </w:pPr>
      <w:r>
        <w:t xml:space="preserve">Health, character or security concerns</w:t>
      </w:r>
    </w:p>
    <w:p>
      <w:pPr>
        <w:pStyle w:val="ListParagraph"/>
        <w:numPr>
          <w:ilvl w:val="0"/>
          <w:numId w:val="8"/>
        </w:numPr>
        <w:spacing w:after="80"/>
      </w:pPr>
      <w:r>
        <w:t xml:space="preserve">False or misleading information or documents</w:t>
      </w:r>
    </w:p>
    <w:p>
      <w:pPr>
        <w:pStyle w:val="ListParagraph"/>
        <w:numPr>
          <w:ilvl w:val="0"/>
          <w:numId w:val="8"/>
        </w:numPr>
        <w:spacing w:after="80"/>
      </w:pPr>
      <w:r>
        <w:t xml:space="preserve">The person is not eligible to apply for the visa</w:t>
      </w:r>
    </w:p>
    <w:p>
      <w:pPr>
        <w:spacing w:after="160"/>
      </w:pPr>
      <w:r>
        <w:t xml:space="preserve">Many of these issues can be reduced with careful preparation, early advice and honest evidence.</w:t>
      </w:r>
    </w:p>
    <w:p>
      <w:pPr>
        <w:pStyle w:val="Heading2"/>
      </w:pPr>
      <w:r>
        <w:t xml:space="preserve">Finding Safe and Reliable Help</w:t>
      </w:r>
    </w:p>
    <w:p>
      <w:pPr>
        <w:spacing w:after="160"/>
      </w:pPr>
      <w:r>
        <w:t xml:space="preserve">People in a protection situation are vulnerable to exploitation. Be careful in the following situations.</w:t>
      </w:r>
    </w:p>
    <w:p>
      <w:pPr>
        <w:pStyle w:val="ListParagraph"/>
        <w:numPr>
          <w:ilvl w:val="0"/>
          <w:numId w:val="9"/>
        </w:numPr>
        <w:spacing w:after="80"/>
      </w:pPr>
      <w:r>
        <w:t xml:space="preserve">Anyone who promises a visa or guarantees a result</w:t>
      </w:r>
    </w:p>
    <w:p>
      <w:pPr>
        <w:pStyle w:val="ListParagraph"/>
        <w:numPr>
          <w:ilvl w:val="0"/>
          <w:numId w:val="9"/>
        </w:numPr>
        <w:spacing w:after="80"/>
      </w:pPr>
      <w:r>
        <w:t xml:space="preserve">Anyone who asks you to lie, to change your story or to submit false documents</w:t>
      </w:r>
    </w:p>
    <w:p>
      <w:pPr>
        <w:pStyle w:val="ListParagraph"/>
        <w:numPr>
          <w:ilvl w:val="0"/>
          <w:numId w:val="9"/>
        </w:numPr>
        <w:spacing w:after="80"/>
      </w:pPr>
      <w:r>
        <w:t xml:space="preserve">Anyone who asks for large cash payments or who will not give a receipt</w:t>
      </w:r>
    </w:p>
    <w:p>
      <w:pPr>
        <w:pStyle w:val="ListParagraph"/>
        <w:numPr>
          <w:ilvl w:val="0"/>
          <w:numId w:val="9"/>
        </w:numPr>
        <w:spacing w:after="80"/>
      </w:pPr>
      <w:r>
        <w:t xml:space="preserve">Anyone who is not registered or who refuses to show their registration</w:t>
      </w:r>
    </w:p>
    <w:p>
      <w:pPr>
        <w:pStyle w:val="ListParagraph"/>
        <w:numPr>
          <w:ilvl w:val="0"/>
          <w:numId w:val="9"/>
        </w:numPr>
        <w:spacing w:after="80"/>
      </w:pPr>
      <w:r>
        <w:t xml:space="preserve">Anyone who takes your passport or original documents</w:t>
      </w:r>
    </w:p>
    <w:p>
      <w:pPr>
        <w:spacing w:after="160"/>
      </w:pPr>
      <w:r>
        <w:t xml:space="preserve">Legal aid services, community legal centres and refugee legal services in many states provide free or low cost advice. A registered migration agent or a lawyer can also assist. Ask about fees in writing before you agree to anything.</w:t>
      </w:r>
    </w:p>
    <w:p>
      <w:pPr>
        <w:pStyle w:val="Heading2"/>
      </w:pPr>
      <w:r>
        <w:t xml:space="preserve">Common Mistakes</w:t>
      </w:r>
    </w:p>
    <w:p>
      <w:pPr>
        <w:pStyle w:val="ListParagraph"/>
        <w:numPr>
          <w:ilvl w:val="0"/>
          <w:numId w:val="10"/>
        </w:numPr>
        <w:spacing w:after="80"/>
      </w:pPr>
      <w:r>
        <w:t xml:space="preserve">Delaying advice until a deadline is near</w:t>
      </w:r>
    </w:p>
    <w:p>
      <w:pPr>
        <w:pStyle w:val="ListParagraph"/>
        <w:numPr>
          <w:ilvl w:val="0"/>
          <w:numId w:val="10"/>
        </w:numPr>
        <w:spacing w:after="80"/>
      </w:pPr>
      <w:r>
        <w:t xml:space="preserve">Giving inconsistent accounts at different stages</w:t>
      </w:r>
    </w:p>
    <w:p>
      <w:pPr>
        <w:pStyle w:val="ListParagraph"/>
        <w:numPr>
          <w:ilvl w:val="0"/>
          <w:numId w:val="10"/>
        </w:numPr>
        <w:spacing w:after="80"/>
      </w:pPr>
      <w:r>
        <w:t xml:space="preserve">Submitting documents that cannot be authenticated, or that are false</w:t>
      </w:r>
    </w:p>
    <w:p>
      <w:pPr>
        <w:pStyle w:val="ListParagraph"/>
        <w:numPr>
          <w:ilvl w:val="0"/>
          <w:numId w:val="10"/>
        </w:numPr>
        <w:spacing w:after="80"/>
      </w:pPr>
      <w:r>
        <w:t xml:space="preserve">Missing a review deadline</w:t>
      </w:r>
    </w:p>
    <w:p>
      <w:pPr>
        <w:pStyle w:val="ListParagraph"/>
        <w:numPr>
          <w:ilvl w:val="0"/>
          <w:numId w:val="10"/>
        </w:numPr>
        <w:spacing w:after="80"/>
      </w:pPr>
      <w:r>
        <w:t xml:space="preserve">Travelling without checking the visa conditions</w:t>
      </w:r>
    </w:p>
    <w:p>
      <w:pPr>
        <w:pStyle w:val="ListParagraph"/>
        <w:numPr>
          <w:ilvl w:val="0"/>
          <w:numId w:val="10"/>
        </w:numPr>
        <w:spacing w:after="80"/>
      </w:pPr>
      <w:r>
        <w:t xml:space="preserve">Paying an unregistered agent</w:t>
      </w:r>
    </w:p>
    <w:p>
      <w:pPr>
        <w:pStyle w:val="ListParagraph"/>
        <w:numPr>
          <w:ilvl w:val="0"/>
          <w:numId w:val="10"/>
        </w:numPr>
        <w:spacing w:after="80"/>
      </w:pPr>
      <w:r>
        <w:t xml:space="preserve">Assuming that protection is a way to avoid other visa requirements</w:t>
      </w:r>
    </w:p>
    <w:p>
      <w:pPr>
        <w:pStyle w:val="ListParagraph"/>
        <w:numPr>
          <w:ilvl w:val="0"/>
          <w:numId w:val="10"/>
        </w:numPr>
        <w:spacing w:after="80"/>
      </w:pPr>
      <w:r>
        <w:t xml:space="preserve">Not telling the Department about changes of address or circumstances</w:t>
      </w:r>
    </w:p>
    <w:p>
      <w:pPr>
        <w:pStyle w:val="Heading2"/>
      </w:pPr>
      <w:r>
        <w:t xml:space="preserve">How Professional Help Can Assist</w:t>
      </w:r>
    </w:p>
    <w:p>
      <w:pPr>
        <w:spacing w:after="160"/>
      </w:pPr>
      <w:r>
        <w:t xml:space="preserve">A registered professional cannot guarantee a result or change the legal tests. What a good professional can do is explain which pathway may apply, help organise a truthful account and supporting evidence, prepare you for an interview, explain bridging visa conditions, advise on review rights and deadlines, and tell you what to do if your circumstances change.</w:t>
      </w:r>
    </w:p>
    <w:p>
      <w:pPr>
        <w:spacing w:after="160"/>
      </w:pPr>
      <w:r>
        <w:t xml:space="preserve">Make sure anyone you pay for immigration advice in Australia is appropriately authorised, and ask to see their registration details. Your discussions with a professional should be confidential.</w:t>
      </w:r>
    </w:p>
    <w:p>
      <w:pPr>
        <w:pStyle w:val="Heading2"/>
      </w:pPr>
      <w:r>
        <w:t xml:space="preserve">Why Consider Migration Factor</w:t>
      </w:r>
    </w:p>
    <w:p>
      <w:pPr>
        <w:spacing w:after="160"/>
      </w:pPr>
      <w:r>
        <w:t xml:space="preserve">Migration Factor provides information and assistance on Australian visa pathways. We offer a free consultation where you can talk through your situation in general terms before deciding on your next step. Complex protection matters may also need a specialist lawyer or a legal aid service, and we will say so if that applies. To arrange a consultation, use [INSERT VERIFIED CONSULTATION URL].</w:t>
      </w:r>
    </w:p>
    <w:p>
      <w:pPr>
        <w:pStyle w:val="Heading2"/>
      </w:pPr>
      <w:r>
        <w:t xml:space="preserve">Frequently Asked Questions</w:t>
      </w:r>
    </w:p>
    <w:p>
      <w:pPr>
        <w:pStyle w:val="Heading3"/>
      </w:pPr>
      <w:r>
        <w:t xml:space="preserve">What is an Australian humanitarian visa?</w:t>
      </w:r>
    </w:p>
    <w:p>
      <w:pPr>
        <w:spacing w:after="160"/>
      </w:pPr>
      <w:r>
        <w:t xml:space="preserve">It is a general term for visas given to people who need protection or resettlement. The main groups are the onshore Protection visa and the offshore Humanitarian Program categories.</w:t>
      </w:r>
    </w:p>
    <w:p>
      <w:pPr>
        <w:pStyle w:val="Heading3"/>
      </w:pPr>
      <w:r>
        <w:t xml:space="preserve">Who can apply for a Protection visa?</w:t>
      </w:r>
    </w:p>
    <w:p>
      <w:pPr>
        <w:spacing w:after="160"/>
      </w:pPr>
      <w:r>
        <w:t xml:space="preserve">Generally people who are in Australia, hold a valid visa when they lodge, claim that Australia has protection obligations to them and are not caught by a restriction. The rules are complex, so take advice before lodging.</w:t>
      </w:r>
    </w:p>
    <w:p>
      <w:pPr>
        <w:pStyle w:val="Heading3"/>
      </w:pPr>
      <w:r>
        <w:t xml:space="preserve">What is the test for refugee protection?</w:t>
      </w:r>
    </w:p>
    <w:p>
      <w:pPr>
        <w:spacing w:after="160"/>
      </w:pPr>
      <w:r>
        <w:t xml:space="preserve">A person must have a well founded fear of persecution for a protected reason such as race, religion, nationality, political opinion or membership of a particular social group, and effective protection must not be available in their home country.</w:t>
      </w:r>
    </w:p>
    <w:p>
      <w:pPr>
        <w:pStyle w:val="Heading3"/>
      </w:pPr>
      <w:r>
        <w:t xml:space="preserve">What is complementary protection?</w:t>
      </w:r>
    </w:p>
    <w:p>
      <w:pPr>
        <w:spacing w:after="160"/>
      </w:pPr>
      <w:r>
        <w:t xml:space="preserve">It applies where there is a real risk of significant harm, such as torture or the death penalty, even if the person is not a refugee. The legal test is specific, so get qualified advice.</w:t>
      </w:r>
    </w:p>
    <w:p>
      <w:pPr>
        <w:pStyle w:val="Heading3"/>
      </w:pPr>
      <w:r>
        <w:t xml:space="preserve">How much does a Protection visa application cost?</w:t>
      </w:r>
    </w:p>
    <w:p>
      <w:pPr>
        <w:spacing w:after="160"/>
      </w:pPr>
      <w:r>
        <w:t xml:space="preserve">Sources quote a low application charge and give different figures. Check the current charge in the Visa Pricing Estimator, and be wary of anyone who asks for large fees.</w:t>
      </w:r>
    </w:p>
    <w:p>
      <w:pPr>
        <w:pStyle w:val="Heading3"/>
      </w:pPr>
      <w:r>
        <w:t xml:space="preserve">Can I work while my application is processed?</w:t>
      </w:r>
    </w:p>
    <w:p>
      <w:pPr>
        <w:spacing w:after="160"/>
      </w:pPr>
      <w:r>
        <w:t xml:space="preserve">Sources report that a bridging visa may allow work, but conditions vary. Check the conditions on your own bridging visa.</w:t>
      </w:r>
    </w:p>
    <w:p>
      <w:pPr>
        <w:pStyle w:val="Heading3"/>
      </w:pPr>
      <w:r>
        <w:t xml:space="preserve">How long does a Protection visa take?</w:t>
      </w:r>
    </w:p>
    <w:p>
      <w:pPr>
        <w:spacing w:after="160"/>
      </w:pPr>
      <w:r>
        <w:t xml:space="preserve">There is no fixed time. Processing depends on the case, checks and interviews. Check the Department's guidance for current information.</w:t>
      </w:r>
    </w:p>
    <w:p>
      <w:pPr>
        <w:pStyle w:val="Heading3"/>
      </w:pPr>
      <w:r>
        <w:t xml:space="preserve">Can I apply for a humanitarian visa from outside Australia?</w:t>
      </w:r>
    </w:p>
    <w:p>
      <w:pPr>
        <w:spacing w:after="160"/>
      </w:pPr>
      <w:r>
        <w:t xml:space="preserve">Yes, through the offshore Humanitarian Program, which has limited places. Categories include refugee, special humanitarian and community support. Be careful with anyone who guarantees a place.</w:t>
      </w:r>
    </w:p>
    <w:p>
      <w:pPr>
        <w:pStyle w:val="Heading3"/>
      </w:pPr>
      <w:r>
        <w:t xml:space="preserve">Can my family join me?</w:t>
      </w:r>
    </w:p>
    <w:p>
      <w:pPr>
        <w:spacing w:after="160"/>
      </w:pPr>
      <w:r>
        <w:t xml:space="preserve">Possibly. Family members in Australia at the time of the application may be included, and those overseas may need separate applications or proposals. Places are limited and waits can be long.</w:t>
      </w:r>
    </w:p>
    <w:p>
      <w:pPr>
        <w:pStyle w:val="Heading3"/>
      </w:pPr>
      <w:r>
        <w:t xml:space="preserve">What happens if my application is refused?</w:t>
      </w:r>
    </w:p>
    <w:p>
      <w:pPr>
        <w:spacing w:after="160"/>
      </w:pPr>
      <w:r>
        <w:t xml:space="preserve">Read the decision carefully. Review may be available through the Administrative Review Tribunal or, in some cases, the Immigration Assessment Authority. Time limits are strict, so seek advice immediately.</w:t>
      </w:r>
    </w:p>
    <w:p>
      <w:pPr>
        <w:pStyle w:val="Heading3"/>
      </w:pPr>
      <w:r>
        <w:t xml:space="preserve">Do I need an interview?</w:t>
      </w:r>
    </w:p>
    <w:p>
      <w:pPr>
        <w:spacing w:after="160"/>
      </w:pPr>
      <w:r>
        <w:t xml:space="preserve">You may be asked to attend an interview, where your claims are tested for accuracy and consistency. Preparation with a professional can help.</w:t>
      </w:r>
    </w:p>
    <w:p>
      <w:pPr>
        <w:pStyle w:val="Heading3"/>
      </w:pPr>
      <w:r>
        <w:t xml:space="preserve">Where can I get free or low cost help?</w:t>
      </w:r>
    </w:p>
    <w:p>
      <w:pPr>
        <w:spacing w:after="160"/>
      </w:pPr>
      <w:r>
        <w:t xml:space="preserve">Legal aid, community legal centres and refugee legal services in many states may help. A registered migration agent or lawyer can also assist.</w:t>
      </w:r>
    </w:p>
    <w:p>
      <w:pPr>
        <w:pStyle w:val="Heading2"/>
      </w:pPr>
      <w:r>
        <w:t xml:space="preserve">Next Step</w:t>
      </w:r>
    </w:p>
    <w:p>
      <w:pPr>
        <w:spacing w:after="160"/>
      </w:pPr>
      <w:r>
        <w:t xml:space="preserve">If you want to understand your options in general terms, book a free consultation with Migration Factor at [INSERT VERIFIED CONSULTATION URL]. If you have a protection claim or a deadline for review, please seek specialist legal advice as soon as possible, and bring your identity documents and any decision letters to the consultation.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sz w:val="40"/>
      <w:szCs w:val="40"/>
    </w:rPr>
  </w:style>
  <w:style w:type="paragraph" w:styleId="Heading2">
    <w:name w:val="Heading 2"/>
    <w:basedOn w:val="Normal"/>
    <w:next w:val="Normal"/>
    <w:qFormat/>
    <w:pPr>
      <w:spacing w:after="140" w:before="320"/>
      <w:outlineLvl w:val="1"/>
    </w:pPr>
    <w:rPr>
      <w:rFonts w:ascii="Calibri" w:cs="Calibri" w:eastAsia="Calibri" w:hAnsi="Calibri"/>
      <w:b/>
      <w:bCs/>
      <w:sz w:val="30"/>
      <w:szCs w:val="30"/>
    </w:rPr>
  </w:style>
  <w:style w:type="paragraph" w:styleId="Heading3">
    <w:name w:val="Heading 3"/>
    <w:basedOn w:val="Normal"/>
    <w:next w:val="Normal"/>
    <w:qFormat/>
    <w:pPr>
      <w:spacing w:after="100" w:before="240"/>
      <w:outlineLvl w:val="2"/>
    </w:pPr>
    <w:rPr>
      <w:rFonts w:ascii="Calibri" w:cs="Calibri" w:eastAsia="Calibri" w:hAnsi="Calibri"/>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2026-10-12T08:25:07.696Z</dcterms:created>
  <dcterms:modified xsi:type="dcterms:W3CDTF">2026-10-12T08:25:07.696Z</dcterms:modified>
</cp:coreProperties>
</file>

<file path=docProps/custom.xml><?xml version="1.0" encoding="utf-8"?>
<Properties xmlns="http://schemas.openxmlformats.org/officeDocument/2006/custom-properties" xmlns:vt="http://schemas.openxmlformats.org/officeDocument/2006/docPropsVTypes"/>
</file>