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111</w:t>
      </w:r>
    </w:p>
    <w:p>
      <w:pPr>
        <w:pStyle w:val="Author"/>
      </w:pPr>
      <w:r>
        <w:t xml:space="preserve">Miguel</w:t>
      </w:r>
    </w:p>
    <w:p>
      <w:pPr>
        <w:pStyle w:val="Date"/>
      </w:pPr>
      <w:r>
        <w:t xml:space="preserve">2025-07-30</w:t>
      </w:r>
    </w:p>
    <w:bookmarkStart w:id="31" w:name="ficha-técnica"/>
    <w:p>
      <w:pPr>
        <w:pStyle w:val="Heading1"/>
      </w:pPr>
      <w:r>
        <w:rPr>
          <w:iCs/>
          <w:i/>
        </w:rPr>
        <w:t xml:space="preserve">FICHA TÉCNICA</w:t>
      </w:r>
    </w:p>
    <w:bookmarkStart w:id="20" w:name="concepto"/>
    <w:p>
      <w:pPr>
        <w:pStyle w:val="Heading2"/>
      </w:pPr>
      <w:r>
        <w:t xml:space="preserve">Concepto</w:t>
      </w:r>
    </w:p>
    <w:p>
      <w:pPr>
        <w:pStyle w:val="FirstParagraph"/>
      </w:pPr>
      <w:r>
        <w:t xml:space="preserve">Información de abonados en servicio de Telefonía Móvil por modalidad de suscripción (Prepago o Pospago), Líneas activadas y retiradas del servicio. Los datos están discriminados por proveedor de servicios móviles. Periodo comprendido entre el cuarto trimestre de 2015 y el primero de 2019.</w:t>
      </w:r>
    </w:p>
    <w:bookmarkEnd w:id="20"/>
    <w:bookmarkStart w:id="21" w:name="población"/>
    <w:p>
      <w:pPr>
        <w:pStyle w:val="Heading2"/>
      </w:pPr>
      <w:r>
        <w:t xml:space="preserve">Población</w:t>
      </w:r>
    </w:p>
    <w:p>
      <w:pPr>
        <w:pStyle w:val="FirstParagraph"/>
      </w:pPr>
      <w:r>
        <w:t xml:space="preserve">Empresas que prestan el servicio de telefonía móvil en Colombia y reportan información al ente regulador.</w:t>
      </w:r>
    </w:p>
    <w:bookmarkEnd w:id="21"/>
    <w:bookmarkStart w:id="22" w:name="tamaño-de-la-muestra"/>
    <w:p>
      <w:pPr>
        <w:pStyle w:val="Heading2"/>
      </w:pPr>
      <w:r>
        <w:t xml:space="preserve">Tamaño de la muestra</w:t>
      </w:r>
    </w:p>
    <w:p>
      <w:pPr>
        <w:pStyle w:val="FirstParagraph"/>
      </w:pPr>
      <w:r>
        <w:t xml:space="preserve">Todas las empresas operadoras activas dentro del territorio nacional que cumplen con la obligación de reporte estadístico en el periodo definido.</w:t>
      </w:r>
    </w:p>
    <w:bookmarkEnd w:id="22"/>
    <w:bookmarkStart w:id="23" w:name="instrumento-de-recolección"/>
    <w:p>
      <w:pPr>
        <w:pStyle w:val="Heading2"/>
      </w:pPr>
      <w:r>
        <w:t xml:space="preserve">Instrumento de recolección</w:t>
      </w:r>
    </w:p>
    <w:p>
      <w:pPr>
        <w:pStyle w:val="FirstParagraph"/>
      </w:pPr>
      <w:r>
        <w:t xml:space="preserve">Formulario de reporte institucional estandarizado por el organismo regulador de comunicaciones, diligenciado de forma periódica por los operadores móviles.</w:t>
      </w:r>
    </w:p>
    <w:bookmarkEnd w:id="23"/>
    <w:bookmarkStart w:id="24" w:name="ubicación-espacio-temporal"/>
    <w:p>
      <w:pPr>
        <w:pStyle w:val="Heading2"/>
      </w:pPr>
      <w:r>
        <w:t xml:space="preserve">Ubicación espacio-temporal</w:t>
      </w:r>
    </w:p>
    <w:p>
      <w:pPr>
        <w:pStyle w:val="FirstParagraph"/>
      </w:pPr>
      <w:r>
        <w:t xml:space="preserve">Cobertura geográfica nacional (Colombia), con observaciones trimestrales desde 2015-4T hasta 2019-1T.</w:t>
      </w:r>
    </w:p>
    <w:bookmarkEnd w:id="24"/>
    <w:bookmarkStart w:id="25" w:name="unidad-estadística"/>
    <w:p>
      <w:pPr>
        <w:pStyle w:val="Heading2"/>
      </w:pPr>
      <w:r>
        <w:t xml:space="preserve">Unidad estadística</w:t>
      </w:r>
    </w:p>
    <w:p>
      <w:pPr>
        <w:pStyle w:val="FirstParagraph"/>
      </w:pPr>
      <w:r>
        <w:t xml:space="preserve">Cada reporte corresponde a un operador móvil, con sus respectivos datos de líneas activas y retiradas, segmentadas por modalidad de suscripción.</w:t>
      </w:r>
    </w:p>
    <w:bookmarkEnd w:id="25"/>
    <w:bookmarkStart w:id="26" w:name="variables"/>
    <w:p>
      <w:pPr>
        <w:pStyle w:val="Heading2"/>
      </w:pPr>
      <w:r>
        <w:t xml:space="preserve">Variables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escala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ordinal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Trimestre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ordinal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Categórico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nominal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Categórico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nominal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Líneas activadas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de razón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Líneas retiradas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Escala de razón</w:t>
            </w:r>
          </w:p>
        </w:tc>
      </w:tr>
    </w:tbl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ctivida111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111</dc:title>
  <dc:creator>Miguel</dc:creator>
  <cp:keywords/>
  <dcterms:created xsi:type="dcterms:W3CDTF">2025-07-30T15:33:38Z</dcterms:created>
  <dcterms:modified xsi:type="dcterms:W3CDTF">2025-07-30T15:33:38Z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2025-07-30</vt:lpwstr>
  </property>
  <property fmtid="{D5CDD505-2E9C-101B-9397-08002B2CF9AE}" pid="3" name="output">
    <vt:lpwstr/>
  </property>
</Properties>
</file>