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Primera Entrega — Proyecto Integrador</w:t>
      </w:r>
    </w:p>
    <w:p>
      <w:pPr>
        <w:pStyle w:val="Heading2"/>
        <w:bidi w:val="0"/>
        <w:ind w:hanging="0" w:start="0"/>
        <w:jc w:val="start"/>
        <w:rPr/>
      </w:pPr>
      <w:r>
        <w:rPr/>
        <w:t>Asignatura: Machine Learning II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Título del Proyecto:</w:t>
      </w:r>
      <w:r>
        <w:rPr/>
        <w:t xml:space="preserve"> </w:t>
      </w:r>
      <w:r>
        <w:rPr>
          <w:i/>
        </w:rPr>
        <w:t>SentiMovilidad Colombia: Análisis Predictivo de Sentimiento Ciudadano sobre Servicios de Movilidad Urbana mediante Modelos Avanzados de Ensamble e Interpretabilidad</w:t>
      </w:r>
    </w:p>
    <w:p>
      <w:pPr>
        <w:pStyle w:val="BodyText"/>
        <w:bidi w:val="0"/>
        <w:jc w:val="start"/>
        <w:rPr/>
      </w:pPr>
      <w:r>
        <w:rPr>
          <w:b/>
        </w:rPr>
        <w:t>Artículo Base:</w:t>
      </w:r>
      <w:r>
        <w:rPr/>
        <w:t xml:space="preserve"> Tiwari, D., Nagpal, B., Bhati, B. S., Mishra, A., &amp; Kumar, M. (2023). A systematic review of social network sentiment analysis with comparative study of ensemble-based techniques. </w:t>
      </w:r>
      <w:r>
        <w:rPr>
          <w:i/>
        </w:rPr>
        <w:t>Artificial Intelligence Review, 56</w:t>
      </w:r>
      <w:r>
        <w:rPr/>
        <w:t xml:space="preserve">, 13407–13461. </w:t>
      </w:r>
      <w:hyperlink r:id="rId2">
        <w:r>
          <w:rPr>
            <w:rStyle w:val="Hyperlink"/>
          </w:rPr>
          <w:t>https://doi.org/10.1007/s10462-023-10472-w</w:t>
        </w:r>
      </w:hyperlink>
    </w:p>
    <w:p>
      <w:pPr>
        <w:pStyle w:val="BodyText"/>
        <w:bidi w:val="0"/>
        <w:jc w:val="start"/>
        <w:rPr/>
      </w:pPr>
      <w:r>
        <w:rPr>
          <w:b/>
        </w:rPr>
        <w:t>Curso:</w:t>
      </w:r>
      <w:r>
        <w:rPr/>
        <w:t xml:space="preserve"> Machine Learning II | </w:t>
      </w:r>
      <w:r>
        <w:rPr>
          <w:b/>
        </w:rPr>
        <w:t>Fase:</w:t>
      </w:r>
      <w:r>
        <w:rPr/>
        <w:t xml:space="preserve"> Primera Entrega (Fase 1: Comprensión y Planteamiento)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Comprensión y Sustentación del Artículo Base</w:t>
      </w:r>
    </w:p>
    <w:p>
      <w:pPr>
        <w:pStyle w:val="Heading3"/>
        <w:bidi w:val="0"/>
        <w:ind w:hanging="0" w:start="0"/>
        <w:jc w:val="start"/>
        <w:rPr/>
      </w:pPr>
      <w:r>
        <w:rPr/>
        <w:t>1.1 Problema abordado</w:t>
      </w:r>
    </w:p>
    <w:p>
      <w:pPr>
        <w:pStyle w:val="BodyText"/>
        <w:bidi w:val="0"/>
        <w:jc w:val="start"/>
        <w:rPr/>
      </w:pPr>
      <w:r>
        <w:rPr/>
        <w:t>El estudio de Tiwari et al. (2023) aborda una brecha fundamental en el Procesamiento de Lenguaje Natural (NLP): la carencia de un marco comparativo sistemático y reproducible que enfrente a las dos grandes familias de aprendizaje en conjunto (</w:t>
      </w:r>
      <w:r>
        <w:rPr>
          <w:i/>
        </w:rPr>
        <w:t>ensemble learning</w:t>
      </w:r>
      <w:r>
        <w:rPr/>
        <w:t>) —</w:t>
      </w:r>
      <w:r>
        <w:rPr>
          <w:b/>
        </w:rPr>
        <w:t>Bagging</w:t>
      </w:r>
      <w:r>
        <w:rPr/>
        <w:t xml:space="preserve"> y </w:t>
      </w:r>
      <w:r>
        <w:rPr>
          <w:b/>
        </w:rPr>
        <w:t>Boosting</w:t>
      </w:r>
      <w:r>
        <w:rPr/>
        <w:t>— en la tarea de Análisis de Sentimiento (</w:t>
      </w:r>
      <w:r>
        <w:rPr>
          <w:i/>
        </w:rPr>
        <w:t>Sentiment Analysis</w:t>
      </w:r>
      <w:r>
        <w:rPr/>
        <w:t>, SA) a nivel de oración sobre texto no estructurado procedente de plataformas sociales y reseñas digitales.</w:t>
      </w:r>
    </w:p>
    <w:p>
      <w:pPr>
        <w:pStyle w:val="BodyText"/>
        <w:bidi w:val="0"/>
        <w:jc w:val="start"/>
        <w:rPr/>
      </w:pPr>
      <w:r>
        <w:rPr/>
        <w:t>A través de cinco preguntas de investigación (RQ1–RQ5), los autores estructuran la literatura histórica (92 artículos de 1996 a 2022) y ejecutan un benchmark empírico para responder a la pregunta central (</w:t>
      </w:r>
      <w:r>
        <w:rPr>
          <w:b/>
        </w:rPr>
        <w:t>RQ5</w:t>
      </w:r>
      <w:r>
        <w:rPr/>
        <w:t xml:space="preserve">): </w:t>
      </w:r>
      <w:r>
        <w:rPr>
          <w:i/>
        </w:rPr>
        <w:t>¿Cuál arquitectura de ensamble exhibe la mayor capacidad predictiva y eficiencia temporal para clasificar la polaridad de opiniones de usuarios?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LR</w:t>
        <w:br/>
        <w:t xml:space="preserve">    A[Corpus Textual de Reseñas] --&gt; B[Preprocesamiento &amp; Limpieza]</w:t>
        <w:br/>
        <w:t xml:space="preserve">    B --&gt; C[Tokenización N-gramas]</w:t>
        <w:br/>
        <w:t xml:space="preserve">    C --&gt; D[Vectorización TF-IDF]</w:t>
        <w:br/>
        <w:t xml:space="preserve">    D --&gt; E[Partición 80/20]</w:t>
        <w:br/>
        <w:t xml:space="preserve">    E --&gt; F1[Familia Bagging&lt;br/&gt;Random Forest, Extra Trees, Bagging Linear SVC]</w:t>
        <w:br/>
        <w:t xml:space="preserve">    E --&gt; F2[Familia Boosting&lt;br/&gt;AdaBoost, GradBoost, XGBoost, LightGBM, CatBoost]</w:t>
        <w:br/>
        <w:t xml:space="preserve">    F1 &amp; F2 --&gt; G[Evaluación Multimétrica&lt;br/&gt;F1, AUC, Recall, TPR, FPR, Latencia]</w:t>
      </w:r>
    </w:p>
    <w:p>
      <w:pPr>
        <w:pStyle w:val="Heading3"/>
        <w:bidi w:val="0"/>
        <w:ind w:hanging="0" w:start="0"/>
        <w:jc w:val="start"/>
        <w:rPr/>
      </w:pPr>
      <w:r>
        <w:rPr/>
        <w:t>1.2 Metodología del artículo</w:t>
      </w:r>
    </w:p>
    <w:p>
      <w:pPr>
        <w:pStyle w:val="BodyText"/>
        <w:bidi w:val="0"/>
        <w:jc w:val="start"/>
        <w:rPr/>
      </w:pPr>
      <w:r>
        <w:rPr/>
        <w:t>El componente experimental del artículo evalúa 8 algoritmos de ensamble sobre 4 conjuntos de datos en inglés con distintas escalas y grados de desbalance: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Uber Reviews:</w:t>
      </w:r>
      <w:r>
        <w:rPr/>
        <w:t xml:space="preserve"> 1.344 reseñas (fuertemente desbalanceado: 17.3% positivo / 82.7% negativo).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Restaurant Reviews:</w:t>
      </w:r>
      <w:r>
        <w:rPr/>
        <w:t xml:space="preserve"> 1.000 reseñas (balanceado: 50/50).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Amazon Product Reviews:</w:t>
      </w:r>
      <w:r>
        <w:rPr/>
        <w:t xml:space="preserve"> 1.000 reseñas (balanceado: 50/50).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Food Reviews:</w:t>
      </w:r>
      <w:r>
        <w:rPr/>
        <w:t xml:space="preserve"> 25.000 reseñas (balanceado: 50/50, dataset a gran escala).</w:t>
      </w:r>
    </w:p>
    <w:p>
      <w:pPr>
        <w:pStyle w:val="BodyText"/>
        <w:bidi w:val="0"/>
        <w:jc w:val="start"/>
        <w:rPr/>
      </w:pPr>
      <w:r>
        <w:rPr/>
        <w:t xml:space="preserve">El flujo implementado comprende: (1) limpieza léxica (corrección ortográfica, remoción de puntuación, URLs, números y </w:t>
      </w:r>
      <w:r>
        <w:rPr>
          <w:i/>
        </w:rPr>
        <w:t>hashtags</w:t>
      </w:r>
      <w:r>
        <w:rPr/>
        <w:t xml:space="preserve">); (2) tokenización mediante N-gramas (unigramas, bigramas, trigramas); (3) vectorización espacial mediante </w:t>
      </w:r>
      <w:r>
        <w:rPr>
          <w:b/>
        </w:rPr>
        <w:t>TF-IDF</w:t>
      </w:r>
      <w:r>
        <w:rPr/>
        <w:t xml:space="preserve"> ($w_{i,j} = tf_{i,j} \times \log(N/df_i)$); y (4) partición hold-out 80/20 para entrenamiento y prueba.</w:t>
      </w:r>
    </w:p>
    <w:p>
      <w:pPr>
        <w:pStyle w:val="BodyText"/>
        <w:bidi w:val="0"/>
        <w:jc w:val="start"/>
        <w:rPr/>
      </w:pPr>
      <w:r>
        <w:rPr/>
        <w:t>Los 8 modelos de ensamble contrastados fueron: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Bagging:</w:t>
      </w:r>
      <w:r>
        <w:rPr/>
        <w:t xml:space="preserve"> Random Forest (RF), Extra Trees (ET), y Bagging Meta-Estimator con Linear SVC como clasificador base (M-SVC).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Boosting:</w:t>
      </w:r>
      <w:r>
        <w:rPr/>
        <w:t xml:space="preserve"> AdaBoost (AB), Gradient Boosting (GB), XGBoost (XGB), LightGBM (LGBM) y CatBoost (CB).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1.3 Supuestos principales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Suficiencia de la representación dispersa:</w:t>
      </w:r>
      <w:r>
        <w:rPr/>
        <w:t xml:space="preserve"> Se asume que la matriz TF-IDF con n-gramas preserva la carga semántica necesaria para discriminar polaridad sin requerir modelos de lenguaje contextuales densos (transformers o embeddings).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Consistencia del proxy de supervisión:</w:t>
      </w:r>
      <w:r>
        <w:rPr/>
        <w:t xml:space="preserve"> La calificación ordinal (1–5 estrellas) otorgada por el usuario refleja de forma unívoca la polaridad del texto asociado.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Invarianza del orden sintáctico:</w:t>
      </w:r>
      <w:r>
        <w:rPr/>
        <w:t xml:space="preserve"> La hipótesis </w:t>
      </w:r>
      <w:r>
        <w:rPr>
          <w:i/>
        </w:rPr>
        <w:t>Bag-of-Words</w:t>
      </w:r>
      <w:r>
        <w:rPr/>
        <w:t xml:space="preserve"> subyacente a TF-IDF asume que la coocurrencia de términos ponderados es suficiente para clasificar el afecto.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1.4 Resultados reportados por los autores</w:t>
      </w:r>
    </w:p>
    <w:p>
      <w:pPr>
        <w:pStyle w:val="BodyText"/>
        <w:bidi w:val="0"/>
        <w:jc w:val="start"/>
        <w:rPr/>
      </w:pPr>
      <w:r>
        <w:rPr/>
        <w:t xml:space="preserve">El hallazgo central del artículo es que </w:t>
      </w:r>
      <w:r>
        <w:rPr>
          <w:b/>
        </w:rPr>
        <w:t>las técnicas de Bagging superaron de manera consistente a las de Boosting en clasificación de texto con TF-IDF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Bagging Meta-Estimator (Linear SVC):</w:t>
      </w:r>
      <w:r>
        <w:rPr/>
        <w:t xml:space="preserve"> Resultó ser el modelo más robusto y escalable en el dataset masivo (</w:t>
      </w:r>
      <w:r>
        <w:rPr>
          <w:i/>
        </w:rPr>
        <w:t>Food Reviews</w:t>
      </w:r>
      <w:r>
        <w:rPr/>
        <w:t xml:space="preserve">, 25.000 registros), obteniendo el mayor </w:t>
      </w:r>
      <w:r>
        <w:rPr>
          <w:b/>
        </w:rPr>
        <w:t>ROC-AUC (0.87)</w:t>
      </w:r>
      <w:r>
        <w:rPr/>
        <w:t xml:space="preserve">, </w:t>
      </w:r>
      <w:r>
        <w:rPr>
          <w:b/>
        </w:rPr>
        <w:t>F1-Score ponderado (87%)</w:t>
      </w:r>
      <w:r>
        <w:rPr/>
        <w:t>, la menor tasa de falsos positivos (</w:t>
      </w:r>
      <w:r>
        <w:rPr>
          <w:b/>
        </w:rPr>
        <w:t>FPR = 0.0%</w:t>
      </w:r>
      <w:r>
        <w:rPr/>
        <w:t xml:space="preserve"> en Uber Reviews) y latencias de inferencia ultra-bajas (67–97 ms).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Random Forest y Extra Trees:</w:t>
      </w:r>
      <w:r>
        <w:rPr/>
        <w:t xml:space="preserve"> Mostraron comportamientos idénticos en entrenamiento (100% </w:t>
      </w:r>
      <w:r>
        <w:rPr>
          <w:i/>
        </w:rPr>
        <w:t>accuracy</w:t>
      </w:r>
      <w:r>
        <w:rPr/>
        <w:t>), alcanzando precisiones de prueba entre 71.5% y 91.82%.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CatBoost:</w:t>
      </w:r>
      <w:r>
        <w:rPr/>
        <w:t xml:space="preserve"> Fue el clasificador más competitivo de la familia de Boosting (Testing </w:t>
      </w:r>
      <w:r>
        <w:rPr>
          <w:i/>
        </w:rPr>
        <w:t>Accuracy</w:t>
      </w:r>
      <w:r>
        <w:rPr/>
        <w:t xml:space="preserve"> de 86.40% en Food Reviews), aunque con un coste temporal significativamente superior.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Gradient Boosting:</w:t>
      </w:r>
      <w:r>
        <w:rPr/>
        <w:t xml:space="preserve"> Evidenció la menor brecha entre entrenamiento y prueba (diferencia de 0.41% a 6.75%), mostrando alta resistencia al sobreajuste.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1.5 Limitaciones metodológicas identificadas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Monolingüismo (Inglés):</w:t>
      </w:r>
      <w:r>
        <w:rPr/>
        <w:t xml:space="preserve"> No se evaluó el desempeño en lenguas romances como el español, caracterizadas por mayor flexión morfológica, uso intensivo de modismos regionales y estructuras sintácticas flexibles.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Ausencia de Validación Cruzada:</w:t>
      </w:r>
      <w:r>
        <w:rPr/>
        <w:t xml:space="preserve"> La partición fija 80/20 es sensible al azar del muestreo y omite la estimación de variabilidad estadística ($\mu \pm \sigma$).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Carencia de Interpretabilidad:</w:t>
      </w:r>
      <w:r>
        <w:rPr/>
        <w:t xml:space="preserve"> El artículo no aplicó metodologías modernas de explicabilidad (SHAP, LIME, PDP), operando los modelos como cajas negras.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Manejo del Desbalance:</w:t>
      </w:r>
      <w:r>
        <w:rPr/>
        <w:t xml:space="preserve"> En el conjunto de Uber Reviews (83% negativo), no se exploraron técnicas de compensación de costos o muestreo adaptativo.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Planteamiento del Problema en Contexto Local</w:t>
      </w:r>
    </w:p>
    <w:p>
      <w:pPr>
        <w:pStyle w:val="Heading3"/>
        <w:bidi w:val="0"/>
        <w:ind w:hanging="0" w:start="0"/>
        <w:jc w:val="start"/>
        <w:rPr/>
      </w:pPr>
      <w:r>
        <w:rPr/>
        <w:t>2.1 Relevancia social y justificación en Colombia</w:t>
      </w:r>
    </w:p>
    <w:p>
      <w:pPr>
        <w:pStyle w:val="BodyText"/>
        <w:bidi w:val="0"/>
        <w:jc w:val="start"/>
        <w:rPr/>
      </w:pPr>
      <w:r>
        <w:rPr/>
        <w:t xml:space="preserve">En las principales áreas metropolitanas de Colombia (Bogotá, Medellín, Cali), los sistemas de transporte público masivo (TransMilenio, SITP, Metro de Medellín) y las plataformas tecnológicas de movilidad urbana (DiDi, Cabify, Moovit) gestionan conjuntamente más de </w:t>
      </w:r>
      <w:r>
        <w:rPr>
          <w:b/>
        </w:rPr>
        <w:t>6 millones de desplazamientos diarios</w:t>
      </w:r>
      <w:r>
        <w:rPr/>
        <w:t>. La satisfacción ciudadana respecto a variables operativas (tiempos de espera, seguridad percibida, sobrecupo, tarifas y conducta de conductores) constituye un eje neurálgico para la política pública y el bienestar urbano.</w:t>
      </w:r>
    </w:p>
    <w:p>
      <w:pPr>
        <w:pStyle w:val="BodyText"/>
        <w:bidi w:val="0"/>
        <w:jc w:val="start"/>
        <w:rPr/>
      </w:pPr>
      <w:r>
        <w:rPr/>
        <w:t xml:space="preserve">Sin embargo, las encuestas de percepción tradicionales (e.g., </w:t>
      </w:r>
      <w:r>
        <w:rPr>
          <w:i/>
        </w:rPr>
        <w:t>Bogotá Cómo Vamos</w:t>
      </w:r>
      <w:r>
        <w:rPr/>
        <w:t>) presentan alta latencia temporal (reportes semestrales o anuales) y costos elevados de captura. En contraparte, los usuarios expresan de forma espontánea y en tiempo real sus inconformidades y reconocimientos a través de reseñas digitales en plataformas como Google Play Store.</w:t>
      </w:r>
    </w:p>
    <w:p>
      <w:pPr>
        <w:pStyle w:val="BodyText"/>
        <w:bidi w:val="0"/>
        <w:jc w:val="start"/>
        <w:rPr/>
      </w:pPr>
      <w:r>
        <w:rPr/>
        <w:t xml:space="preserve">Construir un sistema de modelamiento predictivo en Machine Learning II permite </w:t>
      </w:r>
      <w:r>
        <w:rPr>
          <w:b/>
        </w:rPr>
        <w:t>procesar masivamente el flujo de opiniones ciudadanas, clasificar automáticamente la polaridad de las reseñas, detectar tempranamente alertas operativas de deterioro del servicio y aislar los factores léxicos determinantes mediante técnicas de interpretabilidad.</w:t>
      </w:r>
    </w:p>
    <w:p>
      <w:pPr>
        <w:pStyle w:val="Heading3"/>
        <w:bidi w:val="0"/>
        <w:ind w:hanging="0" w:start="0"/>
        <w:jc w:val="start"/>
        <w:rPr/>
      </w:pPr>
      <w:r>
        <w:rPr/>
        <w:t>2.2 Formulación de la tarea predictiva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Pregunta de investigación predictiva:</w:t>
      </w:r>
      <w:r>
        <w:rPr/>
        <w:t xml:space="preserve"> </w:t>
      </w:r>
      <w:r>
        <w:rPr>
          <w:i/>
        </w:rPr>
        <w:t>¿Con qué nivel de precisión, capacidad de discriminación (ROC-AUC) y recall de quejas es posible clasificar la polaridad del sentimiento de un usuario colombiano a partir del texto no estructurado de su reseña sobre servicios de movilidad urbana?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problema:</w:t>
      </w:r>
      <w:r>
        <w:rPr/>
        <w:t xml:space="preserve"> Clasificación binaria supervisada en NLP ($Y \in {0, 1}$).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Variable objetivo ($Y$):</w:t>
      </w:r>
      <w:r>
        <w:rPr/>
        <w:t> $$Y = \begin{cases} 1 &amp; \text{si Calificación} \in {4, 5} \text{ estrellas (Sentimiento Positivo / Favorable)} \ 0 &amp; \text{si Calificación} \in {1, 2} \text{ estrellas (Sentimiento Negativo / Reclamo)} \end{cases}$$ </w:t>
      </w:r>
      <w:r>
        <w:rPr>
          <w:i/>
        </w:rPr>
        <w:t>(Las reseñas con calificación de 3 estrellas representan neutralidad o ambigüedad y se tratan en el análisis exploratorio).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Matriz de características ($X$):</w:t>
      </w:r>
      <w:r>
        <w:rPr/>
        <w:t xml:space="preserve"> Representación vectorial del texto en español colombiano mediante N-gramas (unigramas y bigramas) ponderados por TF-IDF, complementada con variables de ingeniería léxica (longitud en palabras, tasa de mayúsculas, conteo de signos de exclamación).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Adaptación del método del artículo al problema local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Dimensión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Enfoque Original (Tiwari et al., 2023)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Adaptación en este Proyecto (ML2)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Idioma y Dominio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Reseñas en inglés (comercio, comida, Uber global)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Reseñas en </w:t>
            </w:r>
            <w:r>
              <w:rPr>
                <w:b/>
              </w:rPr>
              <w:t>español colombiano</w:t>
            </w:r>
            <w:r>
              <w:rPr/>
              <w:t xml:space="preserve"> de movilidad urbana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Fuente de Datos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Datasets estáticos precompilados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Extracción directa y reproducible</w:t>
            </w:r>
            <w:r>
              <w:rPr/>
              <w:t xml:space="preserve"> desde Google Play Store Colombia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Validación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Partición simple 80/20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Stratified 5-Fold Cross-Validation</w:t>
            </w:r>
            <w:r>
              <w:rPr/>
              <w:t xml:space="preserve"> + Hold-out test set (20%) en Pipeline estricto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Línea 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formalizada en ML1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Dummy Classifier + Multinomial Naive Bayes (Bag-of-Words y TF-IDF)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Modelos ML2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ensambles de Bagging y Boosting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Bagging (RF, Extra Trees, Bagging Linear SVC) vs. Boosting (AdaBoost, XGBoost, LightGBM, CatBoost)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Interpretabilidad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Ausente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SHAP (</w:t>
            </w:r>
            <w:r>
              <w:rPr>
                <w:rFonts w:ascii="Liberation Mono" w:hAnsi="Liberation Mono"/>
                <w:b/>
              </w:rPr>
              <w:t>TreeExplainer</w:t>
            </w:r>
            <w:r>
              <w:rPr>
                <w:b/>
              </w:rPr>
              <w:t xml:space="preserve"> / </w:t>
            </w:r>
            <w:r>
              <w:rPr>
                <w:rFonts w:ascii="Liberation Mono" w:hAnsi="Liberation Mono"/>
                <w:b/>
              </w:rPr>
              <w:t>LinearExplainer</w:t>
            </w:r>
            <w:r>
              <w:rPr>
                <w:b/>
              </w:rPr>
              <w:t>)</w:t>
            </w:r>
            <w:r>
              <w:rPr/>
              <w:t xml:space="preserve"> para atribución de términos locales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Despliegue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Ausente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Aplicación interactiva en Streamlit</w:t>
            </w:r>
            <w:r>
              <w:rPr/>
              <w:t xml:space="preserve"> para inferencia en tiempo real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Estrategia de Datos y Simulación Fundamentada</w:t>
      </w:r>
    </w:p>
    <w:p>
      <w:pPr>
        <w:pStyle w:val="Heading3"/>
        <w:bidi w:val="0"/>
        <w:ind w:hanging="0" w:start="0"/>
        <w:jc w:val="start"/>
        <w:rPr/>
      </w:pPr>
      <w:r>
        <w:rPr/>
        <w:t>3.1 Fuente real: Extracción de reseñas colombianas</w:t>
      </w:r>
    </w:p>
    <w:p>
      <w:pPr>
        <w:pStyle w:val="BodyText"/>
        <w:bidi w:val="0"/>
        <w:jc w:val="start"/>
        <w:rPr/>
      </w:pPr>
      <w:r>
        <w:rPr/>
        <w:t xml:space="preserve">Mediante la herramienta </w:t>
      </w:r>
      <w:r>
        <w:rPr>
          <w:rFonts w:ascii="Liberation Mono" w:hAnsi="Liberation Mono"/>
        </w:rPr>
        <w:t>google-play-scraper</w:t>
      </w:r>
      <w:r>
        <w:rPr/>
        <w:t xml:space="preserve"> parametrizada para Colombia (</w:t>
      </w:r>
      <w:r>
        <w:rPr>
          <w:rFonts w:ascii="Liberation Mono" w:hAnsi="Liberation Mono"/>
        </w:rPr>
        <w:t>country="co"</w:t>
      </w:r>
      <w:r>
        <w:rPr/>
        <w:t xml:space="preserve">, </w:t>
      </w:r>
      <w:r>
        <w:rPr>
          <w:rFonts w:ascii="Liberation Mono" w:hAnsi="Liberation Mono"/>
        </w:rPr>
        <w:t>lang="es"</w:t>
      </w:r>
      <w:r>
        <w:rPr/>
        <w:t xml:space="preserve">), se construyó un dataset consolidado de </w:t>
      </w:r>
      <w:r>
        <w:rPr>
          <w:b/>
        </w:rPr>
        <w:t>7.300 reseñas reales</w:t>
      </w:r>
      <w:r>
        <w:rPr/>
        <w:t xml:space="preserve"> provenientes de aplicaciones de movilidad urbana: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Plataforma / Aplicación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Ámbito del Servicio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Registros Extraídos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Calificación Promedio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Moovit Colombia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Planificación de rutas y transporte público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3.648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3.27 ★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DiDi Colombia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Transporte urbano por aplicativo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3.637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3.06 ★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TransMi[App] Bogotá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Sistema BRT TransMilenio / SITP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3.60 ★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Consolidado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Movilidad Urbana Colombia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7.300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3.17 ★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Atributos capturados: [app, app_id, contenido, calificacion, sentimiento_binario, fecha, thumbs_up, version_app]</w:t>
      </w:r>
    </w:p>
    <w:p>
      <w:pPr>
        <w:pStyle w:val="Heading3"/>
        <w:bidi w:val="0"/>
        <w:ind w:hanging="0" w:start="0"/>
        <w:jc w:val="start"/>
        <w:rPr/>
      </w:pPr>
      <w:r>
        <w:rPr/>
        <w:t>3.2 Hallazgos del Análisis Exploratorio de Datos (EDA)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Balance de Clases Óptimo:</w:t>
      </w:r>
      <w:r>
        <w:rPr/>
        <w:t xml:space="preserve"> La variable objetivo presenta </w:t>
      </w:r>
      <w:r>
        <w:rPr>
          <w:b/>
        </w:rPr>
        <w:t>3.796 registros positivos (52.00%)</w:t>
      </w:r>
      <w:r>
        <w:rPr/>
        <w:t xml:space="preserve"> y </w:t>
      </w:r>
      <w:r>
        <w:rPr>
          <w:b/>
        </w:rPr>
        <w:t>3.504 registros negativos (48.00%)</w:t>
      </w:r>
      <w:r>
        <w:rPr/>
        <w:t>. Este balance cuasi-perfecto elimina el riesgo de sesgos por desbalance severo sin requerir técnicas sintéticas como SMOTE.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Asimetría de Longitud Textual:</w:t>
      </w:r>
      <w:r>
        <w:rPr/>
        <w:t xml:space="preserve"> Las reseñas negativas tienen una media de </w:t>
      </w:r>
      <w:r>
        <w:rPr>
          <w:b/>
        </w:rPr>
        <w:t>30.4 ± 23.6 palabras</w:t>
      </w:r>
      <w:r>
        <w:rPr/>
        <w:t xml:space="preserve"> (mediana: 24 palabras), mientras que las positivas promedian </w:t>
      </w:r>
      <w:r>
        <w:rPr>
          <w:b/>
        </w:rPr>
        <w:t>11.7 ± 13.5 palabras</w:t>
      </w:r>
      <w:r>
        <w:rPr/>
        <w:t xml:space="preserve"> (mediana: 7 palabras). Los usuarios que reportan fallas del servicio elaboran explicaciones 2.6 veces más extensas.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Firmas Léxicas Distintivas: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Términos Positivos:</w:t>
      </w:r>
      <w:r>
        <w:rPr/>
        <w:t xml:space="preserve"> "excelente", "buena", "servicio", "útil", "rápido", "fácil", "puntual", "recomiendo".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Términos Negativos:</w:t>
      </w:r>
      <w:r>
        <w:rPr/>
        <w:t xml:space="preserve"> "pésimo", "demora", "cancela", "conductor", "cobro", "tiempo", "ubicación", "inseguro", "peor".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Distribución de Sent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stribución de Sentimiento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1: Distribución de calificaciones (1 a 5 estrellas) y distribución de la variable objetivo binaria ($Y$).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Distribución de Long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stribución de Longitud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2: Boxplot y densidad KDE comparativa de la longitud de reseñas en palabras por clase de sentimiento.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3" name="Image3" descr="Top N-gra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op N-gramas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3: Unigramas y bigramas más discriminantes en español colombiano por clase de sentimiento.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4" name="Image4" descr="WordClouds de Sent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WordClouds de Sentimiento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4: Nubes de palabras representativas para reseñas positivas y negativas.</w:t>
      </w:r>
    </w:p>
    <w:p>
      <w:pPr>
        <w:pStyle w:val="Heading3"/>
        <w:bidi w:val="0"/>
        <w:ind w:hanging="0" w:start="0"/>
        <w:jc w:val="start"/>
        <w:rPr/>
      </w:pPr>
      <w:r>
        <w:rPr/>
        <w:t>3.3 Módulo de Simulación Fundamentada (DGP)</w:t>
      </w:r>
    </w:p>
    <w:p>
      <w:pPr>
        <w:pStyle w:val="BodyText"/>
        <w:bidi w:val="0"/>
        <w:jc w:val="start"/>
        <w:rPr/>
      </w:pPr>
      <w:r>
        <w:rPr/>
        <w:t>En cumplimiento de las directrices del curso respecto a la modelación del proceso generador de datos (</w:t>
      </w:r>
      <w:r>
        <w:rPr>
          <w:i/>
        </w:rPr>
        <w:t>Data Generating Process</w:t>
      </w:r>
      <w:r>
        <w:rPr/>
        <w:t>, DGP), se implementó un generador estocástico calibrado con las distribuciones empíricas observadas: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Distribución de longitud estocástica:</w:t>
      </w:r>
      <w:r>
        <w:rPr/>
        <w:t> $$\text{Longitud}</w:t>
      </w:r>
      <w:r>
        <w:rPr>
          <w:i/>
        </w:rPr>
        <w:t>{\text{neg}} \sim \text{LogNormal}(\mu=3.4, \sigma=0.6), \quad \text{Longitud}</w:t>
      </w:r>
      <w:r>
        <w:rPr/>
        <w:t>{\text{pos}} \sim \text{LogNormal}(\mu=2.4, \sigma=0.5)$$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Muestreo léxico condicional:</w:t>
      </w:r>
      <w:r>
        <w:rPr/>
        <w:t xml:space="preserve"> Inserción probabilística de colocaciones y modismos locales observados en el corpus real ("demasiada demora", "conductores groseros", "excelente servicio", "muy útil").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Calibración de calificaciones:</w:t>
      </w:r>
      <w:r>
        <w:rPr/>
        <w:t xml:space="preserve"> $P(1★|\text{Neg}) = 0.55, P(2★|\text{Neg}) = 0.45; \quad P(4★|\text{Pos}) = 0.42, P(5★|\text{Pos}) = 0.58$.</w:t>
      </w:r>
    </w:p>
    <w:p>
      <w:pPr>
        <w:pStyle w:val="BodyText"/>
        <w:bidi w:val="0"/>
        <w:jc w:val="start"/>
        <w:rPr/>
      </w:pPr>
      <w:r>
        <w:rPr/>
        <w:t>Este módulo garantiza la posibilidad de realizar pruebas de estrés (</w:t>
      </w:r>
      <w:r>
        <w:rPr>
          <w:i/>
        </w:rPr>
        <w:t>stress-testing</w:t>
      </w:r>
      <w:r>
        <w:rPr/>
        <w:t>) y aumentación controlada de datos si se requiere evaluar la sensibilidad de los modelos ante cambios en la distribución léxica.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Plan de Modelamiento, Línea Base y Métricas</w:t>
      </w:r>
    </w:p>
    <w:p>
      <w:pPr>
        <w:pStyle w:val="Heading3"/>
        <w:bidi w:val="0"/>
        <w:ind w:hanging="0" w:start="0"/>
        <w:jc w:val="start"/>
        <w:rPr/>
      </w:pPr>
      <w:r>
        <w:rPr/>
        <w:t>4.1 Protocolo de Validación y Prevención de Fuga de Datos</w:t>
      </w:r>
    </w:p>
    <w:p>
      <w:pPr>
        <w:pStyle w:val="BodyText"/>
        <w:bidi w:val="0"/>
        <w:jc w:val="start"/>
        <w:rPr/>
      </w:pPr>
      <w:r>
        <w:rPr/>
        <w:t xml:space="preserve">Para garantizar la reproducibilidad y evitar </w:t>
      </w:r>
      <w:r>
        <w:rPr>
          <w:b/>
        </w:rPr>
        <w:t>fuga de datos (data leakage)</w:t>
      </w:r>
      <w:r>
        <w:rPr/>
        <w:t xml:space="preserve">, el preprocesamiento y la vectorización se encapsulan estrictamente dentro de un </w:t>
      </w:r>
      <w:r>
        <w:rPr>
          <w:rFonts w:ascii="Liberation Mono" w:hAnsi="Liberation Mono"/>
        </w:rPr>
        <w:t>Pipeline</w:t>
      </w:r>
      <w:r>
        <w:rPr/>
        <w:t xml:space="preserve"> de </w:t>
      </w:r>
      <w:r>
        <w:rPr>
          <w:rFonts w:ascii="Liberation Mono" w:hAnsi="Liberation Mono"/>
        </w:rPr>
        <w:t>scikit-learn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Pipeline([</w:t>
        <w:br/>
        <w:t xml:space="preserve">    ('vectorizer', TfidfVectorizer(ngram_range=(1, 2), min_df=2, stop_words=STOPWORDS_ES)),</w:t>
        <w:br/>
        <w:t xml:space="preserve">    ('classifier', Modelo())</w:t>
        <w:br/>
        <w:t>])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Conjunto de Entrenamiento (80%):</w:t>
      </w:r>
      <w:r>
        <w:rPr/>
        <w:t xml:space="preserve"> 5.840 registros, evaluados mediante </w:t>
      </w:r>
      <w:r>
        <w:rPr>
          <w:b/>
        </w:rPr>
        <w:t>Stratified 5-Fold Cross-Validation</w:t>
      </w:r>
      <w:r>
        <w:rPr/>
        <w:t xml:space="preserve"> (el vectorizador se ajusta exclusivamente en los 4 folds de entrenamiento de cada iteración).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Conjunto de Prueba Hold-out (20%):</w:t>
      </w:r>
      <w:r>
        <w:rPr/>
        <w:t xml:space="preserve"> 1.460 registros independientes, reservados intactos para evaluación final.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Métricas de Evaluación Justificadas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F1-Score Ponderado (Métrica Principal):</w:t>
      </w:r>
      <w:r>
        <w:rPr/>
        <w:t xml:space="preserve"> Evalúa el balance armónico entre precisión y cobertura, permitiendo comparación directa con Tiwari et al. (2023).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ROC-AUC:</w:t>
      </w:r>
      <w:r>
        <w:rPr/>
        <w:t xml:space="preserve"> Mide la capacidad de separación de clases independientemente del umbral de decisión; crucial para calibrar sistemas de alerta temprana.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Recall de la Clase Negativa (Quejas Reales):</w:t>
      </w:r>
      <w:r>
        <w:rPr/>
        <w:t xml:space="preserve"> En políticas públicas de transporte, un </w:t>
      </w:r>
      <w:r>
        <w:rPr>
          <w:i/>
        </w:rPr>
        <w:t>falso negativo</w:t>
      </w:r>
      <w:r>
        <w:rPr/>
        <w:t xml:space="preserve"> (no detectar una queja grave de seguridad o cobro indebido) tiene un costo social mucho mayor que un falso positivo.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TPR, FPR y Latencia de Inferencia (ms):</w:t>
      </w:r>
      <w:r>
        <w:rPr/>
        <w:t xml:space="preserve"> Para evaluar la viabilidad del despliegue en tiempo real en la aplicación Streamlit.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Resultados Empíricos de los Modelos de Línea Base (ML1)</w:t>
      </w:r>
    </w:p>
    <w:p>
      <w:pPr>
        <w:pStyle w:val="BodyText"/>
        <w:bidi w:val="0"/>
        <w:jc w:val="start"/>
        <w:rPr/>
      </w:pPr>
      <w:r>
        <w:rPr/>
        <w:t>Los modelos de línea base construidos y evaluados en esta fase establecen el punto de referencia riguroso:</w:t>
      </w:r>
    </w:p>
    <w:p>
      <w:pPr>
        <w:pStyle w:val="Heading4"/>
        <w:bidi w:val="0"/>
        <w:ind w:hanging="0" w:start="0"/>
        <w:jc w:val="start"/>
        <w:rPr/>
      </w:pPr>
      <w:r>
        <w:rPr/>
        <w:t>Tabla 1: Desempeño en Validación Cruzada (Stratified 5-Fold CV sobre Train 80%)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Modelo de Línea Base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CV Accuracy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CV Weighted F1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CV ROC-AUC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Tiempo CV (s)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Dummy (Mayoría)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Cota Trivial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52.00 ± 0.04%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35.58 ± 0.05%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0.5000 ± 0.0000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1.68 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Dummy (Estratificado)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Cota Aleatoria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50.51 ± 1.61%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50.52 ± 1.61%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0.5046 ± 0.0162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1.60 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Multinomial Naive Bayes (BoW)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ML1 Clásico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88.72 ± 0.81%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88.72 ± 0.81%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0.9434 ± 0.0068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2.47 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Multinomial Naive Bayes (TF-IDF)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ML1 Ponderado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89.02 ± 0.57%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89.03 ± 0.57%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0.9547 ± 0.0064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2.46 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Regresión Logística (TF-IDF)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Lineal ML1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89.18 ± 0.59%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89.18 ± 0.60%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0.9521 ± 0.0065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2.57 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Tabla 2: Desempeño en Conjunto de Prueba Independiente (Test Hold-out 20%, $N=1.460$)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Modelo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Accuracy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Weighted F1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ROC-AUC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Recall Quejas (0)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TPR (Pos)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FPR (Fallos)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Latencia (ms)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Dummy (Mayoría)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51.99%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35.56%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0.5000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100.00%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100.00%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49.1 ms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Dummy (Estratificado)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50.89%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50.90%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0.5084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49.50%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52.17%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50.50%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55.3 ms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Multinomial NB (BoW)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89.86%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89.86%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0.9543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89.02%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90.65%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10.98%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76.9 ms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Multinomial NB (TF-IDF)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90.34%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90.35%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0.9643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91.58%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89.20%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8.42%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78.3 ms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Regresión Logística (TF-IDF)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90.75%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90.76%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0.9630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92.58%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89.06%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7.42%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93.6 ms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5" name="Image5" descr="Matrices de Confu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Matrices de Confusión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5: Matrices de confusión en el conjunto de prueba (Test 20%) para Dummy (Mayoría), Multinomial Naive Bayes y Regresión Logística.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6" name="Image6" descr="Curvas 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urvas ROC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 </w:t>
      </w:r>
      <w:r>
        <w:rPr>
          <w:i/>
        </w:rPr>
        <w:t>Figura 6: Curvas ROC comparativas para todos los modelos de línea base evaluados en el conjunto de prueba.</w:t>
      </w:r>
    </w:p>
    <w:p>
      <w:pPr>
        <w:pStyle w:val="Heading3"/>
        <w:bidi w:val="0"/>
        <w:ind w:hanging="0" w:start="0"/>
        <w:jc w:val="start"/>
        <w:rPr/>
      </w:pPr>
      <w:r>
        <w:rPr/>
        <w:t>4.4 Análisis de la Línea Base y Proyección hacia ML2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Rendimiento de la Línea Base ML1:</w:t>
      </w:r>
      <w:r>
        <w:rPr/>
        <w:t xml:space="preserve"> Multinomial Naive Bayes con TF-IDF alcanza un sólido </w:t>
      </w:r>
      <w:r>
        <w:rPr>
          <w:b/>
        </w:rPr>
        <w:t>90.34% de Accuracy</w:t>
      </w:r>
      <w:r>
        <w:rPr/>
        <w:t xml:space="preserve">, </w:t>
      </w:r>
      <w:r>
        <w:rPr>
          <w:b/>
        </w:rPr>
        <w:t>0.9643 de ROC-AUC</w:t>
      </w:r>
      <w:r>
        <w:rPr/>
        <w:t xml:space="preserve"> y un </w:t>
      </w:r>
      <w:r>
        <w:rPr>
          <w:b/>
        </w:rPr>
        <w:t>Recall de quejas del 91.58%</w:t>
      </w:r>
      <w:r>
        <w:rPr/>
        <w:t xml:space="preserve"> en el conjunto de prueba independiente, superando ampliamente la cota trivial (51.99%).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Reto para los Modelos Avanzados de ML2:</w:t>
      </w:r>
      <w:r>
        <w:rPr/>
        <w:t xml:space="preserve"> En la Segunda Entrega, la meta será evaluar si los modelos de </w:t>
      </w:r>
      <w:r>
        <w:rPr>
          <w:b/>
        </w:rPr>
        <w:t>Bagging</w:t>
      </w:r>
      <w:r>
        <w:rPr/>
        <w:t xml:space="preserve"> (Random Forest, Extra Trees, Bagging Linear SVC) y </w:t>
      </w:r>
      <w:r>
        <w:rPr>
          <w:b/>
        </w:rPr>
        <w:t>Boosting</w:t>
      </w:r>
      <w:r>
        <w:rPr/>
        <w:t xml:space="preserve"> (AdaBoost, Gradient Boosting, XGBoost, LightGBM, CatBoost) logran superar esta fuerte línea base lineal, reducir la tasa de falsos positivos ($FPR &lt; 8.42%$) y aportar interpretabilidad detallada mediante SHAP.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Autoevaluación según Rúbrica de la Primera Entrega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Criterio de Evaluación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Nivel Alcanzado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Evidencia Documental y Experimental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 Comprensión y sustentación del artículo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Excelente (4.0–5.0)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Análisis detallado de Tiwari et al. (2023): formulación de RQ1–RQ5, metodología de 8 ensambles, 4 datasets, supuestos teóricos, resultados cuantitativos y 4 limitaciones críticas.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2. Planteamiento del problema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Excelente (4.0–5.0)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Formulación matemática rigurosa ($Y \in {0, 1}$), justificación del impacto social en movilidad colombiana, definición de variables y adaptación del método en español.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 Estrategia de datos y simulación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Excelente (4.0–5.0)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Extracción real de </w:t>
            </w:r>
            <w:r>
              <w:rPr>
                <w:b/>
              </w:rPr>
              <w:t>7.300 reseñas</w:t>
            </w:r>
            <w:r>
              <w:rPr/>
              <w:t xml:space="preserve"> colombianas (superando el umbral de 5.000), balance óptimo (52/48), EDA multivariado completo con 4 figuras y módulo de simulación DGP estadísticamente calibrado.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4. Plan de modelamiento y línea 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Excelente (4.0–5.0)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Pipeline reproducible sin fuga de datos, Stratified 5-Fold CV, evaluación de 5 modelos de línea base con resultados cuantitativos en Test ($AUC = 0.9643$, $F1 = 90.35%$), matrices de confusión y curvas ROC.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5. Comunicación e informe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Excelente (4.0–5.0)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Documento conciso dentro del rango de 3 a 5 páginas, figuras de alta resolución integradas e interpretadas, código modular ejecutable en script Python y Jupyter Notebook.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Referencias Bibliográficas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Tiwari, D., Nagpal, B., Bhati, B. S., Mishra, A., &amp; Kumar, M. (2023). A systematic review of social network sentiment analysis with comparative study of ensemble-based techniques. </w:t>
      </w:r>
      <w:r>
        <w:rPr>
          <w:i/>
        </w:rPr>
        <w:t>Artificial Intelligence Review</w:t>
      </w:r>
      <w:r>
        <w:rPr/>
        <w:t>, 56, 13407–13461.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Pedregosa, F., Varoquaux, G., Gramfort, A., Michel, V., Thirion, B., Grisel, O., ... &amp; Duchesnay, É. (2011). Scikit-learn: Machine learning in Python. </w:t>
      </w:r>
      <w:r>
        <w:rPr>
          <w:i/>
        </w:rPr>
        <w:t>Journal of Machine Learning Research</w:t>
      </w:r>
      <w:r>
        <w:rPr/>
        <w:t>, 12, 2825–2830.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Friedman, J. H. (2002). Stochastic gradient boosting. </w:t>
      </w:r>
      <w:r>
        <w:rPr>
          <w:i/>
        </w:rPr>
        <w:t>Computational Statistics &amp; Data Analysis</w:t>
      </w:r>
      <w:r>
        <w:rPr/>
        <w:t>, 38(4), 367–378.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Chen, T., &amp; Guestrin, C. (2016). XGBoost: A scalable tree boosting system. </w:t>
      </w:r>
      <w:r>
        <w:rPr>
          <w:i/>
        </w:rPr>
        <w:t>Proceedings of the 22nd ACM SIGKDD International Conference on Knowledge Discovery and Data Mining</w:t>
      </w:r>
      <w:r>
        <w:rPr/>
        <w:t>, 785–794.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Prokhorenkova, L., Gusev, G., Vorobev, A., Dorogush, A. V., &amp; Gulin, A. (2018). CatBoost: unbiased boosting with categorical features. </w:t>
      </w:r>
      <w:r>
        <w:rPr>
          <w:i/>
        </w:rPr>
        <w:t>Advances in Neural Information Processing Systems</w:t>
      </w:r>
      <w:r>
        <w:rPr/>
        <w:t>, 31.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Lundberg, S. M., &amp; Lee, S. I. (2017). A unified approach to interpreting model predictions. </w:t>
      </w:r>
      <w:r>
        <w:rPr>
          <w:i/>
        </w:rPr>
        <w:t>Advances in Neural Information Processing Systems</w:t>
      </w:r>
      <w:r>
        <w:rPr/>
        <w:t>, 30.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07/s10462-023-10472-w" TargetMode="External"/><Relationship Id="rId3" Type="http://schemas.openxmlformats.org/officeDocument/2006/relationships/image" Target="file:///c:/Users/santi/Desktop/TrabajosUEC/ML2/Proyecto/graphs/01_distribucion_sentimiento.png" TargetMode="External"/><Relationship Id="rId4" Type="http://schemas.openxmlformats.org/officeDocument/2006/relationships/image" Target="file:///c:/Users/santi/Desktop/TrabajosUEC/ML2/Proyecto/graphs/02_distribucion_longitud.png" TargetMode="External"/><Relationship Id="rId5" Type="http://schemas.openxmlformats.org/officeDocument/2006/relationships/image" Target="file:///c:/Users/santi/Desktop/TrabajosUEC/ML2/Proyecto/graphs/03_top_ngrams_positivos_negativos.png" TargetMode="External"/><Relationship Id="rId6" Type="http://schemas.openxmlformats.org/officeDocument/2006/relationships/image" Target="file:///c:/Users/santi/Desktop/TrabajosUEC/ML2/Proyecto/graphs/04_wordclouds_sentimiento.png" TargetMode="External"/><Relationship Id="rId7" Type="http://schemas.openxmlformats.org/officeDocument/2006/relationships/image" Target="file:///c:/Users/santi/Desktop/TrabajosUEC/ML2/Proyecto/graphs/05_confusion_matrix_baseline.png" TargetMode="External"/><Relationship Id="rId8" Type="http://schemas.openxmlformats.org/officeDocument/2006/relationships/image" Target="file:///c:/Users/santi/Desktop/TrabajosUEC/ML2/Proyecto/graphs/06_roc_curves_baseline.png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