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erimientos"/>
    <w:p>
      <w:pPr>
        <w:pStyle w:val="Heading1"/>
      </w:pPr>
      <w:r>
        <w:t xml:space="preserve">Requerimientos</w:t>
      </w:r>
    </w:p>
    <w:p>
      <w:pPr>
        <w:pStyle w:val="FirstParagraph"/>
      </w:pPr>
      <w:r>
        <w:t xml:space="preserve">Existe un servicio de almacenamiento temporal en la nube llamado</w:t>
      </w:r>
      <w:r>
        <w:t xml:space="preserve"> </w:t>
      </w:r>
      <w:hyperlink r:id="rId20">
        <w:r>
          <w:rPr>
            <w:rStyle w:val="Hyperlink"/>
          </w:rPr>
          <w:t xml:space="preserve">transfer.sh</w:t>
        </w:r>
      </w:hyperlink>
      <w:r>
        <w:t xml:space="preserve"> </w:t>
      </w:r>
      <w:r>
        <w:t xml:space="preserve">donde se pueden subir archivos de hasta 10gb totalmente gratis, los archivos subidos se eliminarán en 14 días, para eliminar los archivos se necesita un token de eliminación.</w:t>
      </w:r>
    </w:p>
    <w:p>
      <w:pPr>
        <w:pStyle w:val="BodyText"/>
      </w:pPr>
      <w:r>
        <w:t xml:space="preserve">El enlace de descarga se compone de la siguiente manera</w:t>
      </w:r>
    </w:p>
    <w:p>
      <w:pPr>
        <w:pStyle w:val="BodyText"/>
      </w:pPr>
      <w:r>
        <w:t xml:space="preserve">https://transfer.sh/6HpgbM0cRQ/find.class</w:t>
      </w:r>
    </w:p>
    <w:p>
      <w:pPr>
        <w:pStyle w:val="BodyText"/>
      </w:pPr>
      <w:r>
        <w:t xml:space="preserve">Donde</w:t>
      </w:r>
    </w:p>
    <w:p>
      <w:pPr>
        <w:pStyle w:val="BodyText"/>
      </w:pPr>
      <w:r>
        <w:t xml:space="preserve">https://transfer.sh/{tokenDescarga}/{nombreArchivo}</w:t>
      </w:r>
    </w:p>
    <w:p>
      <w:pPr>
        <w:pStyle w:val="BodyText"/>
      </w:pPr>
      <w:r>
        <w:t xml:space="preserve">Se necesita llevar un registro de:</w:t>
      </w:r>
    </w:p>
    <w:p>
      <w:pPr>
        <w:numPr>
          <w:ilvl w:val="0"/>
          <w:numId w:val="1001"/>
        </w:numPr>
        <w:pStyle w:val="Compact"/>
      </w:pPr>
      <w:r>
        <w:t xml:space="preserve">Nombre del archivo.</w:t>
      </w:r>
    </w:p>
    <w:p>
      <w:pPr>
        <w:numPr>
          <w:ilvl w:val="0"/>
          <w:numId w:val="1001"/>
        </w:numPr>
        <w:pStyle w:val="Compact"/>
      </w:pPr>
      <w:r>
        <w:t xml:space="preserve">Token de descarga.</w:t>
      </w:r>
    </w:p>
    <w:p>
      <w:pPr>
        <w:numPr>
          <w:ilvl w:val="0"/>
          <w:numId w:val="1001"/>
        </w:numPr>
        <w:pStyle w:val="Compact"/>
      </w:pPr>
      <w:r>
        <w:t xml:space="preserve">Token de eliminación.</w:t>
      </w:r>
    </w:p>
    <w:p>
      <w:pPr>
        <w:numPr>
          <w:ilvl w:val="0"/>
          <w:numId w:val="1001"/>
        </w:numPr>
        <w:pStyle w:val="Compact"/>
      </w:pPr>
      <w:r>
        <w:t xml:space="preserve">Link de descarga.</w:t>
      </w:r>
    </w:p>
    <w:p>
      <w:pPr>
        <w:numPr>
          <w:ilvl w:val="0"/>
          <w:numId w:val="1001"/>
        </w:numPr>
        <w:pStyle w:val="Compact"/>
      </w:pPr>
      <w:r>
        <w:t xml:space="preserve">Link de eliminación.</w:t>
      </w:r>
    </w:p>
    <w:p>
      <w:pPr>
        <w:numPr>
          <w:ilvl w:val="0"/>
          <w:numId w:val="1001"/>
        </w:numPr>
        <w:pStyle w:val="Compact"/>
      </w:pPr>
      <w:r>
        <w:t xml:space="preserve">Fecha y hora en la que se subió (con formato de 24 horas).</w:t>
      </w:r>
    </w:p>
    <w:p>
      <w:pPr>
        <w:numPr>
          <w:ilvl w:val="0"/>
          <w:numId w:val="1001"/>
        </w:numPr>
        <w:pStyle w:val="Compact"/>
      </w:pPr>
      <w:r>
        <w:t xml:space="preserve">Tiempo restante antes de que expire.</w:t>
      </w:r>
    </w:p>
    <w:p>
      <w:pPr>
        <w:numPr>
          <w:ilvl w:val="0"/>
          <w:numId w:val="1001"/>
        </w:numPr>
        <w:pStyle w:val="Compact"/>
      </w:pPr>
      <w:r>
        <w:t xml:space="preserve">Su estado actual (disponible, expirado, eliminado).</w:t>
      </w:r>
    </w:p>
    <w:bookmarkEnd w:id="21"/>
    <w:bookmarkStart w:id="23" w:name="diccionario-de-datos"/>
    <w:p>
      <w:pPr>
        <w:pStyle w:val="Heading1"/>
      </w:pPr>
      <w:r>
        <w:t xml:space="preserve">Diccionario de Datos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662"/>
        <w:gridCol w:w="1368"/>
        <w:gridCol w:w="977"/>
        <w:gridCol w:w="977"/>
        <w:gridCol w:w="586"/>
        <w:gridCol w:w="1075"/>
        <w:gridCol w:w="12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Atributo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de Dato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Longitud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Derivado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Polivalente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TokenDescarga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TokenEliminacion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LinkSubida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LinkEliminacion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FechaSubida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TiempoRestante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</w:tbl>
    <w:bookmarkStart w:id="22" w:name="restricciones"/>
    <w:p>
      <w:pPr>
        <w:pStyle w:val="Heading2"/>
      </w:pPr>
      <w:r>
        <w:t xml:space="preserve">Restricciones</w:t>
      </w:r>
    </w:p>
    <w:p>
      <w:pPr>
        <w:numPr>
          <w:ilvl w:val="0"/>
          <w:numId w:val="1002"/>
        </w:numPr>
        <w:pStyle w:val="Compact"/>
      </w:pPr>
      <w:r>
        <w:t xml:space="preserve">La fecha de subida se compone de día, mes, año, hora, minuto, segundo.</w:t>
      </w:r>
    </w:p>
    <w:p>
      <w:pPr>
        <w:numPr>
          <w:ilvl w:val="0"/>
          <w:numId w:val="1002"/>
        </w:numPr>
        <w:pStyle w:val="Compact"/>
      </w:pPr>
      <w:r>
        <w:t xml:space="preserve">El estado tiene tres valores posibles: Eliminado, Expirado, Disponible. Se pueden inferir al visitar en enlace o comprobando la fecha de subida.</w:t>
      </w:r>
    </w:p>
    <w:p>
      <w:pPr>
        <w:numPr>
          <w:ilvl w:val="0"/>
          <w:numId w:val="1002"/>
        </w:numPr>
        <w:pStyle w:val="Compact"/>
      </w:pPr>
      <w:r>
        <w:t xml:space="preserve">LinkSubida se puede inferir con el TokenDescarga.</w:t>
      </w:r>
    </w:p>
    <w:p>
      <w:pPr>
        <w:numPr>
          <w:ilvl w:val="0"/>
          <w:numId w:val="1002"/>
        </w:numPr>
        <w:pStyle w:val="Compact"/>
      </w:pPr>
      <w:r>
        <w:t xml:space="preserve">LinkEliminacion se puede inferir con el TokenEliminacion.</w:t>
      </w:r>
    </w:p>
    <w:p>
      <w:pPr>
        <w:numPr>
          <w:ilvl w:val="0"/>
          <w:numId w:val="1002"/>
        </w:numPr>
        <w:pStyle w:val="Compact"/>
      </w:pPr>
      <w:r>
        <w:t xml:space="preserve">TiempoRestante se puede inferir con la FechaSubida.</w:t>
      </w:r>
    </w:p>
    <w:p>
      <w:pPr>
        <w:numPr>
          <w:ilvl w:val="0"/>
          <w:numId w:val="1002"/>
        </w:numPr>
        <w:pStyle w:val="Compact"/>
      </w:pPr>
      <w:r>
        <w:t xml:space="preserve">En subidas de archivos múltiples, el TokenDescarga es el mismo.</w:t>
      </w:r>
    </w:p>
    <w:bookmarkEnd w:id="22"/>
    <w:bookmarkEnd w:id="23"/>
    <w:bookmarkStart w:id="27" w:name="diagrama-entidad-relación"/>
    <w:p>
      <w:pPr>
        <w:pStyle w:val="Heading1"/>
      </w:pPr>
      <w:r>
        <w:t xml:space="preserve">Diagrama Entidad Relación</w:t>
      </w:r>
    </w:p>
    <w:p>
      <w:pPr>
        <w:pStyle w:val="FirstParagraph"/>
      </w:pPr>
      <w:r>
        <w:drawing>
          <wp:inline>
            <wp:extent cx="5334000" cy="3419358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./MichalCarried107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9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esquema-relacional"/>
    <w:p>
      <w:pPr>
        <w:pStyle w:val="Heading1"/>
      </w:pPr>
      <w:r>
        <w:t xml:space="preserve">Esquema Relacional</w:t>
      </w:r>
    </w:p>
    <w:p>
      <w:pPr>
        <w:pStyle w:val="FirstParagraph"/>
      </w:pPr>
      <w:r>
        <w:t xml:space="preserve">Archivo(</w:t>
      </w:r>
      <w:r>
        <w:rPr>
          <w:bCs/>
          <w:b/>
        </w:rPr>
        <w:t xml:space="preserve">TokenEliminacion</w:t>
      </w:r>
      <w:r>
        <w:t xml:space="preserve">, Nombre, TokenDescarga, Dia, Mes, Año, Hora, Minuto, Segundo)</w:t>
      </w:r>
    </w:p>
    <w:p>
      <w:pPr>
        <w:pStyle w:val="BodyText"/>
      </w:pPr>
      <w:r>
        <w:rPr>
          <w:bCs/>
          <w:b/>
        </w:rPr>
        <w:t xml:space="preserve">Archivo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11"/>
        <w:gridCol w:w="1092"/>
        <w:gridCol w:w="1365"/>
        <w:gridCol w:w="455"/>
        <w:gridCol w:w="455"/>
        <w:gridCol w:w="546"/>
        <w:gridCol w:w="546"/>
        <w:gridCol w:w="728"/>
        <w:gridCol w:w="81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TokenEliminacion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TokenDescarga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Minuto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Segundo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ADcTVRfE9x0trUxOHjKH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find.class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6HpgbM0cRQ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BulRBGwpIiIEYcLrWu4a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ls.java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6HpgbM0cRQ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1G2UU3jPNVTCIpGdGfr8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find.class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dlvKkPi8I0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0" Target="https://transfer.sh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transfer.s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2023-10-16T20:55:55Z</dcterms:created>
  <dcterms:modified xsi:type="dcterms:W3CDTF">2023-10-16T20:55:55Z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