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CE" w:rsidRPr="00F76C23" w:rsidRDefault="00463D61" w:rsidP="003166AF">
      <w:pPr>
        <w:spacing w:after="0" w:line="240" w:lineRule="auto"/>
        <w:jc w:val="center"/>
        <w:rPr>
          <w:rFonts w:ascii="Times New Roman" w:eastAsia="Arial" w:hAnsi="Times New Roman" w:cs="Times New Roman"/>
          <w:b/>
          <w:color w:val="FF0000"/>
          <w:sz w:val="24"/>
          <w:szCs w:val="28"/>
          <w:lang w:val="es-CR" w:eastAsia="es-ES"/>
        </w:rPr>
      </w:pPr>
      <w:r>
        <w:rPr>
          <w:rFonts w:ascii="Times New Roman" w:eastAsia="Arial" w:hAnsi="Times New Roman" w:cs="Times New Roman"/>
          <w:b/>
          <w:sz w:val="24"/>
          <w:szCs w:val="28"/>
          <w:lang w:val="es-CR" w:eastAsia="es-ES"/>
        </w:rPr>
        <w:t>TITULO</w:t>
      </w:r>
    </w:p>
    <w:p w:rsidR="00DD198C" w:rsidRPr="00A01A83" w:rsidRDefault="00DD198C" w:rsidP="003166AF">
      <w:pPr>
        <w:spacing w:after="0" w:line="240" w:lineRule="auto"/>
        <w:rPr>
          <w:rFonts w:ascii="Times New Roman" w:eastAsia="Arial" w:hAnsi="Times New Roman" w:cs="Times New Roman"/>
          <w:b/>
          <w:color w:val="FF0000"/>
          <w:sz w:val="28"/>
          <w:szCs w:val="28"/>
          <w:lang w:val="es-CR" w:eastAsia="es-ES"/>
        </w:rPr>
      </w:pPr>
    </w:p>
    <w:p w:rsidR="00674D0C" w:rsidRPr="00674D0C" w:rsidRDefault="00463D61" w:rsidP="00463D61">
      <w:pPr>
        <w:tabs>
          <w:tab w:val="center" w:pos="4252"/>
        </w:tabs>
        <w:spacing w:after="0" w:line="240" w:lineRule="auto"/>
        <w:jc w:val="right"/>
        <w:rPr>
          <w:rFonts w:ascii="Times New Roman" w:eastAsia="Arial" w:hAnsi="Times New Roman" w:cs="Times New Roman"/>
          <w:b/>
          <w:color w:val="000000"/>
          <w:sz w:val="20"/>
          <w:szCs w:val="24"/>
          <w:vertAlign w:val="superscript"/>
          <w:lang w:val="es-CR" w:eastAsia="es-ES"/>
        </w:rPr>
      </w:pPr>
      <w:r>
        <w:rPr>
          <w:rFonts w:ascii="Times New Roman" w:eastAsia="Arial" w:hAnsi="Times New Roman" w:cs="Times New Roman"/>
          <w:b/>
          <w:color w:val="000000"/>
          <w:sz w:val="20"/>
          <w:szCs w:val="24"/>
          <w:lang w:val="es-CR" w:eastAsia="es-ES"/>
        </w:rPr>
        <w:t>Miguel Coto-García</w:t>
      </w:r>
      <w:r>
        <w:rPr>
          <w:rFonts w:ascii="Times New Roman" w:eastAsia="Arial" w:hAnsi="Times New Roman" w:cs="Times New Roman"/>
          <w:b/>
          <w:color w:val="000000"/>
          <w:sz w:val="20"/>
          <w:szCs w:val="24"/>
          <w:vertAlign w:val="superscript"/>
          <w:lang w:val="es-CR" w:eastAsia="es-ES"/>
        </w:rPr>
        <w:t>1</w:t>
      </w:r>
      <w:r>
        <w:rPr>
          <w:rFonts w:ascii="Times New Roman" w:eastAsia="Arial" w:hAnsi="Times New Roman" w:cs="Times New Roman"/>
          <w:b/>
          <w:color w:val="000000"/>
          <w:sz w:val="20"/>
          <w:szCs w:val="24"/>
          <w:lang w:val="es-CR" w:eastAsia="es-ES"/>
        </w:rPr>
        <w:t xml:space="preserve"> , </w:t>
      </w:r>
      <w:r w:rsidR="00674D0C" w:rsidRPr="00674D0C">
        <w:rPr>
          <w:rFonts w:ascii="Times New Roman" w:eastAsia="Arial" w:hAnsi="Times New Roman" w:cs="Times New Roman"/>
          <w:b/>
          <w:color w:val="000000"/>
          <w:sz w:val="20"/>
          <w:szCs w:val="24"/>
          <w:lang w:val="es-CR" w:eastAsia="es-ES"/>
        </w:rPr>
        <w:t>Natalia Díaz-Ramírez</w:t>
      </w:r>
      <w:r w:rsidR="00674D0C" w:rsidRPr="00674D0C">
        <w:rPr>
          <w:rFonts w:ascii="Times New Roman" w:eastAsia="Arial" w:hAnsi="Times New Roman" w:cs="Times New Roman"/>
          <w:b/>
          <w:color w:val="000000"/>
          <w:sz w:val="20"/>
          <w:szCs w:val="24"/>
          <w:vertAlign w:val="superscript"/>
          <w:lang w:val="es-CR" w:eastAsia="es-ES"/>
        </w:rPr>
        <w:t xml:space="preserve">1 </w:t>
      </w:r>
    </w:p>
    <w:p w:rsidR="006304C4" w:rsidRDefault="00674D0C" w:rsidP="003166AF">
      <w:pPr>
        <w:tabs>
          <w:tab w:val="center" w:pos="4252"/>
        </w:tabs>
        <w:spacing w:after="0" w:line="240" w:lineRule="auto"/>
        <w:jc w:val="right"/>
        <w:rPr>
          <w:rFonts w:ascii="Times New Roman" w:eastAsia="Arial" w:hAnsi="Times New Roman" w:cs="Times New Roman"/>
          <w:color w:val="000000"/>
          <w:sz w:val="20"/>
          <w:szCs w:val="24"/>
          <w:lang w:val="es-CR" w:eastAsia="es-ES"/>
        </w:rPr>
      </w:pPr>
      <w:r w:rsidRPr="00674D0C">
        <w:rPr>
          <w:rFonts w:ascii="Times New Roman" w:eastAsia="Arial" w:hAnsi="Times New Roman" w:cs="Times New Roman"/>
          <w:color w:val="000000"/>
          <w:sz w:val="20"/>
          <w:szCs w:val="24"/>
          <w:vertAlign w:val="superscript"/>
          <w:lang w:val="es-CR" w:eastAsia="es-ES"/>
        </w:rPr>
        <w:t>1</w:t>
      </w:r>
      <w:r w:rsidRPr="00674D0C">
        <w:rPr>
          <w:rFonts w:ascii="Times New Roman" w:eastAsia="Arial" w:hAnsi="Times New Roman" w:cs="Times New Roman"/>
          <w:color w:val="000000"/>
          <w:sz w:val="20"/>
          <w:szCs w:val="24"/>
          <w:lang w:val="es-CR" w:eastAsia="es-ES"/>
        </w:rPr>
        <w:t>Estudiante de</w:t>
      </w:r>
      <w:r>
        <w:rPr>
          <w:rFonts w:ascii="Times New Roman" w:eastAsia="Arial" w:hAnsi="Times New Roman" w:cs="Times New Roman"/>
          <w:color w:val="000000"/>
          <w:sz w:val="20"/>
          <w:szCs w:val="24"/>
          <w:lang w:val="es-CR" w:eastAsia="es-ES"/>
        </w:rPr>
        <w:t xml:space="preserve"> Maestría</w:t>
      </w:r>
      <w:r w:rsidR="00695AB5">
        <w:rPr>
          <w:rFonts w:ascii="Times New Roman" w:eastAsia="Arial" w:hAnsi="Times New Roman" w:cs="Times New Roman"/>
          <w:color w:val="000000"/>
          <w:sz w:val="20"/>
          <w:szCs w:val="24"/>
          <w:lang w:val="es-CR" w:eastAsia="es-ES"/>
        </w:rPr>
        <w:t xml:space="preserve"> Profesional</w:t>
      </w:r>
      <w:r>
        <w:rPr>
          <w:rFonts w:ascii="Times New Roman" w:eastAsia="Arial" w:hAnsi="Times New Roman" w:cs="Times New Roman"/>
          <w:color w:val="000000"/>
          <w:sz w:val="20"/>
          <w:szCs w:val="24"/>
          <w:lang w:val="es-CR" w:eastAsia="es-ES"/>
        </w:rPr>
        <w:t xml:space="preserve"> en</w:t>
      </w:r>
      <w:r w:rsidRPr="00674D0C">
        <w:rPr>
          <w:rFonts w:ascii="Times New Roman" w:eastAsia="Arial" w:hAnsi="Times New Roman" w:cs="Times New Roman"/>
          <w:color w:val="000000"/>
          <w:sz w:val="20"/>
          <w:szCs w:val="24"/>
          <w:lang w:val="es-CR" w:eastAsia="es-ES"/>
        </w:rPr>
        <w:t xml:space="preserve"> Estadística, Universidad de C</w:t>
      </w:r>
      <w:r w:rsidR="006304C4">
        <w:rPr>
          <w:rFonts w:ascii="Times New Roman" w:eastAsia="Arial" w:hAnsi="Times New Roman" w:cs="Times New Roman"/>
          <w:color w:val="000000"/>
          <w:sz w:val="20"/>
          <w:szCs w:val="24"/>
          <w:lang w:val="es-CR" w:eastAsia="es-ES"/>
        </w:rPr>
        <w:t>osta Rica, San Pedro, Costa Rica</w:t>
      </w:r>
    </w:p>
    <w:p w:rsidR="006304C4" w:rsidRPr="006304C4" w:rsidRDefault="006304C4" w:rsidP="003166AF">
      <w:pPr>
        <w:tabs>
          <w:tab w:val="center" w:pos="4252"/>
        </w:tabs>
        <w:spacing w:after="0" w:line="240" w:lineRule="auto"/>
        <w:jc w:val="both"/>
        <w:rPr>
          <w:rFonts w:ascii="Times New Roman" w:eastAsia="Arial" w:hAnsi="Times New Roman" w:cs="Times New Roman"/>
          <w:color w:val="000000"/>
          <w:sz w:val="20"/>
          <w:szCs w:val="24"/>
          <w:lang w:val="es-CR" w:eastAsia="es-ES"/>
        </w:rPr>
      </w:pPr>
    </w:p>
    <w:p w:rsidR="00674D0C" w:rsidRPr="00893E44" w:rsidRDefault="00674D0C" w:rsidP="003166AF">
      <w:pPr>
        <w:tabs>
          <w:tab w:val="center" w:pos="4252"/>
        </w:tabs>
        <w:spacing w:after="0" w:line="240" w:lineRule="auto"/>
        <w:jc w:val="center"/>
        <w:rPr>
          <w:rFonts w:ascii="Times New Roman" w:eastAsia="Arial" w:hAnsi="Times New Roman" w:cs="Times New Roman"/>
          <w:b/>
          <w:color w:val="000000"/>
          <w:sz w:val="24"/>
          <w:szCs w:val="24"/>
          <w:lang w:val="es-CR" w:eastAsia="es-ES"/>
        </w:rPr>
      </w:pPr>
      <w:r w:rsidRPr="00A65F3C">
        <w:rPr>
          <w:rFonts w:ascii="Times New Roman" w:eastAsia="Arial" w:hAnsi="Times New Roman" w:cs="Times New Roman"/>
          <w:b/>
          <w:color w:val="000000"/>
          <w:sz w:val="24"/>
          <w:szCs w:val="24"/>
          <w:lang w:val="es-CR" w:eastAsia="es-ES"/>
        </w:rPr>
        <w:t>RESUMEN</w:t>
      </w:r>
    </w:p>
    <w:p w:rsidR="00DF3370" w:rsidRDefault="00DF3370"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423EF0" w:rsidRPr="00114D77" w:rsidRDefault="0080108A" w:rsidP="00114D77">
      <w:pPr>
        <w:tabs>
          <w:tab w:val="center" w:pos="4252"/>
        </w:tabs>
        <w:spacing w:line="240" w:lineRule="auto"/>
        <w:contextualSpacing/>
        <w:jc w:val="both"/>
        <w:rPr>
          <w:rFonts w:ascii="Times New Roman" w:hAnsi="Times New Roman" w:cs="Times New Roman"/>
          <w:sz w:val="24"/>
          <w:szCs w:val="24"/>
          <w:lang w:val="es-CR"/>
        </w:rPr>
      </w:pPr>
      <w:r>
        <w:rPr>
          <w:rFonts w:ascii="Times New Roman" w:eastAsia="Arial" w:hAnsi="Times New Roman" w:cs="Times New Roman"/>
          <w:color w:val="000000"/>
          <w:sz w:val="24"/>
          <w:szCs w:val="24"/>
          <w:lang w:val="es-CR" w:eastAsia="es-ES"/>
        </w:rPr>
        <w:t>Se pretende</w:t>
      </w:r>
      <w:r w:rsidR="00F76C23" w:rsidRPr="00F76C23">
        <w:rPr>
          <w:rFonts w:ascii="Times New Roman" w:eastAsia="Arial" w:hAnsi="Times New Roman" w:cs="Times New Roman"/>
          <w:color w:val="000000"/>
          <w:sz w:val="24"/>
          <w:szCs w:val="24"/>
          <w:lang w:val="es-MX" w:eastAsia="es-ES"/>
        </w:rPr>
        <w:t xml:space="preserve"> </w:t>
      </w:r>
      <w:r w:rsidR="00463D61">
        <w:rPr>
          <w:rFonts w:ascii="Times New Roman" w:eastAsia="Arial" w:hAnsi="Times New Roman" w:cs="Times New Roman"/>
          <w:color w:val="000000"/>
          <w:sz w:val="24"/>
          <w:szCs w:val="24"/>
          <w:lang w:val="es-MX" w:eastAsia="es-ES"/>
        </w:rPr>
        <w:t>…</w:t>
      </w:r>
    </w:p>
    <w:p w:rsidR="00447E26" w:rsidRPr="00423EF0" w:rsidRDefault="00447E26"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BC5DFA" w:rsidRDefault="0006284D"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r w:rsidRPr="000A0C10">
        <w:rPr>
          <w:rFonts w:ascii="Times New Roman" w:eastAsia="Arial" w:hAnsi="Times New Roman" w:cs="Times New Roman"/>
          <w:color w:val="000000"/>
          <w:sz w:val="24"/>
          <w:szCs w:val="24"/>
          <w:lang w:val="es-CR" w:eastAsia="es-ES"/>
        </w:rPr>
        <w:t>Palabras Clave</w:t>
      </w:r>
      <w:r w:rsidR="00893E44" w:rsidRPr="000A0C10">
        <w:rPr>
          <w:rFonts w:ascii="Times New Roman" w:eastAsia="Arial" w:hAnsi="Times New Roman" w:cs="Times New Roman"/>
          <w:color w:val="000000"/>
          <w:sz w:val="24"/>
          <w:szCs w:val="24"/>
          <w:lang w:val="es-CR" w:eastAsia="es-ES"/>
        </w:rPr>
        <w:t xml:space="preserve">: </w:t>
      </w:r>
    </w:p>
    <w:p w:rsidR="0025156E" w:rsidRPr="00A65F3C" w:rsidRDefault="0025156E"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06284D" w:rsidRPr="00D96501" w:rsidRDefault="0006284D" w:rsidP="00D96501">
      <w:pPr>
        <w:pStyle w:val="Prrafodelista"/>
        <w:numPr>
          <w:ilvl w:val="0"/>
          <w:numId w:val="19"/>
        </w:numPr>
        <w:tabs>
          <w:tab w:val="center" w:pos="4252"/>
        </w:tabs>
        <w:spacing w:after="0" w:line="240" w:lineRule="auto"/>
        <w:jc w:val="both"/>
        <w:rPr>
          <w:rFonts w:ascii="Times New Roman" w:eastAsia="Arial" w:hAnsi="Times New Roman" w:cs="Times New Roman"/>
          <w:b/>
          <w:color w:val="000000"/>
          <w:sz w:val="24"/>
          <w:szCs w:val="24"/>
          <w:lang w:val="es-CR" w:eastAsia="es-ES"/>
        </w:rPr>
      </w:pPr>
      <w:r w:rsidRPr="00D96501">
        <w:rPr>
          <w:rFonts w:ascii="Times New Roman" w:eastAsia="Arial" w:hAnsi="Times New Roman" w:cs="Times New Roman"/>
          <w:b/>
          <w:color w:val="000000"/>
          <w:sz w:val="24"/>
          <w:szCs w:val="24"/>
          <w:lang w:val="es-CR" w:eastAsia="es-ES"/>
        </w:rPr>
        <w:t>INTRODUCCIÓN</w:t>
      </w:r>
    </w:p>
    <w:p w:rsidR="00F42A90" w:rsidRDefault="00F42A90" w:rsidP="003166AF">
      <w:pPr>
        <w:tabs>
          <w:tab w:val="center" w:pos="4252"/>
        </w:tabs>
        <w:spacing w:line="240" w:lineRule="auto"/>
        <w:contextualSpacing/>
        <w:jc w:val="both"/>
        <w:rPr>
          <w:rFonts w:ascii="Times New Roman" w:eastAsia="Arial" w:hAnsi="Times New Roman" w:cs="Times New Roman"/>
          <w:b/>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9F1A35" w:rsidRDefault="009F1A35"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674D0C" w:rsidRPr="00D96501" w:rsidRDefault="00674D0C" w:rsidP="00D96501">
      <w:pPr>
        <w:pStyle w:val="Prrafodelista"/>
        <w:numPr>
          <w:ilvl w:val="0"/>
          <w:numId w:val="19"/>
        </w:numPr>
        <w:tabs>
          <w:tab w:val="center" w:pos="4252"/>
        </w:tabs>
        <w:spacing w:line="240" w:lineRule="auto"/>
        <w:jc w:val="both"/>
        <w:rPr>
          <w:rFonts w:ascii="Times New Roman" w:hAnsi="Times New Roman" w:cs="Times New Roman"/>
          <w:b/>
          <w:sz w:val="24"/>
          <w:szCs w:val="24"/>
          <w:lang w:val="es-CR"/>
        </w:rPr>
      </w:pPr>
      <w:r w:rsidRPr="00D96501">
        <w:rPr>
          <w:rFonts w:ascii="Times New Roman" w:hAnsi="Times New Roman" w:cs="Times New Roman"/>
          <w:b/>
          <w:sz w:val="24"/>
          <w:szCs w:val="24"/>
          <w:lang w:val="es-CR"/>
        </w:rPr>
        <w:lastRenderedPageBreak/>
        <w:t>MATERIALES Y MÉTODOS</w:t>
      </w:r>
    </w:p>
    <w:p w:rsidR="00D52582" w:rsidRDefault="00D52582" w:rsidP="003166AF">
      <w:pPr>
        <w:tabs>
          <w:tab w:val="center" w:pos="4252"/>
        </w:tabs>
        <w:spacing w:line="240" w:lineRule="auto"/>
        <w:contextualSpacing/>
        <w:jc w:val="both"/>
        <w:rPr>
          <w:rFonts w:ascii="Times New Roman" w:hAnsi="Times New Roman" w:cs="Times New Roman"/>
          <w:sz w:val="24"/>
          <w:szCs w:val="24"/>
          <w:lang w:val="es-CR"/>
        </w:rPr>
      </w:pPr>
    </w:p>
    <w:p w:rsidR="00BF2C0C" w:rsidRDefault="0025156E" w:rsidP="00D216EC">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El objetivo consiste en</w:t>
      </w:r>
      <w:r w:rsidR="00514CAF">
        <w:rPr>
          <w:rFonts w:ascii="Times New Roman" w:hAnsi="Times New Roman" w:cs="Times New Roman"/>
          <w:sz w:val="24"/>
          <w:szCs w:val="24"/>
          <w:lang w:val="es-MX"/>
        </w:rPr>
        <w:t xml:space="preserve"> </w:t>
      </w:r>
      <w:r w:rsidR="00D216EC">
        <w:rPr>
          <w:rFonts w:ascii="Times New Roman" w:hAnsi="Times New Roman" w:cs="Times New Roman"/>
          <w:sz w:val="24"/>
          <w:szCs w:val="24"/>
          <w:lang w:val="es-MX"/>
        </w:rPr>
        <w:t>crear un indicador</w:t>
      </w:r>
      <w:r w:rsidR="00D216EC" w:rsidRPr="00D216EC">
        <w:rPr>
          <w:rFonts w:ascii="Times New Roman" w:hAnsi="Times New Roman" w:cs="Times New Roman"/>
          <w:sz w:val="24"/>
          <w:szCs w:val="24"/>
          <w:lang w:val="es-MX"/>
        </w:rPr>
        <w:t xml:space="preserve"> q</w:t>
      </w:r>
      <w:r w:rsidR="00D216EC">
        <w:rPr>
          <w:rFonts w:ascii="Times New Roman" w:hAnsi="Times New Roman" w:cs="Times New Roman"/>
          <w:sz w:val="24"/>
          <w:szCs w:val="24"/>
          <w:lang w:val="es-MX"/>
        </w:rPr>
        <w:t xml:space="preserve">ue permita analizar la curva de </w:t>
      </w:r>
      <w:r w:rsidR="00D216EC" w:rsidRPr="00D216EC">
        <w:rPr>
          <w:rFonts w:ascii="Times New Roman" w:hAnsi="Times New Roman" w:cs="Times New Roman"/>
          <w:sz w:val="24"/>
          <w:szCs w:val="24"/>
          <w:lang w:val="es-MX"/>
        </w:rPr>
        <w:t xml:space="preserve">rendimiento soberana doméstica </w:t>
      </w:r>
      <w:r w:rsidR="003D5E2C">
        <w:rPr>
          <w:rFonts w:ascii="Times New Roman" w:hAnsi="Times New Roman" w:cs="Times New Roman"/>
          <w:sz w:val="24"/>
          <w:szCs w:val="24"/>
          <w:lang w:val="es-MX"/>
        </w:rPr>
        <w:t xml:space="preserve">de Costa Rica de forma agregada para </w:t>
      </w:r>
      <w:r w:rsidR="003D5E2C" w:rsidRPr="003D5E2C">
        <w:rPr>
          <w:rFonts w:ascii="Times New Roman" w:hAnsi="Times New Roman" w:cs="Times New Roman"/>
          <w:sz w:val="24"/>
          <w:szCs w:val="24"/>
          <w:lang w:val="es-MX"/>
        </w:rPr>
        <w:t>conocer la evolución y el comportamiento de los rendimientos</w:t>
      </w:r>
      <w:r w:rsidR="003D5E2C">
        <w:rPr>
          <w:rFonts w:ascii="Times New Roman" w:hAnsi="Times New Roman" w:cs="Times New Roman"/>
          <w:sz w:val="24"/>
          <w:szCs w:val="24"/>
          <w:lang w:val="es-MX"/>
        </w:rPr>
        <w:t>.</w:t>
      </w:r>
    </w:p>
    <w:p w:rsidR="007B75A0" w:rsidRDefault="00D25D9F" w:rsidP="00D25D9F">
      <w:pPr>
        <w:tabs>
          <w:tab w:val="center" w:pos="4252"/>
        </w:tabs>
        <w:spacing w:line="240" w:lineRule="auto"/>
        <w:contextualSpacing/>
        <w:jc w:val="both"/>
        <w:rPr>
          <w:rFonts w:ascii="Times New Roman" w:hAnsi="Times New Roman" w:cs="Times New Roman"/>
          <w:sz w:val="24"/>
          <w:szCs w:val="24"/>
          <w:lang w:val="es-MX"/>
        </w:rPr>
      </w:pPr>
      <w:r w:rsidRPr="00932E6F">
        <w:rPr>
          <w:rFonts w:ascii="Times New Roman" w:hAnsi="Times New Roman" w:cs="Times New Roman"/>
          <w:sz w:val="24"/>
          <w:szCs w:val="24"/>
          <w:lang w:val="es-MX"/>
        </w:rPr>
        <w:t>Los datos son rendimientos netos de impuestos</w:t>
      </w:r>
      <w:r>
        <w:rPr>
          <w:rFonts w:ascii="Times New Roman" w:hAnsi="Times New Roman" w:cs="Times New Roman"/>
          <w:sz w:val="24"/>
          <w:szCs w:val="24"/>
          <w:lang w:val="es-MX"/>
        </w:rPr>
        <w:t xml:space="preserve"> en colones y se utilizó</w:t>
      </w:r>
      <w:r w:rsidR="00932E6F" w:rsidRPr="00932E6F">
        <w:rPr>
          <w:rFonts w:ascii="Times New Roman" w:hAnsi="Times New Roman" w:cs="Times New Roman"/>
          <w:sz w:val="24"/>
          <w:szCs w:val="24"/>
          <w:lang w:val="es-MX"/>
        </w:rPr>
        <w:t xml:space="preserve"> l</w:t>
      </w:r>
      <w:r w:rsidR="00932E6F">
        <w:rPr>
          <w:rFonts w:ascii="Times New Roman" w:hAnsi="Times New Roman" w:cs="Times New Roman"/>
          <w:sz w:val="24"/>
          <w:szCs w:val="24"/>
          <w:lang w:val="es-MX"/>
        </w:rPr>
        <w:t>a curva de rendimiento soberana doméstica construida por el BCC</w:t>
      </w:r>
      <w:r w:rsidR="00932E6F" w:rsidRPr="00932E6F">
        <w:rPr>
          <w:rFonts w:ascii="Times New Roman" w:hAnsi="Times New Roman" w:cs="Times New Roman"/>
          <w:sz w:val="24"/>
          <w:szCs w:val="24"/>
          <w:lang w:val="es-MX"/>
        </w:rPr>
        <w:t>R</w:t>
      </w:r>
      <w:r w:rsidR="00932E6F">
        <w:rPr>
          <w:rFonts w:ascii="Times New Roman" w:hAnsi="Times New Roman" w:cs="Times New Roman"/>
          <w:sz w:val="24"/>
          <w:szCs w:val="24"/>
          <w:lang w:val="es-MX"/>
        </w:rPr>
        <w:t xml:space="preserve">. </w:t>
      </w:r>
      <w:r w:rsidR="00932E6F" w:rsidRPr="00932E6F">
        <w:rPr>
          <w:rFonts w:ascii="Times New Roman" w:hAnsi="Times New Roman" w:cs="Times New Roman"/>
          <w:sz w:val="24"/>
          <w:szCs w:val="24"/>
          <w:lang w:val="es-MX"/>
        </w:rPr>
        <w:t>La curva se construye con</w:t>
      </w:r>
      <w:r>
        <w:rPr>
          <w:rFonts w:ascii="Times New Roman" w:hAnsi="Times New Roman" w:cs="Times New Roman"/>
          <w:sz w:val="24"/>
          <w:szCs w:val="24"/>
          <w:lang w:val="es-MX"/>
        </w:rPr>
        <w:t xml:space="preserve"> observaciones semanales de miércoles a martes. Se obtuvo la información de 257 semanas, del 07/10/2015 al 03/11/</w:t>
      </w:r>
      <w:r w:rsidRPr="00D25D9F">
        <w:rPr>
          <w:rFonts w:ascii="Times New Roman" w:hAnsi="Times New Roman" w:cs="Times New Roman"/>
          <w:sz w:val="24"/>
          <w:szCs w:val="24"/>
          <w:lang w:val="es-MX"/>
        </w:rPr>
        <w:t>2020</w:t>
      </w:r>
      <w:r>
        <w:rPr>
          <w:rFonts w:ascii="Times New Roman" w:hAnsi="Times New Roman" w:cs="Times New Roman"/>
          <w:sz w:val="24"/>
          <w:szCs w:val="24"/>
          <w:lang w:val="es-MX"/>
        </w:rPr>
        <w:t xml:space="preserve">, para cada semana se tomaron 3600 rendimientos, que en este caso van a considerarse como las variables utilizadas en el análisis. </w:t>
      </w:r>
    </w:p>
    <w:p w:rsidR="00F04779" w:rsidRDefault="001C53E2" w:rsidP="008E1CB9">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Se utilizó la técnica de componentes principales</w:t>
      </w:r>
      <w:r w:rsidR="008E1CB9">
        <w:rPr>
          <w:rFonts w:ascii="Times New Roman" w:hAnsi="Times New Roman" w:cs="Times New Roman"/>
          <w:sz w:val="24"/>
          <w:szCs w:val="24"/>
          <w:lang w:val="es-MX"/>
        </w:rPr>
        <w:t xml:space="preserve"> (ACP)</w:t>
      </w:r>
      <w:r>
        <w:rPr>
          <w:rFonts w:ascii="Times New Roman" w:hAnsi="Times New Roman" w:cs="Times New Roman"/>
          <w:sz w:val="24"/>
          <w:szCs w:val="24"/>
          <w:lang w:val="es-MX"/>
        </w:rPr>
        <w:t xml:space="preserve"> para la reducción de </w:t>
      </w:r>
      <w:r w:rsidR="00F04779">
        <w:rPr>
          <w:rFonts w:ascii="Times New Roman" w:hAnsi="Times New Roman" w:cs="Times New Roman"/>
          <w:sz w:val="24"/>
          <w:szCs w:val="24"/>
          <w:lang w:val="es-MX"/>
        </w:rPr>
        <w:t xml:space="preserve">la dimensionalidad. </w:t>
      </w:r>
      <w:r w:rsidR="008E1CB9">
        <w:rPr>
          <w:rFonts w:ascii="Times New Roman" w:hAnsi="Times New Roman" w:cs="Times New Roman"/>
          <w:sz w:val="24"/>
          <w:szCs w:val="24"/>
          <w:lang w:val="es-MX"/>
        </w:rPr>
        <w:t>El propósito del análisis de componentes principales es reemplazar p variables, generalmente correlacionadas, por un número menor de variables no correlacionadas llamadas componentes principales que explican una gran porción de la variabilidad total de las p variables. Los componentes principales se construyen como combinaciones lineales particulares de las p variables de tal manera que además de no estar correlacionados, tengan también variancia máxima. Esta técnica</w:t>
      </w:r>
      <w:r w:rsidR="008E1CB9" w:rsidRPr="008E1CB9">
        <w:rPr>
          <w:rFonts w:ascii="Times New Roman" w:hAnsi="Times New Roman" w:cs="Times New Roman"/>
          <w:sz w:val="24"/>
          <w:szCs w:val="24"/>
          <w:lang w:val="es-MX"/>
        </w:rPr>
        <w:t xml:space="preserve"> aplic</w:t>
      </w:r>
      <w:r w:rsidR="008E1CB9">
        <w:rPr>
          <w:rFonts w:ascii="Times New Roman" w:hAnsi="Times New Roman" w:cs="Times New Roman"/>
          <w:sz w:val="24"/>
          <w:szCs w:val="24"/>
          <w:lang w:val="es-MX"/>
        </w:rPr>
        <w:t>ada</w:t>
      </w:r>
      <w:r w:rsidR="002B7C23">
        <w:rPr>
          <w:rFonts w:ascii="Times New Roman" w:hAnsi="Times New Roman" w:cs="Times New Roman"/>
          <w:sz w:val="24"/>
          <w:szCs w:val="24"/>
          <w:lang w:val="es-MX"/>
        </w:rPr>
        <w:t xml:space="preserve"> a la curva de rendimientos</w:t>
      </w:r>
      <w:r w:rsidR="008E1CB9" w:rsidRPr="008E1CB9">
        <w:rPr>
          <w:rFonts w:ascii="Times New Roman" w:hAnsi="Times New Roman" w:cs="Times New Roman"/>
          <w:sz w:val="24"/>
          <w:szCs w:val="24"/>
          <w:lang w:val="es-MX"/>
        </w:rPr>
        <w:t xml:space="preserve"> provee infor</w:t>
      </w:r>
      <w:r w:rsidR="008E1CB9">
        <w:rPr>
          <w:rFonts w:ascii="Times New Roman" w:hAnsi="Times New Roman" w:cs="Times New Roman"/>
          <w:sz w:val="24"/>
          <w:szCs w:val="24"/>
          <w:lang w:val="es-MX"/>
        </w:rPr>
        <w:t xml:space="preserve">mación importante respecto a la </w:t>
      </w:r>
      <w:r w:rsidR="008E1CB9" w:rsidRPr="008E1CB9">
        <w:rPr>
          <w:rFonts w:ascii="Times New Roman" w:hAnsi="Times New Roman" w:cs="Times New Roman"/>
          <w:sz w:val="24"/>
          <w:szCs w:val="24"/>
          <w:lang w:val="es-MX"/>
        </w:rPr>
        <w:t>d</w:t>
      </w:r>
      <w:r w:rsidR="008E1CB9">
        <w:rPr>
          <w:rFonts w:ascii="Times New Roman" w:hAnsi="Times New Roman" w:cs="Times New Roman"/>
          <w:sz w:val="24"/>
          <w:szCs w:val="24"/>
          <w:lang w:val="es-MX"/>
        </w:rPr>
        <w:t>inámica de las tasas de interés.</w:t>
      </w:r>
    </w:p>
    <w:p w:rsidR="00F04779" w:rsidRDefault="00CA69E7" w:rsidP="00D25D9F">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La construcción del indicador se realizó con los tres primeros componentes principales. El primer componente representa el nivel o desplazamiento paralelo de la curva de rendimiento, el segundo componente hace referencia a la pendiente y el tercer componente representa la curvatura. El indicador se calcula con la suma ponderada de los tres primeros componentes, tomando como ponderadores la proporción de variancia explicada en cada componente. La fórmula del indicador es la siguiente:</w:t>
      </w:r>
    </w:p>
    <w:p w:rsidR="00CA69E7" w:rsidRDefault="00CA69E7" w:rsidP="00D25D9F">
      <w:pPr>
        <w:tabs>
          <w:tab w:val="center" w:pos="4252"/>
        </w:tabs>
        <w:spacing w:line="240" w:lineRule="auto"/>
        <w:contextualSpacing/>
        <w:jc w:val="both"/>
        <w:rPr>
          <w:rFonts w:ascii="Times New Roman" w:hAnsi="Times New Roman" w:cs="Times New Roman"/>
          <w:sz w:val="24"/>
          <w:szCs w:val="24"/>
          <w:lang w:val="es-MX"/>
        </w:rPr>
      </w:pPr>
    </w:p>
    <w:p w:rsidR="00CA69E7" w:rsidRDefault="00D96501" w:rsidP="00D25D9F">
      <w:pPr>
        <w:tabs>
          <w:tab w:val="center" w:pos="4252"/>
        </w:tabs>
        <w:spacing w:line="240" w:lineRule="auto"/>
        <w:contextualSpacing/>
        <w:jc w:val="both"/>
        <w:rPr>
          <w:rFonts w:ascii="Times New Roman" w:hAnsi="Times New Roman" w:cs="Times New Roman"/>
          <w:sz w:val="24"/>
          <w:szCs w:val="24"/>
          <w:lang w:val="es-MX"/>
        </w:rPr>
      </w:pPr>
      <m:oMathPara>
        <m:oMath>
          <m:r>
            <w:rPr>
              <w:rFonts w:ascii="Cambria Math" w:hAnsi="Cambria Math" w:cs="Times New Roman"/>
              <w:sz w:val="24"/>
              <w:szCs w:val="24"/>
              <w:lang w:val="es-MX"/>
            </w:rPr>
            <m:t>ICR=0.93*PC1+0.056*PC2+0.011*PC3</m:t>
          </m:r>
        </m:oMath>
      </m:oMathPara>
    </w:p>
    <w:p w:rsidR="00D96501" w:rsidRDefault="00D96501" w:rsidP="00D25D9F">
      <w:pPr>
        <w:tabs>
          <w:tab w:val="center" w:pos="4252"/>
        </w:tabs>
        <w:spacing w:line="240" w:lineRule="auto"/>
        <w:contextualSpacing/>
        <w:jc w:val="both"/>
        <w:rPr>
          <w:rFonts w:ascii="Times New Roman" w:hAnsi="Times New Roman" w:cs="Times New Roman"/>
          <w:sz w:val="24"/>
          <w:szCs w:val="24"/>
          <w:lang w:val="es-MX"/>
        </w:rPr>
      </w:pPr>
    </w:p>
    <w:p w:rsidR="00D96501" w:rsidRDefault="00D96501" w:rsidP="00D25D9F">
      <w:pPr>
        <w:tabs>
          <w:tab w:val="center" w:pos="4252"/>
        </w:tabs>
        <w:spacing w:line="240" w:lineRule="auto"/>
        <w:contextualSpacing/>
        <w:jc w:val="both"/>
        <w:rPr>
          <w:rFonts w:ascii="Times New Roman" w:hAnsi="Times New Roman" w:cs="Times New Roman"/>
          <w:sz w:val="24"/>
          <w:szCs w:val="24"/>
          <w:lang w:val="es-MX"/>
        </w:rPr>
      </w:pPr>
    </w:p>
    <w:p w:rsidR="00F04779" w:rsidRDefault="00D96501" w:rsidP="00D25D9F">
      <w:pPr>
        <w:tabs>
          <w:tab w:val="center" w:pos="4252"/>
        </w:tabs>
        <w:spacing w:line="240" w:lineRule="auto"/>
        <w:contextualSpacing/>
        <w:jc w:val="both"/>
        <w:rPr>
          <w:rFonts w:ascii="Times New Roman" w:hAnsi="Times New Roman" w:cs="Times New Roman"/>
          <w:sz w:val="24"/>
          <w:szCs w:val="24"/>
          <w:lang w:val="es-MX"/>
        </w:rPr>
      </w:pPr>
      <w:r w:rsidRPr="00D96501">
        <w:rPr>
          <w:rFonts w:ascii="Times New Roman" w:hAnsi="Times New Roman" w:cs="Times New Roman"/>
          <w:sz w:val="24"/>
          <w:szCs w:val="24"/>
          <w:highlight w:val="yellow"/>
          <w:lang w:val="es-MX"/>
        </w:rPr>
        <w:t>Validación y calibración</w:t>
      </w:r>
      <w:r>
        <w:rPr>
          <w:rFonts w:ascii="Times New Roman" w:hAnsi="Times New Roman" w:cs="Times New Roman"/>
          <w:sz w:val="24"/>
          <w:szCs w:val="24"/>
          <w:lang w:val="es-MX"/>
        </w:rPr>
        <w:t xml:space="preserve"> </w:t>
      </w:r>
    </w:p>
    <w:p w:rsidR="00F04779" w:rsidRDefault="00F04779" w:rsidP="00D25D9F">
      <w:pPr>
        <w:tabs>
          <w:tab w:val="center" w:pos="4252"/>
        </w:tabs>
        <w:spacing w:line="240" w:lineRule="auto"/>
        <w:contextualSpacing/>
        <w:jc w:val="both"/>
        <w:rPr>
          <w:rFonts w:ascii="Times New Roman" w:hAnsi="Times New Roman" w:cs="Times New Roman"/>
          <w:sz w:val="24"/>
          <w:szCs w:val="24"/>
          <w:lang w:val="es-MX"/>
        </w:rPr>
      </w:pPr>
    </w:p>
    <w:p w:rsidR="00463D61" w:rsidRDefault="00463D61" w:rsidP="00514CAF">
      <w:pPr>
        <w:tabs>
          <w:tab w:val="center" w:pos="4252"/>
        </w:tabs>
        <w:spacing w:line="240" w:lineRule="auto"/>
        <w:contextualSpacing/>
        <w:jc w:val="both"/>
        <w:rPr>
          <w:rFonts w:ascii="Times New Roman" w:hAnsi="Times New Roman" w:cs="Times New Roman"/>
          <w:sz w:val="24"/>
          <w:szCs w:val="24"/>
          <w:lang w:val="es-MX"/>
        </w:rPr>
      </w:pPr>
    </w:p>
    <w:p w:rsidR="001A0F9D" w:rsidRDefault="001A0F9D"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1A0F9D" w:rsidRDefault="001A0F9D" w:rsidP="003166AF">
      <w:pPr>
        <w:tabs>
          <w:tab w:val="center" w:pos="4252"/>
        </w:tabs>
        <w:spacing w:line="240" w:lineRule="auto"/>
        <w:jc w:val="both"/>
        <w:rPr>
          <w:rFonts w:ascii="Times New Roman" w:hAnsi="Times New Roman" w:cs="Times New Roman"/>
          <w:b/>
          <w:sz w:val="24"/>
          <w:szCs w:val="24"/>
          <w:lang w:val="es-ES"/>
        </w:rPr>
      </w:pPr>
    </w:p>
    <w:p w:rsidR="00FE1F64" w:rsidRPr="00463D61" w:rsidRDefault="00674D0C" w:rsidP="00D96501">
      <w:pPr>
        <w:pStyle w:val="Prrafodelista"/>
        <w:numPr>
          <w:ilvl w:val="0"/>
          <w:numId w:val="19"/>
        </w:numPr>
        <w:tabs>
          <w:tab w:val="center" w:pos="4252"/>
        </w:tabs>
        <w:spacing w:line="240" w:lineRule="auto"/>
        <w:jc w:val="both"/>
        <w:rPr>
          <w:rFonts w:ascii="Times New Roman" w:hAnsi="Times New Roman" w:cs="Times New Roman"/>
          <w:b/>
          <w:sz w:val="24"/>
          <w:szCs w:val="24"/>
          <w:lang w:val="es-ES"/>
        </w:rPr>
      </w:pPr>
      <w:r w:rsidRPr="00463D61">
        <w:rPr>
          <w:rFonts w:ascii="Times New Roman" w:hAnsi="Times New Roman" w:cs="Times New Roman"/>
          <w:b/>
          <w:sz w:val="24"/>
          <w:szCs w:val="24"/>
          <w:lang w:val="es-ES"/>
        </w:rPr>
        <w:lastRenderedPageBreak/>
        <w:t>RESULTADOS</w:t>
      </w:r>
    </w:p>
    <w:p w:rsidR="005A3F7C" w:rsidRPr="005A3F7C" w:rsidRDefault="005A3F7C" w:rsidP="003166AF">
      <w:pPr>
        <w:tabs>
          <w:tab w:val="center" w:pos="4252"/>
        </w:tabs>
        <w:spacing w:line="240" w:lineRule="auto"/>
        <w:jc w:val="both"/>
        <w:rPr>
          <w:rFonts w:ascii="Times New Roman" w:hAnsi="Times New Roman" w:cs="Times New Roman"/>
          <w:sz w:val="24"/>
          <w:szCs w:val="24"/>
          <w:lang w:val="es-CR"/>
        </w:rPr>
      </w:pPr>
    </w:p>
    <w:p w:rsidR="0025156E"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 </w:t>
      </w:r>
      <w:r w:rsidR="00547072" w:rsidRPr="00D96501">
        <w:rPr>
          <w:rFonts w:ascii="Times New Roman" w:hAnsi="Times New Roman" w:cs="Times New Roman"/>
          <w:b/>
          <w:sz w:val="24"/>
          <w:szCs w:val="24"/>
          <w:lang w:val="es-CR"/>
        </w:rPr>
        <w:t>Análisis descriptivo</w:t>
      </w:r>
      <w:r w:rsidRPr="00D96501">
        <w:rPr>
          <w:rFonts w:ascii="Times New Roman" w:hAnsi="Times New Roman" w:cs="Times New Roman"/>
          <w:b/>
          <w:sz w:val="24"/>
          <w:szCs w:val="24"/>
          <w:lang w:val="es-CR"/>
        </w:rPr>
        <w:t xml:space="preserve"> de la curva </w:t>
      </w:r>
      <w:r>
        <w:rPr>
          <w:rFonts w:ascii="Times New Roman" w:hAnsi="Times New Roman" w:cs="Times New Roman"/>
          <w:b/>
          <w:sz w:val="24"/>
          <w:szCs w:val="24"/>
          <w:lang w:val="es-CR"/>
        </w:rPr>
        <w:t>de rendimiento</w:t>
      </w:r>
      <w:r w:rsidR="00547072" w:rsidRPr="00D96501">
        <w:rPr>
          <w:rFonts w:ascii="Times New Roman" w:hAnsi="Times New Roman" w:cs="Times New Roman"/>
          <w:b/>
          <w:sz w:val="24"/>
          <w:szCs w:val="24"/>
          <w:lang w:val="es-CR"/>
        </w:rPr>
        <w:t xml:space="preserve"> </w:t>
      </w:r>
    </w:p>
    <w:p w:rsidR="00732090" w:rsidRDefault="00B60933"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 gráfico 1 se observa que a</w:t>
      </w:r>
      <w:r w:rsidR="00732090" w:rsidRPr="00732090">
        <w:rPr>
          <w:rFonts w:ascii="Times New Roman" w:hAnsi="Times New Roman" w:cs="Times New Roman"/>
          <w:sz w:val="24"/>
          <w:szCs w:val="24"/>
          <w:lang w:val="es-CR"/>
        </w:rPr>
        <w:t xml:space="preserve"> mayor plazo mayor es el promedio y mediana de los rendimientos.</w:t>
      </w:r>
      <w:r w:rsidR="003273C0">
        <w:rPr>
          <w:rFonts w:ascii="Times New Roman" w:hAnsi="Times New Roman" w:cs="Times New Roman"/>
          <w:sz w:val="24"/>
          <w:szCs w:val="24"/>
          <w:lang w:val="es-CR"/>
        </w:rPr>
        <w:t xml:space="preserve"> </w:t>
      </w:r>
      <w:r w:rsidR="000C75DE">
        <w:rPr>
          <w:rFonts w:ascii="Times New Roman" w:hAnsi="Times New Roman" w:cs="Times New Roman"/>
          <w:sz w:val="24"/>
          <w:szCs w:val="24"/>
          <w:lang w:val="es-CR"/>
        </w:rPr>
        <w:t>Al observar</w:t>
      </w:r>
      <w:r w:rsidR="003273C0" w:rsidRPr="003273C0">
        <w:rPr>
          <w:rFonts w:ascii="Times New Roman" w:hAnsi="Times New Roman" w:cs="Times New Roman"/>
          <w:sz w:val="24"/>
          <w:szCs w:val="24"/>
          <w:lang w:val="es-CR"/>
        </w:rPr>
        <w:t xml:space="preserve"> las tasas por </w:t>
      </w:r>
      <w:r>
        <w:rPr>
          <w:rFonts w:ascii="Times New Roman" w:hAnsi="Times New Roman" w:cs="Times New Roman"/>
          <w:sz w:val="24"/>
          <w:szCs w:val="24"/>
          <w:lang w:val="es-CR"/>
        </w:rPr>
        <w:t xml:space="preserve">tipo de </w:t>
      </w:r>
      <w:r w:rsidR="000C75DE">
        <w:rPr>
          <w:rFonts w:ascii="Times New Roman" w:hAnsi="Times New Roman" w:cs="Times New Roman"/>
          <w:sz w:val="24"/>
          <w:szCs w:val="24"/>
          <w:lang w:val="es-CR"/>
        </w:rPr>
        <w:t xml:space="preserve">plazo y año, </w:t>
      </w:r>
      <w:r>
        <w:rPr>
          <w:rFonts w:ascii="Times New Roman" w:hAnsi="Times New Roman" w:cs="Times New Roman"/>
          <w:sz w:val="24"/>
          <w:szCs w:val="24"/>
          <w:lang w:val="es-CR"/>
        </w:rPr>
        <w:t>en los años 2018 y 2019 se dan las mayores tasas</w:t>
      </w:r>
      <w:r w:rsidR="000D4CE1">
        <w:rPr>
          <w:rFonts w:ascii="Times New Roman" w:hAnsi="Times New Roman" w:cs="Times New Roman"/>
          <w:sz w:val="24"/>
          <w:szCs w:val="24"/>
          <w:lang w:val="es-CR"/>
        </w:rPr>
        <w:t xml:space="preserve"> y en el largo plazo para el año 2019 es donde se registran las tasas más altas en comparación con el corto y mediano plazo</w:t>
      </w:r>
      <w:r w:rsidR="003273C0" w:rsidRPr="003273C0">
        <w:rPr>
          <w:rFonts w:ascii="Times New Roman" w:hAnsi="Times New Roman" w:cs="Times New Roman"/>
          <w:sz w:val="24"/>
          <w:szCs w:val="24"/>
          <w:lang w:val="es-CR"/>
        </w:rPr>
        <w:t>. El 2020 en cambio tiene las</w:t>
      </w:r>
      <w:r>
        <w:rPr>
          <w:rFonts w:ascii="Times New Roman" w:hAnsi="Times New Roman" w:cs="Times New Roman"/>
          <w:sz w:val="24"/>
          <w:szCs w:val="24"/>
          <w:lang w:val="es-CR"/>
        </w:rPr>
        <w:t xml:space="preserve"> tasas</w:t>
      </w:r>
      <w:r w:rsidR="003273C0" w:rsidRPr="003273C0">
        <w:rPr>
          <w:rFonts w:ascii="Times New Roman" w:hAnsi="Times New Roman" w:cs="Times New Roman"/>
          <w:sz w:val="24"/>
          <w:szCs w:val="24"/>
          <w:lang w:val="es-CR"/>
        </w:rPr>
        <w:t xml:space="preserve"> más bajas</w:t>
      </w:r>
      <w:r w:rsidR="000C75DE">
        <w:rPr>
          <w:rFonts w:ascii="Times New Roman" w:hAnsi="Times New Roman" w:cs="Times New Roman"/>
          <w:sz w:val="24"/>
          <w:szCs w:val="24"/>
          <w:lang w:val="es-CR"/>
        </w:rPr>
        <w:t xml:space="preserve"> y a corto plazo es donde se registran</w:t>
      </w:r>
      <w:r w:rsidR="003273C0" w:rsidRPr="003273C0">
        <w:rPr>
          <w:rFonts w:ascii="Times New Roman" w:hAnsi="Times New Roman" w:cs="Times New Roman"/>
          <w:sz w:val="24"/>
          <w:szCs w:val="24"/>
          <w:lang w:val="es-CR"/>
        </w:rPr>
        <w:t xml:space="preserve"> las </w:t>
      </w:r>
      <w:r w:rsidR="000C75DE">
        <w:rPr>
          <w:rFonts w:ascii="Times New Roman" w:hAnsi="Times New Roman" w:cs="Times New Roman"/>
          <w:sz w:val="24"/>
          <w:szCs w:val="24"/>
          <w:lang w:val="es-CR"/>
        </w:rPr>
        <w:t xml:space="preserve">tasas </w:t>
      </w:r>
      <w:r w:rsidR="003273C0" w:rsidRPr="003273C0">
        <w:rPr>
          <w:rFonts w:ascii="Times New Roman" w:hAnsi="Times New Roman" w:cs="Times New Roman"/>
          <w:sz w:val="24"/>
          <w:szCs w:val="24"/>
          <w:lang w:val="es-CR"/>
        </w:rPr>
        <w:t>más bajas de todo el periodo analizado.</w:t>
      </w:r>
    </w:p>
    <w:p w:rsidR="00AF26AE" w:rsidRDefault="00AF26AE"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6"/>
      </w:tblGrid>
      <w:tr w:rsidR="00732090" w:rsidRPr="00B60933" w:rsidTr="000C75DE">
        <w:trPr>
          <w:trHeight w:val="228"/>
          <w:jc w:val="center"/>
        </w:trPr>
        <w:tc>
          <w:tcPr>
            <w:tcW w:w="4101" w:type="dxa"/>
          </w:tcPr>
          <w:p w:rsidR="00732090" w:rsidRDefault="00732090" w:rsidP="00732090">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Gráfico 1.</w:t>
            </w:r>
            <w:r w:rsidR="00C27282">
              <w:rPr>
                <w:rFonts w:ascii="Times New Roman" w:hAnsi="Times New Roman" w:cs="Times New Roman"/>
                <w:b/>
                <w:sz w:val="20"/>
                <w:szCs w:val="20"/>
                <w:lang w:val="es-CR"/>
              </w:rPr>
              <w:t xml:space="preserve"> Rendimientos</w:t>
            </w:r>
            <w:r w:rsidR="003273C0">
              <w:rPr>
                <w:rFonts w:ascii="Times New Roman" w:hAnsi="Times New Roman" w:cs="Times New Roman"/>
                <w:b/>
                <w:sz w:val="20"/>
                <w:szCs w:val="20"/>
                <w:lang w:val="es-CR"/>
              </w:rPr>
              <w:t xml:space="preserve"> por </w:t>
            </w:r>
            <w:r w:rsidR="00AF26AE">
              <w:rPr>
                <w:rFonts w:ascii="Times New Roman" w:hAnsi="Times New Roman" w:cs="Times New Roman"/>
                <w:b/>
                <w:sz w:val="20"/>
                <w:szCs w:val="20"/>
                <w:lang w:val="es-CR"/>
              </w:rPr>
              <w:t xml:space="preserve">tipos de </w:t>
            </w:r>
            <w:r w:rsidR="003273C0">
              <w:rPr>
                <w:rFonts w:ascii="Times New Roman" w:hAnsi="Times New Roman" w:cs="Times New Roman"/>
                <w:b/>
                <w:sz w:val="20"/>
                <w:szCs w:val="20"/>
                <w:lang w:val="es-CR"/>
              </w:rPr>
              <w:t>plazo y año</w:t>
            </w:r>
          </w:p>
          <w:p w:rsidR="00AF26AE" w:rsidRPr="00732090" w:rsidRDefault="00AF26AE" w:rsidP="00732090">
            <w:pPr>
              <w:tabs>
                <w:tab w:val="center" w:pos="4252"/>
              </w:tabs>
              <w:jc w:val="center"/>
              <w:rPr>
                <w:rFonts w:ascii="Times New Roman" w:hAnsi="Times New Roman" w:cs="Times New Roman"/>
                <w:b/>
                <w:sz w:val="20"/>
                <w:szCs w:val="20"/>
                <w:lang w:val="es-CR"/>
              </w:rPr>
            </w:pPr>
          </w:p>
        </w:tc>
      </w:tr>
      <w:tr w:rsidR="00732090" w:rsidRPr="00732090" w:rsidTr="000C75DE">
        <w:trPr>
          <w:trHeight w:val="3121"/>
          <w:jc w:val="center"/>
        </w:trPr>
        <w:tc>
          <w:tcPr>
            <w:tcW w:w="4101" w:type="dxa"/>
          </w:tcPr>
          <w:p w:rsidR="00732090" w:rsidRPr="00732090" w:rsidRDefault="003273C0" w:rsidP="00732090">
            <w:pPr>
              <w:tabs>
                <w:tab w:val="center" w:pos="4252"/>
              </w:tabs>
              <w:jc w:val="center"/>
              <w:rPr>
                <w:rFonts w:ascii="Times New Roman" w:hAnsi="Times New Roman" w:cs="Times New Roman"/>
                <w:sz w:val="20"/>
                <w:szCs w:val="20"/>
                <w:lang w:val="es-CR"/>
              </w:rPr>
            </w:pPr>
            <w:r>
              <w:rPr>
                <w:noProof/>
              </w:rPr>
              <w:drawing>
                <wp:inline distT="0" distB="0" distL="0" distR="0" wp14:anchorId="47C447EF" wp14:editId="26AFD273">
                  <wp:extent cx="4095628" cy="2754923"/>
                  <wp:effectExtent l="0" t="0" r="63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7680" cy="2796662"/>
                          </a:xfrm>
                          <a:prstGeom prst="rect">
                            <a:avLst/>
                          </a:prstGeom>
                        </pic:spPr>
                      </pic:pic>
                    </a:graphicData>
                  </a:graphic>
                </wp:inline>
              </w:drawing>
            </w:r>
          </w:p>
        </w:tc>
      </w:tr>
      <w:tr w:rsidR="00732090" w:rsidRPr="00732090" w:rsidTr="000C75DE">
        <w:trPr>
          <w:trHeight w:val="228"/>
          <w:jc w:val="center"/>
        </w:trPr>
        <w:tc>
          <w:tcPr>
            <w:tcW w:w="4101" w:type="dxa"/>
          </w:tcPr>
          <w:p w:rsidR="00732090" w:rsidRPr="00732090" w:rsidRDefault="00732090" w:rsidP="00D96501">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A43844" w:rsidRDefault="00A43844" w:rsidP="00D96501">
      <w:pPr>
        <w:tabs>
          <w:tab w:val="center" w:pos="4252"/>
        </w:tabs>
        <w:spacing w:line="240" w:lineRule="auto"/>
        <w:jc w:val="both"/>
        <w:rPr>
          <w:rFonts w:ascii="Times New Roman" w:hAnsi="Times New Roman" w:cs="Times New Roman"/>
          <w:sz w:val="24"/>
          <w:szCs w:val="24"/>
          <w:lang w:val="es-CR"/>
        </w:rPr>
      </w:pPr>
    </w:p>
    <w:p w:rsidR="00732090" w:rsidRDefault="00C71444"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En el gráfico 2, </w:t>
      </w:r>
      <w:r w:rsidR="00A43844">
        <w:rPr>
          <w:rFonts w:ascii="Times New Roman" w:hAnsi="Times New Roman" w:cs="Times New Roman"/>
          <w:sz w:val="24"/>
          <w:szCs w:val="24"/>
          <w:lang w:val="es-CR"/>
        </w:rPr>
        <w:t>al analizar las tasas por trimestre y año, se observa que en el año 2017 a partir del segundo trimestre se da un aumento en la tasa promedio y mediana las cuales se estabilizan en los trimestres correspondientes al año 2018</w:t>
      </w:r>
      <w:r w:rsidR="00AF26AE">
        <w:rPr>
          <w:rFonts w:ascii="Times New Roman" w:hAnsi="Times New Roman" w:cs="Times New Roman"/>
          <w:sz w:val="24"/>
          <w:szCs w:val="24"/>
          <w:lang w:val="es-CR"/>
        </w:rPr>
        <w:t>, para el año 2019 se da un ligero aumento en el primer trimestre y a partir del segundo trimestre se da una disminución hasta el primer trimestre del año 2020</w:t>
      </w:r>
      <w:r w:rsidR="00A43844">
        <w:rPr>
          <w:rFonts w:ascii="Times New Roman" w:hAnsi="Times New Roman" w:cs="Times New Roman"/>
          <w:sz w:val="24"/>
          <w:szCs w:val="24"/>
          <w:lang w:val="es-CR"/>
        </w:rPr>
        <w:t>.</w:t>
      </w:r>
      <w:r w:rsidR="00AF26AE">
        <w:rPr>
          <w:rFonts w:ascii="Times New Roman" w:hAnsi="Times New Roman" w:cs="Times New Roman"/>
          <w:sz w:val="24"/>
          <w:szCs w:val="24"/>
          <w:lang w:val="es-CR"/>
        </w:rPr>
        <w:t xml:space="preserve"> </w:t>
      </w: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tblGrid>
      <w:tr w:rsidR="00732090" w:rsidRPr="00B60933" w:rsidTr="00AF26AE">
        <w:trPr>
          <w:trHeight w:val="387"/>
          <w:jc w:val="center"/>
        </w:trPr>
        <w:tc>
          <w:tcPr>
            <w:tcW w:w="7229" w:type="dxa"/>
          </w:tcPr>
          <w:p w:rsidR="00732090" w:rsidRDefault="0073209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lastRenderedPageBreak/>
              <w:t>Gr</w:t>
            </w:r>
            <w:r w:rsidR="00C27282">
              <w:rPr>
                <w:rFonts w:ascii="Times New Roman" w:hAnsi="Times New Roman" w:cs="Times New Roman"/>
                <w:b/>
                <w:sz w:val="20"/>
                <w:szCs w:val="20"/>
                <w:lang w:val="es-CR"/>
              </w:rPr>
              <w:t>áfico 2</w:t>
            </w:r>
            <w:r w:rsidRPr="00732090">
              <w:rPr>
                <w:rFonts w:ascii="Times New Roman" w:hAnsi="Times New Roman" w:cs="Times New Roman"/>
                <w:b/>
                <w:sz w:val="20"/>
                <w:szCs w:val="20"/>
                <w:lang w:val="es-CR"/>
              </w:rPr>
              <w:t>.</w:t>
            </w:r>
            <w:r w:rsidR="00C27282">
              <w:rPr>
                <w:rFonts w:ascii="Times New Roman" w:hAnsi="Times New Roman" w:cs="Times New Roman"/>
                <w:b/>
                <w:sz w:val="20"/>
                <w:szCs w:val="20"/>
                <w:lang w:val="es-CR"/>
              </w:rPr>
              <w:t xml:space="preserve"> Rendimientos por</w:t>
            </w:r>
            <w:r w:rsidR="00AF26AE">
              <w:rPr>
                <w:rFonts w:ascii="Times New Roman" w:hAnsi="Times New Roman" w:cs="Times New Roman"/>
                <w:b/>
                <w:sz w:val="20"/>
                <w:szCs w:val="20"/>
                <w:lang w:val="es-CR"/>
              </w:rPr>
              <w:t xml:space="preserve"> tipo de</w:t>
            </w:r>
            <w:r w:rsidR="00C27282">
              <w:rPr>
                <w:rFonts w:ascii="Times New Roman" w:hAnsi="Times New Roman" w:cs="Times New Roman"/>
                <w:b/>
                <w:sz w:val="20"/>
                <w:szCs w:val="20"/>
                <w:lang w:val="es-CR"/>
              </w:rPr>
              <w:t xml:space="preserve"> plazo, trimestre y año</w:t>
            </w:r>
          </w:p>
          <w:p w:rsidR="00AF26AE" w:rsidRPr="00732090" w:rsidRDefault="00AF26AE" w:rsidP="003649E6">
            <w:pPr>
              <w:tabs>
                <w:tab w:val="center" w:pos="4252"/>
              </w:tabs>
              <w:jc w:val="center"/>
              <w:rPr>
                <w:rFonts w:ascii="Times New Roman" w:hAnsi="Times New Roman" w:cs="Times New Roman"/>
                <w:b/>
                <w:sz w:val="20"/>
                <w:szCs w:val="20"/>
                <w:lang w:val="es-CR"/>
              </w:rPr>
            </w:pPr>
          </w:p>
        </w:tc>
      </w:tr>
      <w:tr w:rsidR="00732090" w:rsidRPr="00732090" w:rsidTr="00AF26AE">
        <w:trPr>
          <w:trHeight w:val="4128"/>
          <w:jc w:val="center"/>
        </w:trPr>
        <w:tc>
          <w:tcPr>
            <w:tcW w:w="7229" w:type="dxa"/>
          </w:tcPr>
          <w:p w:rsidR="00732090" w:rsidRPr="00732090" w:rsidRDefault="003273C0" w:rsidP="00AF26AE">
            <w:pPr>
              <w:tabs>
                <w:tab w:val="center" w:pos="4252"/>
              </w:tabs>
              <w:jc w:val="center"/>
              <w:rPr>
                <w:rFonts w:ascii="Times New Roman" w:hAnsi="Times New Roman" w:cs="Times New Roman"/>
                <w:sz w:val="20"/>
                <w:szCs w:val="20"/>
                <w:lang w:val="es-CR"/>
              </w:rPr>
            </w:pPr>
            <w:r>
              <w:rPr>
                <w:noProof/>
              </w:rPr>
              <w:drawing>
                <wp:inline distT="0" distB="0" distL="0" distR="0" wp14:anchorId="26BE9285" wp14:editId="2975167C">
                  <wp:extent cx="4794738" cy="2797443"/>
                  <wp:effectExtent l="0" t="0" r="635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410" cy="2823506"/>
                          </a:xfrm>
                          <a:prstGeom prst="rect">
                            <a:avLst/>
                          </a:prstGeom>
                        </pic:spPr>
                      </pic:pic>
                    </a:graphicData>
                  </a:graphic>
                </wp:inline>
              </w:drawing>
            </w:r>
          </w:p>
        </w:tc>
      </w:tr>
      <w:tr w:rsidR="00732090" w:rsidRPr="00732090" w:rsidTr="00AF26AE">
        <w:trPr>
          <w:trHeight w:val="193"/>
          <w:jc w:val="center"/>
        </w:trPr>
        <w:tc>
          <w:tcPr>
            <w:tcW w:w="7229" w:type="dxa"/>
          </w:tcPr>
          <w:p w:rsidR="00732090" w:rsidRPr="00732090" w:rsidRDefault="0073209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892DCA" w:rsidRDefault="00AA5271"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Al graficar todas las curvas de rendimiento, se observa que al corto plazo hay una mayor variabilidad en las tasa</w:t>
      </w:r>
      <w:r w:rsidR="00892DCA">
        <w:rPr>
          <w:rFonts w:ascii="Times New Roman" w:hAnsi="Times New Roman" w:cs="Times New Roman"/>
          <w:sz w:val="24"/>
          <w:szCs w:val="24"/>
          <w:lang w:val="es-CR"/>
        </w:rPr>
        <w:t xml:space="preserve">s, mientras que en el largo plazo hay una mayor estabilidad. También se observa que hay curvas con pendientes más pronunciadas. </w:t>
      </w:r>
    </w:p>
    <w:p w:rsidR="00892DCA" w:rsidRDefault="00892DCA"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6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9"/>
      </w:tblGrid>
      <w:tr w:rsidR="00892DCA" w:rsidRPr="00AF26AE" w:rsidTr="00AF26AE">
        <w:trPr>
          <w:trHeight w:val="193"/>
          <w:jc w:val="center"/>
        </w:trPr>
        <w:tc>
          <w:tcPr>
            <w:tcW w:w="5642" w:type="dxa"/>
          </w:tcPr>
          <w:p w:rsidR="003273C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B93A60">
              <w:rPr>
                <w:rFonts w:ascii="Times New Roman" w:hAnsi="Times New Roman" w:cs="Times New Roman"/>
                <w:b/>
                <w:sz w:val="20"/>
                <w:szCs w:val="20"/>
                <w:lang w:val="es-CR"/>
              </w:rPr>
              <w:t>áfico 3</w:t>
            </w:r>
            <w:r w:rsidRPr="00732090">
              <w:rPr>
                <w:rFonts w:ascii="Times New Roman" w:hAnsi="Times New Roman" w:cs="Times New Roman"/>
                <w:b/>
                <w:sz w:val="20"/>
                <w:szCs w:val="20"/>
                <w:lang w:val="es-CR"/>
              </w:rPr>
              <w:t>.</w:t>
            </w:r>
            <w:r w:rsidR="00B93A60">
              <w:rPr>
                <w:rFonts w:ascii="Times New Roman" w:hAnsi="Times New Roman" w:cs="Times New Roman"/>
                <w:b/>
                <w:sz w:val="20"/>
                <w:szCs w:val="20"/>
                <w:lang w:val="es-CR"/>
              </w:rPr>
              <w:t xml:space="preserve"> Curvas</w:t>
            </w:r>
            <w:r w:rsidR="00AA5271">
              <w:rPr>
                <w:rFonts w:ascii="Times New Roman" w:hAnsi="Times New Roman" w:cs="Times New Roman"/>
                <w:b/>
                <w:sz w:val="20"/>
                <w:szCs w:val="20"/>
                <w:lang w:val="es-CR"/>
              </w:rPr>
              <w:t xml:space="preserve"> de rendimiento</w:t>
            </w:r>
            <w:r w:rsidR="00B93A60">
              <w:rPr>
                <w:rFonts w:ascii="Times New Roman" w:hAnsi="Times New Roman" w:cs="Times New Roman"/>
                <w:b/>
                <w:sz w:val="20"/>
                <w:szCs w:val="20"/>
                <w:lang w:val="es-CR"/>
              </w:rPr>
              <w:t xml:space="preserve"> por </w:t>
            </w:r>
            <w:r w:rsidR="00AF26AE">
              <w:rPr>
                <w:rFonts w:ascii="Times New Roman" w:hAnsi="Times New Roman" w:cs="Times New Roman"/>
                <w:b/>
                <w:sz w:val="20"/>
                <w:szCs w:val="20"/>
                <w:lang w:val="es-CR"/>
              </w:rPr>
              <w:t xml:space="preserve">tipo de </w:t>
            </w:r>
            <w:r w:rsidR="00B93A60">
              <w:rPr>
                <w:rFonts w:ascii="Times New Roman" w:hAnsi="Times New Roman" w:cs="Times New Roman"/>
                <w:b/>
                <w:sz w:val="20"/>
                <w:szCs w:val="20"/>
                <w:lang w:val="es-CR"/>
              </w:rPr>
              <w:t>plazo</w:t>
            </w:r>
            <w:r w:rsidR="00AF26AE">
              <w:rPr>
                <w:rFonts w:ascii="Times New Roman" w:hAnsi="Times New Roman" w:cs="Times New Roman"/>
                <w:b/>
                <w:sz w:val="20"/>
                <w:szCs w:val="20"/>
                <w:lang w:val="es-CR"/>
              </w:rPr>
              <w:t xml:space="preserve"> y plazos de vencimiento</w:t>
            </w:r>
          </w:p>
          <w:p w:rsidR="00AF26AE" w:rsidRPr="00732090" w:rsidRDefault="00AF26AE" w:rsidP="003649E6">
            <w:pPr>
              <w:tabs>
                <w:tab w:val="center" w:pos="4252"/>
              </w:tabs>
              <w:jc w:val="center"/>
              <w:rPr>
                <w:rFonts w:ascii="Times New Roman" w:hAnsi="Times New Roman" w:cs="Times New Roman"/>
                <w:b/>
                <w:sz w:val="20"/>
                <w:szCs w:val="20"/>
                <w:lang w:val="es-CR"/>
              </w:rPr>
            </w:pPr>
          </w:p>
        </w:tc>
      </w:tr>
      <w:tr w:rsidR="00892DCA" w:rsidRPr="00892DCA" w:rsidTr="00AF26AE">
        <w:trPr>
          <w:trHeight w:val="2813"/>
          <w:jc w:val="center"/>
        </w:trPr>
        <w:tc>
          <w:tcPr>
            <w:tcW w:w="5642" w:type="dxa"/>
          </w:tcPr>
          <w:p w:rsidR="00B93A60" w:rsidRPr="00732090" w:rsidRDefault="00B93A60" w:rsidP="003649E6">
            <w:pPr>
              <w:tabs>
                <w:tab w:val="center" w:pos="4252"/>
              </w:tabs>
              <w:jc w:val="both"/>
              <w:rPr>
                <w:rFonts w:ascii="Times New Roman" w:hAnsi="Times New Roman" w:cs="Times New Roman"/>
                <w:sz w:val="20"/>
                <w:szCs w:val="20"/>
                <w:lang w:val="es-CR"/>
              </w:rPr>
            </w:pPr>
            <w:r>
              <w:rPr>
                <w:noProof/>
              </w:rPr>
              <w:drawing>
                <wp:inline distT="0" distB="0" distL="0" distR="0" wp14:anchorId="16CF9BF9" wp14:editId="359F6B4A">
                  <wp:extent cx="3933092" cy="227329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3024" cy="2348394"/>
                          </a:xfrm>
                          <a:prstGeom prst="rect">
                            <a:avLst/>
                          </a:prstGeom>
                        </pic:spPr>
                      </pic:pic>
                    </a:graphicData>
                  </a:graphic>
                </wp:inline>
              </w:drawing>
            </w:r>
          </w:p>
        </w:tc>
      </w:tr>
      <w:tr w:rsidR="00892DCA" w:rsidRPr="00892DCA" w:rsidTr="00AF26AE">
        <w:trPr>
          <w:trHeight w:val="193"/>
          <w:jc w:val="center"/>
        </w:trPr>
        <w:tc>
          <w:tcPr>
            <w:tcW w:w="5642"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FC5E4A" w:rsidRDefault="00892DCA"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 xml:space="preserve">Al </w:t>
      </w:r>
      <w:r w:rsidR="00FC5E4A">
        <w:rPr>
          <w:rFonts w:ascii="Times New Roman" w:hAnsi="Times New Roman" w:cs="Times New Roman"/>
          <w:sz w:val="24"/>
          <w:szCs w:val="24"/>
          <w:lang w:val="es-CR"/>
        </w:rPr>
        <w:t xml:space="preserve">graficar las curvas por trimestre y año en el corto plazo, se observa que para el primer trimestre en los años 2018 y 2019 hay curvas con pendientes más pronunciadas. En el segundo y tercer trimestre las curvas con pendiente pronunciado se observan en los años 2018, 2019 y 2020, mientras que para el cuarto trimestre </w:t>
      </w:r>
      <w:r w:rsidR="00D87F44">
        <w:rPr>
          <w:rFonts w:ascii="Times New Roman" w:hAnsi="Times New Roman" w:cs="Times New Roman"/>
          <w:sz w:val="24"/>
          <w:szCs w:val="24"/>
          <w:lang w:val="es-CR"/>
        </w:rPr>
        <w:t xml:space="preserve">se observa el mismo comportamiento </w:t>
      </w:r>
      <w:r w:rsidR="00FC5E4A">
        <w:rPr>
          <w:rFonts w:ascii="Times New Roman" w:hAnsi="Times New Roman" w:cs="Times New Roman"/>
          <w:sz w:val="24"/>
          <w:szCs w:val="24"/>
          <w:lang w:val="es-CR"/>
        </w:rPr>
        <w:t>en el año 2018.</w:t>
      </w:r>
    </w:p>
    <w:p w:rsidR="003511BD" w:rsidRDefault="003511BD"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6"/>
      </w:tblGrid>
      <w:tr w:rsidR="00B52100" w:rsidRPr="00B60933" w:rsidTr="00FC5E4A">
        <w:trPr>
          <w:trHeight w:val="186"/>
          <w:jc w:val="center"/>
        </w:trPr>
        <w:tc>
          <w:tcPr>
            <w:tcW w:w="5111" w:type="dxa"/>
          </w:tcPr>
          <w:p w:rsidR="003273C0" w:rsidRPr="0073209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B52100">
              <w:rPr>
                <w:rFonts w:ascii="Times New Roman" w:hAnsi="Times New Roman" w:cs="Times New Roman"/>
                <w:b/>
                <w:sz w:val="20"/>
                <w:szCs w:val="20"/>
                <w:lang w:val="es-CR"/>
              </w:rPr>
              <w:t>áfico 4</w:t>
            </w:r>
            <w:r w:rsidRPr="00732090">
              <w:rPr>
                <w:rFonts w:ascii="Times New Roman" w:hAnsi="Times New Roman" w:cs="Times New Roman"/>
                <w:b/>
                <w:sz w:val="20"/>
                <w:szCs w:val="20"/>
                <w:lang w:val="es-CR"/>
              </w:rPr>
              <w:t>.</w:t>
            </w:r>
            <w:r w:rsidR="00B52100">
              <w:rPr>
                <w:rFonts w:ascii="Times New Roman" w:hAnsi="Times New Roman" w:cs="Times New Roman"/>
                <w:b/>
                <w:sz w:val="20"/>
                <w:szCs w:val="20"/>
                <w:lang w:val="es-CR"/>
              </w:rPr>
              <w:t xml:space="preserve"> Curvas de rendimiento por año y trimestre del corto plazo</w:t>
            </w:r>
          </w:p>
        </w:tc>
      </w:tr>
      <w:tr w:rsidR="00B52100" w:rsidRPr="00FC5E4A" w:rsidTr="00FC5E4A">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73209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3A6DBE97" wp14:editId="0466EC47">
                  <wp:extent cx="4056185" cy="2334906"/>
                  <wp:effectExtent l="0" t="0" r="190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2247" cy="2349908"/>
                          </a:xfrm>
                          <a:prstGeom prst="rect">
                            <a:avLst/>
                          </a:prstGeom>
                        </pic:spPr>
                      </pic:pic>
                    </a:graphicData>
                  </a:graphic>
                </wp:inline>
              </w:drawing>
            </w:r>
          </w:p>
        </w:tc>
      </w:tr>
      <w:tr w:rsidR="00B52100" w:rsidRPr="00FC5E4A" w:rsidTr="00FC5E4A">
        <w:trPr>
          <w:trHeight w:val="193"/>
          <w:jc w:val="center"/>
        </w:trPr>
        <w:tc>
          <w:tcPr>
            <w:tcW w:w="5111"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FC5E4A" w:rsidRDefault="003511BD"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 mediano plazo se observa una mayor estabilidad en las curvas, sin embargo, en el año 2020 para todos los trimestres las curvas corresponden a tasas menores que en las de los otros años.</w:t>
      </w:r>
    </w:p>
    <w:p w:rsidR="00FC5E4A" w:rsidRDefault="00FC5E4A"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6"/>
      </w:tblGrid>
      <w:tr w:rsidR="00B52100" w:rsidRPr="00B60933" w:rsidTr="00FC5E4A">
        <w:trPr>
          <w:trHeight w:val="186"/>
          <w:jc w:val="center"/>
        </w:trPr>
        <w:tc>
          <w:tcPr>
            <w:tcW w:w="5111" w:type="dxa"/>
          </w:tcPr>
          <w:p w:rsidR="00B52100" w:rsidRPr="00732090" w:rsidRDefault="00B5210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5</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Curvas de rendimiento por año y trimestre del mediano plazo</w:t>
            </w:r>
          </w:p>
        </w:tc>
      </w:tr>
      <w:tr w:rsidR="00B52100" w:rsidRPr="00732090" w:rsidTr="00FC5E4A">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73209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0F96DD02" wp14:editId="7E1B76F5">
                  <wp:extent cx="4149969" cy="2393770"/>
                  <wp:effectExtent l="0" t="0" r="317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2798" cy="2435779"/>
                          </a:xfrm>
                          <a:prstGeom prst="rect">
                            <a:avLst/>
                          </a:prstGeom>
                        </pic:spPr>
                      </pic:pic>
                    </a:graphicData>
                  </a:graphic>
                </wp:inline>
              </w:drawing>
            </w:r>
          </w:p>
        </w:tc>
      </w:tr>
      <w:tr w:rsidR="00B52100" w:rsidRPr="00732090" w:rsidTr="00FC5E4A">
        <w:trPr>
          <w:trHeight w:val="193"/>
          <w:jc w:val="center"/>
        </w:trPr>
        <w:tc>
          <w:tcPr>
            <w:tcW w:w="5111" w:type="dxa"/>
          </w:tcPr>
          <w:p w:rsidR="00B52100" w:rsidRPr="00732090" w:rsidRDefault="00B5210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B52100" w:rsidRDefault="00B52100" w:rsidP="00D96501">
      <w:pPr>
        <w:tabs>
          <w:tab w:val="center" w:pos="4252"/>
        </w:tabs>
        <w:spacing w:line="240" w:lineRule="auto"/>
        <w:jc w:val="both"/>
        <w:rPr>
          <w:rFonts w:ascii="Times New Roman" w:hAnsi="Times New Roman" w:cs="Times New Roman"/>
          <w:sz w:val="24"/>
          <w:szCs w:val="24"/>
          <w:lang w:val="es-CR"/>
        </w:rPr>
      </w:pPr>
    </w:p>
    <w:p w:rsidR="00B52100" w:rsidRDefault="00905A62"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 xml:space="preserve">En el largo plazo, se observa que </w:t>
      </w:r>
      <w:r w:rsidR="005B33E0">
        <w:rPr>
          <w:rFonts w:ascii="Times New Roman" w:hAnsi="Times New Roman" w:cs="Times New Roman"/>
          <w:sz w:val="24"/>
          <w:szCs w:val="24"/>
          <w:lang w:val="es-CR"/>
        </w:rPr>
        <w:t>para el primer y segundo trimestre en el año 2019 es donde se producen las curvas con mayores tasas. En el tercer trimestre hay una mayor variabilidad en el rango de las tasas en el año 2017, mientras que en el cuarto trimestre se observa una mayor variabilidad en el 2015, 2018 y 2019.</w:t>
      </w: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tblGrid>
      <w:tr w:rsidR="005B33E0" w:rsidRPr="00B60933" w:rsidTr="005B33E0">
        <w:trPr>
          <w:trHeight w:val="186"/>
          <w:jc w:val="center"/>
        </w:trPr>
        <w:tc>
          <w:tcPr>
            <w:tcW w:w="5111" w:type="dxa"/>
          </w:tcPr>
          <w:p w:rsidR="00B52100" w:rsidRPr="00732090" w:rsidRDefault="00B5210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6</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Curvas de rendimiento por año y trimestre del largo plazo</w:t>
            </w:r>
          </w:p>
        </w:tc>
      </w:tr>
      <w:tr w:rsidR="005B33E0" w:rsidRPr="005B33E0" w:rsidTr="005B33E0">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B5210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6D68B7C2" wp14:editId="472702DF">
                  <wp:extent cx="3745523" cy="2151276"/>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0358" cy="2217232"/>
                          </a:xfrm>
                          <a:prstGeom prst="rect">
                            <a:avLst/>
                          </a:prstGeom>
                        </pic:spPr>
                      </pic:pic>
                    </a:graphicData>
                  </a:graphic>
                </wp:inline>
              </w:drawing>
            </w:r>
          </w:p>
        </w:tc>
      </w:tr>
      <w:tr w:rsidR="005B33E0" w:rsidRPr="005B33E0" w:rsidTr="005B33E0">
        <w:trPr>
          <w:trHeight w:val="193"/>
          <w:jc w:val="center"/>
        </w:trPr>
        <w:tc>
          <w:tcPr>
            <w:tcW w:w="5111" w:type="dxa"/>
          </w:tcPr>
          <w:p w:rsidR="00B52100" w:rsidRPr="00732090" w:rsidRDefault="00B5210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5B33E0" w:rsidRDefault="005B33E0"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La variabilidad se obtuvo para cada semana calculando el logaritmo de la división de la tasa en el plazo actual </w:t>
      </w:r>
      <w:r w:rsidR="00CA2812">
        <w:rPr>
          <w:rFonts w:ascii="Times New Roman" w:hAnsi="Times New Roman" w:cs="Times New Roman"/>
          <w:sz w:val="24"/>
          <w:szCs w:val="24"/>
          <w:lang w:val="es-CR"/>
        </w:rPr>
        <w:t>entre</w:t>
      </w:r>
      <w:r>
        <w:rPr>
          <w:rFonts w:ascii="Times New Roman" w:hAnsi="Times New Roman" w:cs="Times New Roman"/>
          <w:sz w:val="24"/>
          <w:szCs w:val="24"/>
          <w:lang w:val="es-CR"/>
        </w:rPr>
        <w:t xml:space="preserve"> la tasa en el plazo anteri</w:t>
      </w:r>
      <w:r w:rsidR="00CA2812">
        <w:rPr>
          <w:rFonts w:ascii="Times New Roman" w:hAnsi="Times New Roman" w:cs="Times New Roman"/>
          <w:sz w:val="24"/>
          <w:szCs w:val="24"/>
          <w:lang w:val="es-CR"/>
        </w:rPr>
        <w:t>or. En el gráfico 7, se puede observar que en el corto plazo es donde se muestra la mayor variabilidad mientras que en el largo plazo es donde se muestra la menor variabilidad.</w:t>
      </w:r>
    </w:p>
    <w:p w:rsidR="005B33E0" w:rsidRDefault="005B33E0"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9"/>
      </w:tblGrid>
      <w:tr w:rsidR="003273C0" w:rsidRPr="00B60933" w:rsidTr="00CA2812">
        <w:trPr>
          <w:trHeight w:val="193"/>
          <w:jc w:val="center"/>
        </w:trPr>
        <w:tc>
          <w:tcPr>
            <w:tcW w:w="7029" w:type="dxa"/>
          </w:tcPr>
          <w:p w:rsidR="003273C0" w:rsidRPr="0073209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E267CE">
              <w:rPr>
                <w:rFonts w:ascii="Times New Roman" w:hAnsi="Times New Roman" w:cs="Times New Roman"/>
                <w:b/>
                <w:sz w:val="20"/>
                <w:szCs w:val="20"/>
                <w:lang w:val="es-CR"/>
              </w:rPr>
              <w:t>áfico 7</w:t>
            </w:r>
            <w:r w:rsidRPr="00732090">
              <w:rPr>
                <w:rFonts w:ascii="Times New Roman" w:hAnsi="Times New Roman" w:cs="Times New Roman"/>
                <w:b/>
                <w:sz w:val="20"/>
                <w:szCs w:val="20"/>
                <w:lang w:val="es-CR"/>
              </w:rPr>
              <w:t>.</w:t>
            </w:r>
            <w:r w:rsidR="00E267CE">
              <w:rPr>
                <w:rFonts w:ascii="Times New Roman" w:hAnsi="Times New Roman" w:cs="Times New Roman"/>
                <w:b/>
                <w:sz w:val="20"/>
                <w:szCs w:val="20"/>
                <w:lang w:val="es-CR"/>
              </w:rPr>
              <w:t xml:space="preserve"> Variabilidad de las tasas por semana</w:t>
            </w:r>
          </w:p>
        </w:tc>
      </w:tr>
      <w:tr w:rsidR="003273C0" w:rsidRPr="00732090" w:rsidTr="00CA2812">
        <w:trPr>
          <w:trHeight w:val="3929"/>
          <w:jc w:val="center"/>
        </w:trPr>
        <w:tc>
          <w:tcPr>
            <w:tcW w:w="7029" w:type="dxa"/>
          </w:tcPr>
          <w:p w:rsidR="003273C0" w:rsidRPr="00732090" w:rsidRDefault="00E267CE" w:rsidP="003649E6">
            <w:pPr>
              <w:tabs>
                <w:tab w:val="center" w:pos="4252"/>
              </w:tabs>
              <w:jc w:val="both"/>
              <w:rPr>
                <w:rFonts w:ascii="Times New Roman" w:hAnsi="Times New Roman" w:cs="Times New Roman"/>
                <w:sz w:val="20"/>
                <w:szCs w:val="20"/>
                <w:lang w:val="es-CR"/>
              </w:rPr>
            </w:pPr>
            <w:r>
              <w:rPr>
                <w:noProof/>
              </w:rPr>
              <w:drawing>
                <wp:inline distT="0" distB="0" distL="0" distR="0" wp14:anchorId="0DA42E42" wp14:editId="5EDA9015">
                  <wp:extent cx="4173416" cy="2376528"/>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9195" cy="2396902"/>
                          </a:xfrm>
                          <a:prstGeom prst="rect">
                            <a:avLst/>
                          </a:prstGeom>
                        </pic:spPr>
                      </pic:pic>
                    </a:graphicData>
                  </a:graphic>
                </wp:inline>
              </w:drawing>
            </w:r>
          </w:p>
        </w:tc>
      </w:tr>
      <w:tr w:rsidR="003273C0" w:rsidRPr="00732090" w:rsidTr="00CA2812">
        <w:trPr>
          <w:trHeight w:val="193"/>
          <w:jc w:val="center"/>
        </w:trPr>
        <w:tc>
          <w:tcPr>
            <w:tcW w:w="7029"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FF0122" w:rsidRDefault="00FF0122" w:rsidP="00D96501">
      <w:pPr>
        <w:tabs>
          <w:tab w:val="center" w:pos="4252"/>
        </w:tabs>
        <w:spacing w:line="240" w:lineRule="auto"/>
        <w:jc w:val="both"/>
        <w:rPr>
          <w:rFonts w:ascii="Times New Roman" w:hAnsi="Times New Roman" w:cs="Times New Roman"/>
          <w:sz w:val="24"/>
          <w:szCs w:val="24"/>
          <w:lang w:val="es-CR"/>
        </w:rPr>
      </w:pPr>
    </w:p>
    <w:p w:rsidR="00FF0122" w:rsidRDefault="00CA2812"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La volatilidad se obtuvo calculando la desviación estándar de cada 10 datos de la variabilidad en cada semana.</w:t>
      </w:r>
      <w:r w:rsidR="00436923">
        <w:rPr>
          <w:rFonts w:ascii="Times New Roman" w:hAnsi="Times New Roman" w:cs="Times New Roman"/>
          <w:sz w:val="24"/>
          <w:szCs w:val="24"/>
          <w:lang w:val="es-CR"/>
        </w:rPr>
        <w:t xml:space="preserve"> En el gráfico 8 se observa una mayor volatilidad en el corto y mediano plazo.</w:t>
      </w:r>
    </w:p>
    <w:p w:rsidR="00FF0122" w:rsidRDefault="00FF0122"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0"/>
      </w:tblGrid>
      <w:tr w:rsidR="00FF0122" w:rsidRPr="00732090" w:rsidTr="00436923">
        <w:trPr>
          <w:trHeight w:val="225"/>
          <w:jc w:val="center"/>
        </w:trPr>
        <w:tc>
          <w:tcPr>
            <w:tcW w:w="6541" w:type="dxa"/>
          </w:tcPr>
          <w:p w:rsidR="00E267CE" w:rsidRPr="00732090" w:rsidRDefault="00E267CE" w:rsidP="00FF0122">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FF0122">
              <w:rPr>
                <w:rFonts w:ascii="Times New Roman" w:hAnsi="Times New Roman" w:cs="Times New Roman"/>
                <w:b/>
                <w:sz w:val="20"/>
                <w:szCs w:val="20"/>
                <w:lang w:val="es-CR"/>
              </w:rPr>
              <w:t>áfico 8</w:t>
            </w:r>
            <w:r w:rsidRPr="00732090">
              <w:rPr>
                <w:rFonts w:ascii="Times New Roman" w:hAnsi="Times New Roman" w:cs="Times New Roman"/>
                <w:b/>
                <w:sz w:val="20"/>
                <w:szCs w:val="20"/>
                <w:lang w:val="es-CR"/>
              </w:rPr>
              <w:t>.</w:t>
            </w:r>
            <w:r w:rsidR="00FF0122">
              <w:rPr>
                <w:rFonts w:ascii="Times New Roman" w:hAnsi="Times New Roman" w:cs="Times New Roman"/>
                <w:b/>
                <w:sz w:val="20"/>
                <w:szCs w:val="20"/>
                <w:lang w:val="es-CR"/>
              </w:rPr>
              <w:t xml:space="preserve"> Volatilidad</w:t>
            </w:r>
          </w:p>
        </w:tc>
      </w:tr>
      <w:tr w:rsidR="00FF0122" w:rsidRPr="00732090" w:rsidTr="00436923">
        <w:trPr>
          <w:trHeight w:val="3133"/>
          <w:jc w:val="center"/>
        </w:trPr>
        <w:tc>
          <w:tcPr>
            <w:tcW w:w="6541" w:type="dxa"/>
          </w:tcPr>
          <w:p w:rsidR="00E267CE" w:rsidRPr="00732090" w:rsidRDefault="00FF0122" w:rsidP="00FF0122">
            <w:pPr>
              <w:tabs>
                <w:tab w:val="center" w:pos="4252"/>
              </w:tabs>
              <w:jc w:val="center"/>
              <w:rPr>
                <w:rFonts w:ascii="Times New Roman" w:hAnsi="Times New Roman" w:cs="Times New Roman"/>
                <w:sz w:val="20"/>
                <w:szCs w:val="20"/>
                <w:lang w:val="es-CR"/>
              </w:rPr>
            </w:pPr>
            <w:r>
              <w:rPr>
                <w:noProof/>
              </w:rPr>
              <w:drawing>
                <wp:inline distT="0" distB="0" distL="0" distR="0" wp14:anchorId="59B24D9C" wp14:editId="61D328EE">
                  <wp:extent cx="4384431" cy="2437669"/>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3321" cy="2481531"/>
                          </a:xfrm>
                          <a:prstGeom prst="rect">
                            <a:avLst/>
                          </a:prstGeom>
                        </pic:spPr>
                      </pic:pic>
                    </a:graphicData>
                  </a:graphic>
                </wp:inline>
              </w:drawing>
            </w:r>
          </w:p>
        </w:tc>
      </w:tr>
      <w:tr w:rsidR="00FF0122" w:rsidRPr="00732090" w:rsidTr="00436923">
        <w:trPr>
          <w:trHeight w:val="225"/>
          <w:jc w:val="center"/>
        </w:trPr>
        <w:tc>
          <w:tcPr>
            <w:tcW w:w="6541" w:type="dxa"/>
          </w:tcPr>
          <w:p w:rsidR="00E267CE" w:rsidRPr="00732090" w:rsidRDefault="00E267CE"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D96501" w:rsidRPr="00D96501" w:rsidRDefault="00D96501" w:rsidP="00D96501">
      <w:pPr>
        <w:tabs>
          <w:tab w:val="center" w:pos="4252"/>
        </w:tabs>
        <w:spacing w:line="240" w:lineRule="auto"/>
        <w:jc w:val="both"/>
        <w:rPr>
          <w:rFonts w:ascii="Times New Roman" w:hAnsi="Times New Roman" w:cs="Times New Roman"/>
          <w:b/>
          <w:sz w:val="24"/>
          <w:szCs w:val="24"/>
          <w:lang w:val="es-CR"/>
        </w:rPr>
      </w:pPr>
    </w:p>
    <w:p w:rsidR="00D96501"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 Análisis de componentes principales</w:t>
      </w:r>
    </w:p>
    <w:p w:rsidR="004508D0" w:rsidRDefault="008B1384"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 partir</w:t>
      </w:r>
      <w:r w:rsidR="004508D0">
        <w:rPr>
          <w:rFonts w:ascii="Times New Roman" w:hAnsi="Times New Roman" w:cs="Times New Roman"/>
          <w:sz w:val="24"/>
          <w:szCs w:val="24"/>
          <w:lang w:val="es-CR"/>
        </w:rPr>
        <w:t xml:space="preserve"> </w:t>
      </w:r>
      <w:r>
        <w:rPr>
          <w:rFonts w:ascii="Times New Roman" w:hAnsi="Times New Roman" w:cs="Times New Roman"/>
          <w:sz w:val="24"/>
          <w:szCs w:val="24"/>
          <w:lang w:val="es-CR"/>
        </w:rPr>
        <w:t>d</w:t>
      </w:r>
      <w:r w:rsidR="004508D0">
        <w:rPr>
          <w:rFonts w:ascii="Times New Roman" w:hAnsi="Times New Roman" w:cs="Times New Roman"/>
          <w:sz w:val="24"/>
          <w:szCs w:val="24"/>
          <w:lang w:val="es-CR"/>
        </w:rPr>
        <w:t xml:space="preserve">el gráfico de sedimentación se sugiere trabajar con </w:t>
      </w:r>
      <w:r>
        <w:rPr>
          <w:rFonts w:ascii="Times New Roman" w:hAnsi="Times New Roman" w:cs="Times New Roman"/>
          <w:sz w:val="24"/>
          <w:szCs w:val="24"/>
          <w:lang w:val="es-CR"/>
        </w:rPr>
        <w:t>2 componentes, ya que el codo se produce claramente en el segundo componente. Sin embargo, a partir de la bibliografía consultada en estos casos es común trabajar con los primeros tres componentes.</w:t>
      </w:r>
    </w:p>
    <w:p w:rsidR="008B1384" w:rsidRDefault="008B1384" w:rsidP="00D96501">
      <w:pPr>
        <w:tabs>
          <w:tab w:val="center" w:pos="4252"/>
        </w:tabs>
        <w:spacing w:line="240" w:lineRule="auto"/>
        <w:jc w:val="both"/>
        <w:rPr>
          <w:rFonts w:ascii="Times New Roman" w:hAnsi="Times New Roman" w:cs="Times New Roman"/>
          <w:sz w:val="24"/>
          <w:szCs w:val="24"/>
          <w:lang w:val="es-CR"/>
        </w:rPr>
      </w:pPr>
    </w:p>
    <w:tbl>
      <w:tblPr>
        <w:tblStyle w:val="Tablaconcuadrcula"/>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1"/>
      </w:tblGrid>
      <w:tr w:rsidR="000D7802" w:rsidRPr="008B1384" w:rsidTr="008B1384">
        <w:trPr>
          <w:trHeight w:val="209"/>
        </w:trPr>
        <w:tc>
          <w:tcPr>
            <w:tcW w:w="5581" w:type="dxa"/>
          </w:tcPr>
          <w:p w:rsidR="000D7802" w:rsidRPr="00732090" w:rsidRDefault="000D7802"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9</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Gráfico de sedimentación</w:t>
            </w:r>
          </w:p>
        </w:tc>
      </w:tr>
      <w:tr w:rsidR="000D7802" w:rsidRPr="008B1384" w:rsidTr="008B1384">
        <w:trPr>
          <w:trHeight w:val="3267"/>
        </w:trPr>
        <w:tc>
          <w:tcPr>
            <w:tcW w:w="5581" w:type="dxa"/>
          </w:tcPr>
          <w:p w:rsidR="000D7802" w:rsidRPr="00732090" w:rsidRDefault="000D7802" w:rsidP="003649E6">
            <w:pPr>
              <w:tabs>
                <w:tab w:val="center" w:pos="4252"/>
              </w:tabs>
              <w:jc w:val="both"/>
              <w:rPr>
                <w:rFonts w:ascii="Times New Roman" w:hAnsi="Times New Roman" w:cs="Times New Roman"/>
                <w:sz w:val="20"/>
                <w:szCs w:val="20"/>
                <w:lang w:val="es-CR"/>
              </w:rPr>
            </w:pPr>
            <w:r>
              <w:rPr>
                <w:noProof/>
              </w:rPr>
              <w:drawing>
                <wp:inline distT="0" distB="0" distL="0" distR="0" wp14:anchorId="1FC52CE4" wp14:editId="249C16D9">
                  <wp:extent cx="3382107" cy="2060607"/>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7372" cy="2082093"/>
                          </a:xfrm>
                          <a:prstGeom prst="rect">
                            <a:avLst/>
                          </a:prstGeom>
                        </pic:spPr>
                      </pic:pic>
                    </a:graphicData>
                  </a:graphic>
                </wp:inline>
              </w:drawing>
            </w:r>
          </w:p>
        </w:tc>
      </w:tr>
      <w:tr w:rsidR="000D7802" w:rsidRPr="008B1384" w:rsidTr="008B1384">
        <w:trPr>
          <w:trHeight w:val="209"/>
        </w:trPr>
        <w:tc>
          <w:tcPr>
            <w:tcW w:w="5581" w:type="dxa"/>
          </w:tcPr>
          <w:p w:rsidR="000D7802" w:rsidRPr="00732090" w:rsidRDefault="000D7802"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460E9D" w:rsidRPr="00460E9D" w:rsidRDefault="00460E9D" w:rsidP="00D96501">
      <w:pPr>
        <w:tabs>
          <w:tab w:val="center" w:pos="4252"/>
        </w:tabs>
        <w:spacing w:line="240" w:lineRule="auto"/>
        <w:jc w:val="both"/>
        <w:rPr>
          <w:rFonts w:ascii="Times New Roman" w:hAnsi="Times New Roman" w:cs="Times New Roman"/>
          <w:sz w:val="24"/>
          <w:szCs w:val="24"/>
          <w:lang w:val="es-CR"/>
        </w:rPr>
      </w:pPr>
      <w:r w:rsidRPr="00460E9D">
        <w:rPr>
          <w:rFonts w:ascii="Times New Roman" w:hAnsi="Times New Roman" w:cs="Times New Roman"/>
          <w:sz w:val="24"/>
          <w:szCs w:val="24"/>
          <w:lang w:val="es-CR"/>
        </w:rPr>
        <w:lastRenderedPageBreak/>
        <w:t xml:space="preserve">Se </w:t>
      </w:r>
      <w:r w:rsidR="008B1384">
        <w:rPr>
          <w:rFonts w:ascii="Times New Roman" w:hAnsi="Times New Roman" w:cs="Times New Roman"/>
          <w:sz w:val="24"/>
          <w:szCs w:val="24"/>
          <w:lang w:val="es-CR"/>
        </w:rPr>
        <w:t>obtuvo</w:t>
      </w:r>
      <w:r w:rsidRPr="00460E9D">
        <w:rPr>
          <w:rFonts w:ascii="Times New Roman" w:hAnsi="Times New Roman" w:cs="Times New Roman"/>
          <w:sz w:val="24"/>
          <w:szCs w:val="24"/>
          <w:lang w:val="es-CR"/>
        </w:rPr>
        <w:t xml:space="preserve"> que el primer componente explica el 92.7%, el segundo el 5.6% y el tercero el 1.1%, en </w:t>
      </w:r>
      <w:r w:rsidR="003E23C9">
        <w:rPr>
          <w:rFonts w:ascii="Times New Roman" w:hAnsi="Times New Roman" w:cs="Times New Roman"/>
          <w:sz w:val="24"/>
          <w:szCs w:val="24"/>
          <w:lang w:val="es-CR"/>
        </w:rPr>
        <w:t>conjunto los</w:t>
      </w:r>
      <w:r w:rsidRPr="00460E9D">
        <w:rPr>
          <w:rFonts w:ascii="Times New Roman" w:hAnsi="Times New Roman" w:cs="Times New Roman"/>
          <w:sz w:val="24"/>
          <w:szCs w:val="24"/>
          <w:lang w:val="es-CR"/>
        </w:rPr>
        <w:t xml:space="preserve"> primeros </w:t>
      </w:r>
      <w:r w:rsidR="003E23C9">
        <w:rPr>
          <w:rFonts w:ascii="Times New Roman" w:hAnsi="Times New Roman" w:cs="Times New Roman"/>
          <w:sz w:val="24"/>
          <w:szCs w:val="24"/>
          <w:lang w:val="es-CR"/>
        </w:rPr>
        <w:t xml:space="preserve">tres </w:t>
      </w:r>
      <w:r w:rsidRPr="00460E9D">
        <w:rPr>
          <w:rFonts w:ascii="Times New Roman" w:hAnsi="Times New Roman" w:cs="Times New Roman"/>
          <w:sz w:val="24"/>
          <w:szCs w:val="24"/>
          <w:lang w:val="es-CR"/>
        </w:rPr>
        <w:t>componentes principales explican e</w:t>
      </w:r>
      <w:r w:rsidR="003B5E21">
        <w:rPr>
          <w:rFonts w:ascii="Times New Roman" w:hAnsi="Times New Roman" w:cs="Times New Roman"/>
          <w:sz w:val="24"/>
          <w:szCs w:val="24"/>
          <w:lang w:val="es-CR"/>
        </w:rPr>
        <w:t>l 99.4% de la variancia total, donde e</w:t>
      </w:r>
      <w:r w:rsidRPr="00460E9D">
        <w:rPr>
          <w:rFonts w:ascii="Times New Roman" w:hAnsi="Times New Roman" w:cs="Times New Roman"/>
          <w:sz w:val="24"/>
          <w:szCs w:val="24"/>
          <w:lang w:val="es-CR"/>
        </w:rPr>
        <w:t>l nivel</w:t>
      </w:r>
      <w:r w:rsidR="003E23C9">
        <w:rPr>
          <w:rFonts w:ascii="Times New Roman" w:hAnsi="Times New Roman" w:cs="Times New Roman"/>
          <w:sz w:val="24"/>
          <w:szCs w:val="24"/>
          <w:lang w:val="es-CR"/>
        </w:rPr>
        <w:t xml:space="preserve"> o desplazamiento paralelo</w:t>
      </w:r>
      <w:r w:rsidRPr="00460E9D">
        <w:rPr>
          <w:rFonts w:ascii="Times New Roman" w:hAnsi="Times New Roman" w:cs="Times New Roman"/>
          <w:sz w:val="24"/>
          <w:szCs w:val="24"/>
          <w:lang w:val="es-CR"/>
        </w:rPr>
        <w:t xml:space="preserve"> y la pendiente</w:t>
      </w:r>
      <w:r w:rsidR="003E23C9">
        <w:rPr>
          <w:rFonts w:ascii="Times New Roman" w:hAnsi="Times New Roman" w:cs="Times New Roman"/>
          <w:sz w:val="24"/>
          <w:szCs w:val="24"/>
          <w:lang w:val="es-CR"/>
        </w:rPr>
        <w:t xml:space="preserve"> de la curva</w:t>
      </w:r>
      <w:r w:rsidRPr="00460E9D">
        <w:rPr>
          <w:rFonts w:ascii="Times New Roman" w:hAnsi="Times New Roman" w:cs="Times New Roman"/>
          <w:sz w:val="24"/>
          <w:szCs w:val="24"/>
          <w:lang w:val="es-CR"/>
        </w:rPr>
        <w:t xml:space="preserve"> tienen la mayor participación en la explicación de la variabilidad</w:t>
      </w:r>
      <w:r w:rsidR="003E23C9">
        <w:rPr>
          <w:rFonts w:ascii="Times New Roman" w:hAnsi="Times New Roman" w:cs="Times New Roman"/>
          <w:sz w:val="24"/>
          <w:szCs w:val="24"/>
          <w:lang w:val="es-CR"/>
        </w:rPr>
        <w:t>, el 98.3%</w:t>
      </w:r>
      <w:r w:rsidRPr="00460E9D">
        <w:rPr>
          <w:rFonts w:ascii="Times New Roman" w:hAnsi="Times New Roman" w:cs="Times New Roman"/>
          <w:sz w:val="24"/>
          <w:szCs w:val="24"/>
          <w:lang w:val="es-CR"/>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56"/>
        <w:gridCol w:w="1556"/>
        <w:gridCol w:w="1559"/>
      </w:tblGrid>
      <w:tr w:rsidR="00460E9D" w:rsidRPr="00B60933" w:rsidTr="00D73992">
        <w:trPr>
          <w:trHeight w:val="246"/>
          <w:jc w:val="center"/>
        </w:trPr>
        <w:tc>
          <w:tcPr>
            <w:tcW w:w="6227" w:type="dxa"/>
            <w:gridSpan w:val="4"/>
            <w:tcBorders>
              <w:bottom w:val="single" w:sz="4" w:space="0" w:color="auto"/>
            </w:tcBorders>
          </w:tcPr>
          <w:p w:rsidR="00460E9D"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Cuadro 1. Medidas de los primeros tres componentes</w:t>
            </w:r>
          </w:p>
        </w:tc>
      </w:tr>
      <w:tr w:rsidR="000D7802" w:rsidRPr="00460E9D" w:rsidTr="00D73992">
        <w:trPr>
          <w:trHeight w:val="246"/>
          <w:jc w:val="center"/>
        </w:trPr>
        <w:tc>
          <w:tcPr>
            <w:tcW w:w="1556" w:type="dxa"/>
            <w:tcBorders>
              <w:top w:val="single" w:sz="4" w:space="0" w:color="auto"/>
              <w:bottom w:val="single" w:sz="4" w:space="0" w:color="auto"/>
            </w:tcBorders>
          </w:tcPr>
          <w:p w:rsidR="000D7802" w:rsidRPr="00460E9D" w:rsidRDefault="00460E9D" w:rsidP="00D96501">
            <w:pPr>
              <w:tabs>
                <w:tab w:val="center" w:pos="4252"/>
              </w:tabs>
              <w:jc w:val="both"/>
              <w:rPr>
                <w:rFonts w:ascii="Times New Roman" w:hAnsi="Times New Roman" w:cs="Times New Roman"/>
                <w:b/>
                <w:sz w:val="20"/>
                <w:szCs w:val="20"/>
                <w:lang w:val="es-CR"/>
              </w:rPr>
            </w:pPr>
            <w:r w:rsidRPr="00460E9D">
              <w:rPr>
                <w:rFonts w:ascii="Times New Roman" w:hAnsi="Times New Roman" w:cs="Times New Roman"/>
                <w:b/>
                <w:sz w:val="20"/>
                <w:szCs w:val="20"/>
                <w:lang w:val="es-CR"/>
              </w:rPr>
              <w:t>Componente</w:t>
            </w:r>
          </w:p>
        </w:tc>
        <w:tc>
          <w:tcPr>
            <w:tcW w:w="1556"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Valores Propios</w:t>
            </w:r>
          </w:p>
        </w:tc>
        <w:tc>
          <w:tcPr>
            <w:tcW w:w="1556"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 variación explicada</w:t>
            </w:r>
          </w:p>
        </w:tc>
        <w:tc>
          <w:tcPr>
            <w:tcW w:w="1559"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 variación acumulado</w:t>
            </w:r>
          </w:p>
        </w:tc>
      </w:tr>
      <w:tr w:rsidR="000D7802" w:rsidRPr="00460E9D" w:rsidTr="00D73992">
        <w:trPr>
          <w:trHeight w:val="246"/>
          <w:jc w:val="center"/>
        </w:trPr>
        <w:tc>
          <w:tcPr>
            <w:tcW w:w="1556" w:type="dxa"/>
            <w:tcBorders>
              <w:top w:val="single" w:sz="4" w:space="0" w:color="auto"/>
            </w:tcBorders>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PC1</w:t>
            </w:r>
            <w:r w:rsidR="00D73992">
              <w:rPr>
                <w:rFonts w:ascii="Times New Roman" w:hAnsi="Times New Roman" w:cs="Times New Roman"/>
                <w:sz w:val="20"/>
                <w:szCs w:val="20"/>
                <w:lang w:val="es-CR"/>
              </w:rPr>
              <w:t xml:space="preserve"> (Nivel)</w:t>
            </w:r>
          </w:p>
        </w:tc>
        <w:tc>
          <w:tcPr>
            <w:tcW w:w="1556"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3337.8</w:t>
            </w:r>
          </w:p>
        </w:tc>
        <w:tc>
          <w:tcPr>
            <w:tcW w:w="1556"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92.7</w:t>
            </w:r>
          </w:p>
        </w:tc>
        <w:tc>
          <w:tcPr>
            <w:tcW w:w="1559"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92.7</w:t>
            </w:r>
          </w:p>
        </w:tc>
      </w:tr>
      <w:tr w:rsidR="000D7802" w:rsidRPr="00460E9D" w:rsidTr="00D73992">
        <w:trPr>
          <w:trHeight w:val="246"/>
          <w:jc w:val="center"/>
        </w:trPr>
        <w:tc>
          <w:tcPr>
            <w:tcW w:w="1556" w:type="dxa"/>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PC2</w:t>
            </w:r>
            <w:r w:rsidR="00D73992">
              <w:rPr>
                <w:rFonts w:ascii="Times New Roman" w:hAnsi="Times New Roman" w:cs="Times New Roman"/>
                <w:sz w:val="20"/>
                <w:szCs w:val="20"/>
                <w:lang w:val="es-CR"/>
              </w:rPr>
              <w:t xml:space="preserve"> (Pendiente)</w:t>
            </w:r>
          </w:p>
        </w:tc>
        <w:tc>
          <w:tcPr>
            <w:tcW w:w="1556"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202.2</w:t>
            </w:r>
          </w:p>
        </w:tc>
        <w:tc>
          <w:tcPr>
            <w:tcW w:w="1556"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5.6</w:t>
            </w:r>
          </w:p>
        </w:tc>
        <w:tc>
          <w:tcPr>
            <w:tcW w:w="1559"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98.3</w:t>
            </w:r>
          </w:p>
        </w:tc>
      </w:tr>
      <w:tr w:rsidR="000D7802" w:rsidRPr="00460E9D" w:rsidTr="00D73992">
        <w:trPr>
          <w:trHeight w:val="246"/>
          <w:jc w:val="center"/>
        </w:trPr>
        <w:tc>
          <w:tcPr>
            <w:tcW w:w="1556" w:type="dxa"/>
            <w:tcBorders>
              <w:bottom w:val="single" w:sz="4" w:space="0" w:color="auto"/>
            </w:tcBorders>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PC3</w:t>
            </w:r>
            <w:r w:rsidR="00D73992">
              <w:rPr>
                <w:rFonts w:ascii="Times New Roman" w:hAnsi="Times New Roman" w:cs="Times New Roman"/>
                <w:sz w:val="20"/>
                <w:szCs w:val="20"/>
                <w:lang w:val="es-CR"/>
              </w:rPr>
              <w:t xml:space="preserve"> (Curvatura)</w:t>
            </w:r>
          </w:p>
        </w:tc>
        <w:tc>
          <w:tcPr>
            <w:tcW w:w="1556"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38.9</w:t>
            </w:r>
          </w:p>
        </w:tc>
        <w:tc>
          <w:tcPr>
            <w:tcW w:w="1556"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1.1</w:t>
            </w:r>
          </w:p>
        </w:tc>
        <w:tc>
          <w:tcPr>
            <w:tcW w:w="1559"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99.4</w:t>
            </w:r>
          </w:p>
        </w:tc>
      </w:tr>
      <w:tr w:rsidR="00460E9D" w:rsidRPr="00460E9D" w:rsidTr="00D73992">
        <w:trPr>
          <w:trHeight w:val="246"/>
          <w:jc w:val="center"/>
        </w:trPr>
        <w:tc>
          <w:tcPr>
            <w:tcW w:w="6227" w:type="dxa"/>
            <w:gridSpan w:val="4"/>
            <w:tcBorders>
              <w:top w:val="single" w:sz="4" w:space="0" w:color="auto"/>
            </w:tcBorders>
          </w:tcPr>
          <w:p w:rsidR="00460E9D" w:rsidRPr="00460E9D" w:rsidRDefault="00460E9D" w:rsidP="00D96501">
            <w:pPr>
              <w:tabs>
                <w:tab w:val="center" w:pos="4252"/>
              </w:tabs>
              <w:jc w:val="both"/>
              <w:rPr>
                <w:rFonts w:ascii="Times New Roman" w:hAnsi="Times New Roman" w:cs="Times New Roman"/>
                <w:b/>
                <w:sz w:val="20"/>
                <w:szCs w:val="20"/>
                <w:lang w:val="es-CR"/>
              </w:rPr>
            </w:pPr>
            <w:r w:rsidRPr="00460E9D">
              <w:rPr>
                <w:rFonts w:ascii="Times New Roman" w:hAnsi="Times New Roman" w:cs="Times New Roman"/>
                <w:sz w:val="20"/>
                <w:szCs w:val="20"/>
                <w:lang w:val="es-CR"/>
              </w:rPr>
              <w:t>Fuente: BCCR</w:t>
            </w:r>
          </w:p>
        </w:tc>
      </w:tr>
    </w:tbl>
    <w:p w:rsidR="00215EA6" w:rsidRPr="00215EA6" w:rsidRDefault="00215EA6" w:rsidP="00215EA6">
      <w:pPr>
        <w:tabs>
          <w:tab w:val="center" w:pos="4252"/>
        </w:tabs>
        <w:spacing w:line="240" w:lineRule="auto"/>
        <w:jc w:val="both"/>
        <w:rPr>
          <w:rFonts w:ascii="Times New Roman" w:hAnsi="Times New Roman" w:cs="Times New Roman"/>
          <w:sz w:val="24"/>
          <w:szCs w:val="24"/>
          <w:lang w:val="es-CR"/>
        </w:rPr>
      </w:pPr>
    </w:p>
    <w:p w:rsidR="003E23C9" w:rsidRDefault="003E23C9"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A partir del gráfico 10 se </w:t>
      </w:r>
      <w:r w:rsidR="00E30CBB">
        <w:rPr>
          <w:rFonts w:ascii="Times New Roman" w:hAnsi="Times New Roman" w:cs="Times New Roman"/>
          <w:sz w:val="24"/>
          <w:szCs w:val="24"/>
          <w:lang w:val="es-CR"/>
        </w:rPr>
        <w:t>muestran</w:t>
      </w:r>
      <w:r>
        <w:rPr>
          <w:rFonts w:ascii="Times New Roman" w:hAnsi="Times New Roman" w:cs="Times New Roman"/>
          <w:sz w:val="24"/>
          <w:szCs w:val="24"/>
          <w:lang w:val="es-CR"/>
        </w:rPr>
        <w:t xml:space="preserve"> los vectores propios de cada componente y se obtienen las siguientes interpretaciones:</w:t>
      </w:r>
    </w:p>
    <w:p w:rsidR="00FF0122" w:rsidRDefault="00E30CBB"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b/>
          <w:sz w:val="24"/>
          <w:szCs w:val="24"/>
          <w:lang w:val="es-CR"/>
        </w:rPr>
        <w:t>Primer Componente (n</w:t>
      </w:r>
      <w:r w:rsidR="00215EA6" w:rsidRPr="003E23C9">
        <w:rPr>
          <w:rFonts w:ascii="Times New Roman" w:hAnsi="Times New Roman" w:cs="Times New Roman"/>
          <w:b/>
          <w:sz w:val="24"/>
          <w:szCs w:val="24"/>
          <w:lang w:val="es-CR"/>
        </w:rPr>
        <w:t>ivel):</w:t>
      </w:r>
      <w:r w:rsidR="00215EA6">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los vectores propios </w:t>
      </w:r>
      <w:r w:rsidR="00215EA6" w:rsidRPr="00215EA6">
        <w:rPr>
          <w:rFonts w:ascii="Times New Roman" w:hAnsi="Times New Roman" w:cs="Times New Roman"/>
          <w:sz w:val="24"/>
          <w:szCs w:val="24"/>
          <w:lang w:val="es-CR"/>
        </w:rPr>
        <w:t>del prime</w:t>
      </w:r>
      <w:r w:rsidR="003E23C9">
        <w:rPr>
          <w:rFonts w:ascii="Times New Roman" w:hAnsi="Times New Roman" w:cs="Times New Roman"/>
          <w:sz w:val="24"/>
          <w:szCs w:val="24"/>
          <w:lang w:val="es-CR"/>
        </w:rPr>
        <w:t>r componente principal son positivo</w:t>
      </w:r>
      <w:r w:rsidR="00215EA6" w:rsidRPr="00215EA6">
        <w:rPr>
          <w:rFonts w:ascii="Times New Roman" w:hAnsi="Times New Roman" w:cs="Times New Roman"/>
          <w:sz w:val="24"/>
          <w:szCs w:val="24"/>
          <w:lang w:val="es-CR"/>
        </w:rPr>
        <w:t>s y similares entre sí</w:t>
      </w:r>
      <w:r w:rsidR="003E23C9">
        <w:rPr>
          <w:rFonts w:ascii="Times New Roman" w:hAnsi="Times New Roman" w:cs="Times New Roman"/>
          <w:sz w:val="24"/>
          <w:szCs w:val="24"/>
          <w:lang w:val="es-CR"/>
        </w:rPr>
        <w:t>, gráficamente este componente es casi plano</w:t>
      </w:r>
      <w:r w:rsidR="00215EA6" w:rsidRPr="00215EA6">
        <w:rPr>
          <w:rFonts w:ascii="Times New Roman" w:hAnsi="Times New Roman" w:cs="Times New Roman"/>
          <w:sz w:val="24"/>
          <w:szCs w:val="24"/>
          <w:lang w:val="es-CR"/>
        </w:rPr>
        <w:t>.</w:t>
      </w:r>
      <w:r w:rsidR="00215EA6">
        <w:rPr>
          <w:rFonts w:ascii="Times New Roman" w:hAnsi="Times New Roman" w:cs="Times New Roman"/>
          <w:sz w:val="24"/>
          <w:szCs w:val="24"/>
          <w:lang w:val="es-CR"/>
        </w:rPr>
        <w:t xml:space="preserve"> </w:t>
      </w:r>
      <w:r w:rsidR="00796D97">
        <w:rPr>
          <w:rFonts w:ascii="Times New Roman" w:hAnsi="Times New Roman" w:cs="Times New Roman"/>
          <w:sz w:val="24"/>
          <w:szCs w:val="24"/>
          <w:lang w:val="es-CR"/>
        </w:rPr>
        <w:t xml:space="preserve">Por lo que un incremento en el primer componente resulta en un incremento en todos los rendimientos. </w:t>
      </w:r>
    </w:p>
    <w:p w:rsidR="00215EA6" w:rsidRPr="00215EA6" w:rsidRDefault="00215EA6" w:rsidP="00215EA6">
      <w:pPr>
        <w:tabs>
          <w:tab w:val="center" w:pos="4252"/>
        </w:tabs>
        <w:spacing w:line="240" w:lineRule="auto"/>
        <w:jc w:val="both"/>
        <w:rPr>
          <w:rFonts w:ascii="Times New Roman" w:hAnsi="Times New Roman" w:cs="Times New Roman"/>
          <w:sz w:val="24"/>
          <w:szCs w:val="24"/>
          <w:lang w:val="es-CR"/>
        </w:rPr>
      </w:pPr>
      <w:r w:rsidRPr="003E23C9">
        <w:rPr>
          <w:rFonts w:ascii="Times New Roman" w:hAnsi="Times New Roman" w:cs="Times New Roman"/>
          <w:b/>
          <w:sz w:val="24"/>
          <w:szCs w:val="24"/>
          <w:lang w:val="es-CR"/>
        </w:rPr>
        <w:t>Segundo Componente (pendiente):</w:t>
      </w:r>
      <w:r>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en cuanto al signo de las cargas se observan </w:t>
      </w:r>
      <w:r w:rsidR="003E23C9" w:rsidRPr="00215EA6">
        <w:rPr>
          <w:rFonts w:ascii="Times New Roman" w:hAnsi="Times New Roman" w:cs="Times New Roman"/>
          <w:sz w:val="24"/>
          <w:szCs w:val="24"/>
          <w:lang w:val="es-CR"/>
        </w:rPr>
        <w:t>signos opuestos en ambos extremos</w:t>
      </w:r>
      <w:r w:rsidR="003E23C9">
        <w:rPr>
          <w:rFonts w:ascii="Times New Roman" w:hAnsi="Times New Roman" w:cs="Times New Roman"/>
          <w:sz w:val="24"/>
          <w:szCs w:val="24"/>
          <w:lang w:val="es-CR"/>
        </w:rPr>
        <w:t>, p</w:t>
      </w:r>
      <w:r w:rsidRPr="00215EA6">
        <w:rPr>
          <w:rFonts w:ascii="Times New Roman" w:hAnsi="Times New Roman" w:cs="Times New Roman"/>
          <w:sz w:val="24"/>
          <w:szCs w:val="24"/>
          <w:lang w:val="es-CR"/>
        </w:rPr>
        <w:t xml:space="preserve">ara los vencimientos a corto plazo </w:t>
      </w:r>
      <w:r w:rsidR="003E23C9" w:rsidRPr="00215EA6">
        <w:rPr>
          <w:rFonts w:ascii="Times New Roman" w:hAnsi="Times New Roman" w:cs="Times New Roman"/>
          <w:sz w:val="24"/>
          <w:szCs w:val="24"/>
          <w:lang w:val="es-CR"/>
        </w:rPr>
        <w:t>predominan</w:t>
      </w:r>
      <w:r w:rsidRPr="00215EA6">
        <w:rPr>
          <w:rFonts w:ascii="Times New Roman" w:hAnsi="Times New Roman" w:cs="Times New Roman"/>
          <w:sz w:val="24"/>
          <w:szCs w:val="24"/>
          <w:lang w:val="es-CR"/>
        </w:rPr>
        <w:t xml:space="preserve"> los valores negativos y para los vencimientos a </w:t>
      </w:r>
      <w:r w:rsidR="003E23C9">
        <w:rPr>
          <w:rFonts w:ascii="Times New Roman" w:hAnsi="Times New Roman" w:cs="Times New Roman"/>
          <w:sz w:val="24"/>
          <w:szCs w:val="24"/>
          <w:lang w:val="es-CR"/>
        </w:rPr>
        <w:t xml:space="preserve">más </w:t>
      </w:r>
      <w:r w:rsidRPr="00215EA6">
        <w:rPr>
          <w:rFonts w:ascii="Times New Roman" w:hAnsi="Times New Roman" w:cs="Times New Roman"/>
          <w:sz w:val="24"/>
          <w:szCs w:val="24"/>
          <w:lang w:val="es-CR"/>
        </w:rPr>
        <w:t>largo plazo las cargas son positivas</w:t>
      </w:r>
      <w:r w:rsidR="003E23C9">
        <w:rPr>
          <w:rFonts w:ascii="Times New Roman" w:hAnsi="Times New Roman" w:cs="Times New Roman"/>
          <w:sz w:val="24"/>
          <w:szCs w:val="24"/>
          <w:lang w:val="es-CR"/>
        </w:rPr>
        <w:t>.</w:t>
      </w:r>
      <w:r w:rsidR="00796D97">
        <w:rPr>
          <w:rFonts w:ascii="Times New Roman" w:hAnsi="Times New Roman" w:cs="Times New Roman"/>
          <w:sz w:val="24"/>
          <w:szCs w:val="24"/>
          <w:lang w:val="es-CR"/>
        </w:rPr>
        <w:t xml:space="preserve"> Por lo que un cambio en el segundo componente tiene efectos opuestos en la estructura de los plazos.</w:t>
      </w:r>
    </w:p>
    <w:p w:rsidR="00FF0122" w:rsidRDefault="00215EA6" w:rsidP="00E30CBB">
      <w:pPr>
        <w:tabs>
          <w:tab w:val="center" w:pos="4252"/>
        </w:tabs>
        <w:spacing w:line="240" w:lineRule="auto"/>
        <w:jc w:val="both"/>
        <w:rPr>
          <w:rFonts w:ascii="Times New Roman" w:hAnsi="Times New Roman" w:cs="Times New Roman"/>
          <w:sz w:val="24"/>
          <w:szCs w:val="24"/>
          <w:lang w:val="es-CR"/>
        </w:rPr>
      </w:pPr>
      <w:r w:rsidRPr="003E23C9">
        <w:rPr>
          <w:rFonts w:ascii="Times New Roman" w:hAnsi="Times New Roman" w:cs="Times New Roman"/>
          <w:b/>
          <w:sz w:val="24"/>
          <w:szCs w:val="24"/>
          <w:lang w:val="es-CR"/>
        </w:rPr>
        <w:t>Tercer Componente (curvatura):</w:t>
      </w:r>
      <w:r>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se observan cargas positivas en el centro </w:t>
      </w:r>
      <w:r w:rsidR="00E30CBB">
        <w:rPr>
          <w:rFonts w:ascii="Times New Roman" w:hAnsi="Times New Roman" w:cs="Times New Roman"/>
          <w:sz w:val="24"/>
          <w:szCs w:val="24"/>
          <w:lang w:val="es-CR"/>
        </w:rPr>
        <w:t>y cargas negativas en los extremos.</w:t>
      </w:r>
    </w:p>
    <w:p w:rsidR="00215EA6" w:rsidRDefault="00215EA6" w:rsidP="00460E9D">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6"/>
      </w:tblGrid>
      <w:tr w:rsidR="00215EA6" w:rsidRPr="00B60933" w:rsidTr="00E30CBB">
        <w:trPr>
          <w:trHeight w:val="206"/>
          <w:jc w:val="center"/>
        </w:trPr>
        <w:tc>
          <w:tcPr>
            <w:tcW w:w="5774" w:type="dxa"/>
          </w:tcPr>
          <w:p w:rsidR="00215EA6" w:rsidRDefault="00215EA6" w:rsidP="00215EA6">
            <w:pPr>
              <w:tabs>
                <w:tab w:val="center" w:pos="4252"/>
              </w:tabs>
              <w:jc w:val="center"/>
              <w:rPr>
                <w:rFonts w:ascii="Times New Roman" w:hAnsi="Times New Roman" w:cs="Times New Roman"/>
                <w:sz w:val="24"/>
                <w:szCs w:val="24"/>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10</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Vectores propios de los primeros tres componentes</w:t>
            </w:r>
          </w:p>
        </w:tc>
      </w:tr>
      <w:tr w:rsidR="00215EA6" w:rsidTr="00E30CBB">
        <w:trPr>
          <w:trHeight w:val="3004"/>
          <w:jc w:val="center"/>
        </w:trPr>
        <w:tc>
          <w:tcPr>
            <w:tcW w:w="5774" w:type="dxa"/>
          </w:tcPr>
          <w:p w:rsidR="00215EA6" w:rsidRDefault="00215EA6" w:rsidP="00460E9D">
            <w:pPr>
              <w:tabs>
                <w:tab w:val="center" w:pos="4252"/>
              </w:tabs>
              <w:jc w:val="both"/>
              <w:rPr>
                <w:rFonts w:ascii="Times New Roman" w:hAnsi="Times New Roman" w:cs="Times New Roman"/>
                <w:sz w:val="24"/>
                <w:szCs w:val="24"/>
                <w:lang w:val="es-CR"/>
              </w:rPr>
            </w:pPr>
          </w:p>
          <w:p w:rsidR="00215EA6" w:rsidRDefault="00215EA6" w:rsidP="00460E9D">
            <w:pPr>
              <w:tabs>
                <w:tab w:val="center" w:pos="4252"/>
              </w:tabs>
              <w:jc w:val="both"/>
              <w:rPr>
                <w:rFonts w:ascii="Times New Roman" w:hAnsi="Times New Roman" w:cs="Times New Roman"/>
                <w:sz w:val="24"/>
                <w:szCs w:val="24"/>
                <w:lang w:val="es-CR"/>
              </w:rPr>
            </w:pPr>
            <w:r>
              <w:rPr>
                <w:noProof/>
              </w:rPr>
              <w:drawing>
                <wp:inline distT="0" distB="0" distL="0" distR="0" wp14:anchorId="0DBDE443" wp14:editId="48EA9C9B">
                  <wp:extent cx="4525108" cy="2554877"/>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0380" cy="2580438"/>
                          </a:xfrm>
                          <a:prstGeom prst="rect">
                            <a:avLst/>
                          </a:prstGeom>
                        </pic:spPr>
                      </pic:pic>
                    </a:graphicData>
                  </a:graphic>
                </wp:inline>
              </w:drawing>
            </w:r>
          </w:p>
        </w:tc>
      </w:tr>
      <w:tr w:rsidR="00215EA6" w:rsidTr="00E30CBB">
        <w:trPr>
          <w:trHeight w:val="206"/>
          <w:jc w:val="center"/>
        </w:trPr>
        <w:tc>
          <w:tcPr>
            <w:tcW w:w="5774" w:type="dxa"/>
          </w:tcPr>
          <w:p w:rsidR="00215EA6" w:rsidRDefault="00215EA6" w:rsidP="00460E9D">
            <w:pPr>
              <w:tabs>
                <w:tab w:val="center" w:pos="4252"/>
              </w:tabs>
              <w:jc w:val="both"/>
              <w:rPr>
                <w:rFonts w:ascii="Times New Roman" w:hAnsi="Times New Roman" w:cs="Times New Roman"/>
                <w:sz w:val="24"/>
                <w:szCs w:val="24"/>
                <w:lang w:val="es-CR"/>
              </w:rPr>
            </w:pPr>
            <w:r w:rsidRPr="00732090">
              <w:rPr>
                <w:rFonts w:ascii="Times New Roman" w:hAnsi="Times New Roman" w:cs="Times New Roman"/>
                <w:sz w:val="20"/>
                <w:szCs w:val="20"/>
                <w:lang w:val="es-CR"/>
              </w:rPr>
              <w:t>Fuente: BCCR</w:t>
            </w:r>
          </w:p>
        </w:tc>
      </w:tr>
    </w:tbl>
    <w:p w:rsidR="00E30CBB" w:rsidRPr="00460E9D" w:rsidRDefault="00E30CBB" w:rsidP="00460E9D">
      <w:pPr>
        <w:tabs>
          <w:tab w:val="center" w:pos="4252"/>
        </w:tabs>
        <w:spacing w:line="240" w:lineRule="auto"/>
        <w:jc w:val="both"/>
        <w:rPr>
          <w:rFonts w:ascii="Times New Roman" w:hAnsi="Times New Roman" w:cs="Times New Roman"/>
          <w:sz w:val="24"/>
          <w:szCs w:val="24"/>
          <w:lang w:val="es-CR"/>
        </w:rPr>
      </w:pPr>
    </w:p>
    <w:p w:rsidR="00D96501"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lastRenderedPageBreak/>
        <w:t>Indicador</w:t>
      </w:r>
    </w:p>
    <w:p w:rsidR="00D96501" w:rsidRDefault="00D96501" w:rsidP="00D96501">
      <w:pPr>
        <w:pStyle w:val="Prrafodelista"/>
        <w:tabs>
          <w:tab w:val="center" w:pos="4252"/>
        </w:tabs>
        <w:spacing w:line="240" w:lineRule="auto"/>
        <w:jc w:val="both"/>
        <w:rPr>
          <w:rFonts w:ascii="Times New Roman" w:hAnsi="Times New Roman" w:cs="Times New Roman"/>
          <w:b/>
          <w:sz w:val="24"/>
          <w:szCs w:val="24"/>
          <w:lang w:val="es-CR"/>
        </w:rPr>
      </w:pPr>
    </w:p>
    <w:p w:rsid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Construcción del indicador</w:t>
      </w:r>
    </w:p>
    <w:p w:rsidR="00D96501" w:rsidRPr="00D96501" w:rsidRDefault="00D96501" w:rsidP="00D96501">
      <w:pPr>
        <w:tabs>
          <w:tab w:val="center" w:pos="4252"/>
        </w:tabs>
        <w:spacing w:line="240" w:lineRule="auto"/>
        <w:jc w:val="both"/>
        <w:rPr>
          <w:rFonts w:ascii="Times New Roman" w:hAnsi="Times New Roman" w:cs="Times New Roman"/>
          <w:sz w:val="24"/>
          <w:szCs w:val="24"/>
          <w:lang w:val="es-CR"/>
        </w:rPr>
      </w:pPr>
    </w:p>
    <w:p w:rsid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Validación</w:t>
      </w:r>
    </w:p>
    <w:p w:rsidR="00D96501" w:rsidRPr="00D96501" w:rsidRDefault="00D96501" w:rsidP="00D96501">
      <w:pPr>
        <w:pStyle w:val="Prrafodelista"/>
        <w:rPr>
          <w:rFonts w:ascii="Times New Roman" w:hAnsi="Times New Roman" w:cs="Times New Roman"/>
          <w:b/>
          <w:sz w:val="24"/>
          <w:szCs w:val="24"/>
          <w:lang w:val="es-CR"/>
        </w:rPr>
      </w:pPr>
    </w:p>
    <w:p w:rsidR="00D96501" w:rsidRPr="00D96501" w:rsidRDefault="00D96501" w:rsidP="00D96501">
      <w:pPr>
        <w:tabs>
          <w:tab w:val="center" w:pos="4252"/>
        </w:tabs>
        <w:spacing w:line="240" w:lineRule="auto"/>
        <w:jc w:val="both"/>
        <w:rPr>
          <w:rFonts w:ascii="Times New Roman" w:hAnsi="Times New Roman" w:cs="Times New Roman"/>
          <w:sz w:val="24"/>
          <w:szCs w:val="24"/>
          <w:lang w:val="es-CR"/>
        </w:rPr>
      </w:pPr>
    </w:p>
    <w:p w:rsidR="00D96501" w:rsidRP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Calibración </w:t>
      </w:r>
    </w:p>
    <w:p w:rsidR="00BA5BBB" w:rsidRDefault="00BA5BBB" w:rsidP="00334CB4">
      <w:pPr>
        <w:tabs>
          <w:tab w:val="center" w:pos="4252"/>
        </w:tabs>
        <w:spacing w:line="240" w:lineRule="auto"/>
        <w:jc w:val="both"/>
        <w:rPr>
          <w:rFonts w:ascii="Times New Roman" w:hAnsi="Times New Roman" w:cs="Times New Roman"/>
          <w:sz w:val="24"/>
          <w:szCs w:val="24"/>
          <w:lang w:val="es-CR"/>
        </w:rPr>
      </w:pPr>
    </w:p>
    <w:p w:rsidR="00D96501" w:rsidRDefault="00D96501" w:rsidP="00334CB4">
      <w:pPr>
        <w:tabs>
          <w:tab w:val="center" w:pos="4252"/>
        </w:tabs>
        <w:spacing w:line="240" w:lineRule="auto"/>
        <w:jc w:val="both"/>
        <w:rPr>
          <w:rFonts w:ascii="Times New Roman" w:hAnsi="Times New Roman" w:cs="Times New Roman"/>
          <w:sz w:val="24"/>
          <w:szCs w:val="24"/>
          <w:lang w:val="es-CR"/>
        </w:rPr>
      </w:pPr>
    </w:p>
    <w:p w:rsidR="00D96501" w:rsidRDefault="00D96501"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3649E6" w:rsidRDefault="003649E6" w:rsidP="003166AF">
      <w:pPr>
        <w:tabs>
          <w:tab w:val="center" w:pos="4252"/>
        </w:tabs>
        <w:spacing w:line="240" w:lineRule="auto"/>
        <w:rPr>
          <w:rFonts w:ascii="Times New Roman" w:hAnsi="Times New Roman" w:cs="Times New Roman"/>
          <w:b/>
          <w:sz w:val="24"/>
          <w:szCs w:val="24"/>
          <w:lang w:val="es-CR"/>
        </w:rPr>
      </w:pPr>
    </w:p>
    <w:p w:rsidR="003649E6" w:rsidRDefault="003649E6"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CE3108" w:rsidRPr="00C60A21" w:rsidRDefault="00037A3F" w:rsidP="00C60A21">
      <w:pPr>
        <w:pStyle w:val="Prrafodelista"/>
        <w:numPr>
          <w:ilvl w:val="0"/>
          <w:numId w:val="19"/>
        </w:numPr>
        <w:tabs>
          <w:tab w:val="center" w:pos="4252"/>
        </w:tabs>
        <w:spacing w:line="240" w:lineRule="auto"/>
        <w:rPr>
          <w:rFonts w:ascii="Times New Roman" w:hAnsi="Times New Roman" w:cs="Times New Roman"/>
          <w:b/>
          <w:sz w:val="24"/>
          <w:szCs w:val="24"/>
          <w:lang w:val="es-CR"/>
        </w:rPr>
      </w:pPr>
      <w:r w:rsidRPr="00463D61">
        <w:rPr>
          <w:rFonts w:ascii="Times New Roman" w:hAnsi="Times New Roman" w:cs="Times New Roman"/>
          <w:b/>
          <w:sz w:val="24"/>
          <w:szCs w:val="24"/>
          <w:lang w:val="es-CR"/>
        </w:rPr>
        <w:lastRenderedPageBreak/>
        <w:t>CONCLUSIONES</w:t>
      </w:r>
    </w:p>
    <w:p w:rsidR="00D834EF" w:rsidRDefault="00C60A21" w:rsidP="00C60A21">
      <w:pPr>
        <w:tabs>
          <w:tab w:val="center" w:pos="4252"/>
        </w:tabs>
        <w:spacing w:line="240" w:lineRule="auto"/>
        <w:jc w:val="both"/>
        <w:rPr>
          <w:rFonts w:ascii="Times New Roman" w:hAnsi="Times New Roman" w:cs="Times New Roman"/>
          <w:sz w:val="24"/>
          <w:szCs w:val="24"/>
          <w:lang w:val="es-CR"/>
        </w:rPr>
      </w:pPr>
      <w:r w:rsidRPr="00D834EF">
        <w:rPr>
          <w:rFonts w:ascii="Times New Roman" w:hAnsi="Times New Roman" w:cs="Times New Roman"/>
          <w:sz w:val="24"/>
          <w:szCs w:val="24"/>
          <w:lang w:val="es-CR"/>
        </w:rPr>
        <w:t xml:space="preserve">Se observó que a mayor plazo mayor es el promedio y mediana de los rendimientos. </w:t>
      </w:r>
      <w:r w:rsidR="00D834EF">
        <w:rPr>
          <w:rFonts w:ascii="Times New Roman" w:hAnsi="Times New Roman" w:cs="Times New Roman"/>
          <w:sz w:val="24"/>
          <w:szCs w:val="24"/>
          <w:lang w:val="es-CR"/>
        </w:rPr>
        <w:t>Además, e</w:t>
      </w:r>
      <w:r w:rsidR="00D834EF" w:rsidRPr="00D834EF">
        <w:rPr>
          <w:rFonts w:ascii="Times New Roman" w:hAnsi="Times New Roman" w:cs="Times New Roman"/>
          <w:sz w:val="24"/>
          <w:szCs w:val="24"/>
          <w:lang w:val="es-CR"/>
        </w:rPr>
        <w:t>n el corto plazo hay una mayor variabilidad y volatilidad en las tasas</w:t>
      </w:r>
      <w:r w:rsidR="00D834EF">
        <w:rPr>
          <w:rFonts w:ascii="Times New Roman" w:hAnsi="Times New Roman" w:cs="Times New Roman"/>
          <w:sz w:val="24"/>
          <w:szCs w:val="24"/>
          <w:lang w:val="es-CR"/>
        </w:rPr>
        <w:t>. Dicho c</w:t>
      </w:r>
      <w:r w:rsidR="009E58BF">
        <w:rPr>
          <w:rFonts w:ascii="Times New Roman" w:hAnsi="Times New Roman" w:cs="Times New Roman"/>
          <w:sz w:val="24"/>
          <w:szCs w:val="24"/>
          <w:lang w:val="es-CR"/>
        </w:rPr>
        <w:t>omportamiento va de la mano con</w:t>
      </w:r>
      <w:r w:rsidR="00D834EF">
        <w:rPr>
          <w:rFonts w:ascii="Times New Roman" w:hAnsi="Times New Roman" w:cs="Times New Roman"/>
          <w:sz w:val="24"/>
          <w:szCs w:val="24"/>
          <w:lang w:val="es-CR"/>
        </w:rPr>
        <w:t xml:space="preserve"> la </w:t>
      </w:r>
      <w:r w:rsidR="00D834EF" w:rsidRPr="00D834EF">
        <w:rPr>
          <w:rFonts w:ascii="Times New Roman" w:hAnsi="Times New Roman" w:cs="Times New Roman"/>
          <w:sz w:val="24"/>
          <w:szCs w:val="24"/>
          <w:lang w:val="es-CR"/>
        </w:rPr>
        <w:t xml:space="preserve">teoría de la preferencia de liquidez, </w:t>
      </w:r>
      <w:r w:rsidR="009E58BF" w:rsidRPr="00D834EF">
        <w:rPr>
          <w:rFonts w:ascii="Times New Roman" w:hAnsi="Times New Roman" w:cs="Times New Roman"/>
          <w:sz w:val="24"/>
          <w:szCs w:val="24"/>
          <w:lang w:val="es-CR"/>
        </w:rPr>
        <w:t>desarrollada</w:t>
      </w:r>
      <w:r w:rsidR="009E58BF">
        <w:rPr>
          <w:rFonts w:ascii="Times New Roman" w:hAnsi="Times New Roman" w:cs="Times New Roman"/>
          <w:sz w:val="24"/>
          <w:szCs w:val="24"/>
          <w:lang w:val="es-CR"/>
        </w:rPr>
        <w:t xml:space="preserve"> por</w:t>
      </w:r>
      <w:r w:rsidR="00D834EF" w:rsidRPr="00D834EF">
        <w:rPr>
          <w:rFonts w:ascii="Times New Roman" w:hAnsi="Times New Roman" w:cs="Times New Roman"/>
          <w:sz w:val="24"/>
          <w:szCs w:val="24"/>
          <w:lang w:val="es-CR"/>
        </w:rPr>
        <w:t xml:space="preserve"> Hicks</w:t>
      </w:r>
      <w:r w:rsidR="009E58BF">
        <w:rPr>
          <w:rFonts w:ascii="Times New Roman" w:hAnsi="Times New Roman" w:cs="Times New Roman"/>
          <w:sz w:val="24"/>
          <w:szCs w:val="24"/>
          <w:lang w:val="es-CR"/>
        </w:rPr>
        <w:t>, que</w:t>
      </w:r>
      <w:r w:rsidR="00D834EF">
        <w:rPr>
          <w:rFonts w:ascii="Times New Roman" w:hAnsi="Times New Roman" w:cs="Times New Roman"/>
          <w:sz w:val="24"/>
          <w:szCs w:val="24"/>
          <w:lang w:val="es-CR"/>
        </w:rPr>
        <w:t xml:space="preserve"> </w:t>
      </w:r>
      <w:r w:rsidR="009E58BF">
        <w:rPr>
          <w:rFonts w:ascii="Times New Roman" w:hAnsi="Times New Roman" w:cs="Times New Roman"/>
          <w:sz w:val="24"/>
          <w:szCs w:val="24"/>
          <w:lang w:val="es-CR"/>
        </w:rPr>
        <w:t xml:space="preserve">considera una preferencia por la </w:t>
      </w:r>
      <w:r w:rsidR="00D834EF" w:rsidRPr="00D834EF">
        <w:rPr>
          <w:rFonts w:ascii="Times New Roman" w:hAnsi="Times New Roman" w:cs="Times New Roman"/>
          <w:sz w:val="24"/>
          <w:szCs w:val="24"/>
          <w:lang w:val="es-CR"/>
        </w:rPr>
        <w:t>inversión en los vencimientos de corto plazo</w:t>
      </w:r>
      <w:r w:rsidR="00D834EF">
        <w:rPr>
          <w:rFonts w:ascii="Times New Roman" w:hAnsi="Times New Roman" w:cs="Times New Roman"/>
          <w:sz w:val="24"/>
          <w:szCs w:val="24"/>
          <w:lang w:val="es-CR"/>
        </w:rPr>
        <w:t xml:space="preserve"> </w:t>
      </w:r>
      <w:r w:rsidR="00D834EF" w:rsidRPr="00D834EF">
        <w:rPr>
          <w:rFonts w:ascii="Times New Roman" w:hAnsi="Times New Roman" w:cs="Times New Roman"/>
          <w:sz w:val="24"/>
          <w:szCs w:val="24"/>
          <w:lang w:val="es-CR"/>
        </w:rPr>
        <w:t>posibilita</w:t>
      </w:r>
      <w:r w:rsidR="009E58BF">
        <w:rPr>
          <w:rFonts w:ascii="Times New Roman" w:hAnsi="Times New Roman" w:cs="Times New Roman"/>
          <w:sz w:val="24"/>
          <w:szCs w:val="24"/>
          <w:lang w:val="es-CR"/>
        </w:rPr>
        <w:t>ndo</w:t>
      </w:r>
      <w:r w:rsidR="00D834EF" w:rsidRPr="00D834EF">
        <w:rPr>
          <w:rFonts w:ascii="Times New Roman" w:hAnsi="Times New Roman" w:cs="Times New Roman"/>
          <w:sz w:val="24"/>
          <w:szCs w:val="24"/>
          <w:lang w:val="es-CR"/>
        </w:rPr>
        <w:t xml:space="preserve"> que la curva de </w:t>
      </w:r>
      <w:r w:rsidR="009E58BF">
        <w:rPr>
          <w:rFonts w:ascii="Times New Roman" w:hAnsi="Times New Roman" w:cs="Times New Roman"/>
          <w:sz w:val="24"/>
          <w:szCs w:val="24"/>
          <w:lang w:val="es-CR"/>
        </w:rPr>
        <w:t xml:space="preserve">rendimientos presente una forma </w:t>
      </w:r>
      <w:r w:rsidR="00D834EF" w:rsidRPr="00D834EF">
        <w:rPr>
          <w:rFonts w:ascii="Times New Roman" w:hAnsi="Times New Roman" w:cs="Times New Roman"/>
          <w:sz w:val="24"/>
          <w:szCs w:val="24"/>
          <w:lang w:val="es-CR"/>
        </w:rPr>
        <w:t xml:space="preserve">cóncava, es decir </w:t>
      </w:r>
      <w:r w:rsidR="009E58BF">
        <w:rPr>
          <w:rFonts w:ascii="Times New Roman" w:hAnsi="Times New Roman" w:cs="Times New Roman"/>
          <w:sz w:val="24"/>
          <w:szCs w:val="24"/>
          <w:lang w:val="es-CR"/>
        </w:rPr>
        <w:t xml:space="preserve">que </w:t>
      </w:r>
      <w:r w:rsidR="00D834EF" w:rsidRPr="00D834EF">
        <w:rPr>
          <w:rFonts w:ascii="Times New Roman" w:hAnsi="Times New Roman" w:cs="Times New Roman"/>
          <w:sz w:val="24"/>
          <w:szCs w:val="24"/>
          <w:lang w:val="es-CR"/>
        </w:rPr>
        <w:t xml:space="preserve">las tasas de largo plazo </w:t>
      </w:r>
      <w:r w:rsidR="009E58BF">
        <w:rPr>
          <w:rFonts w:ascii="Times New Roman" w:hAnsi="Times New Roman" w:cs="Times New Roman"/>
          <w:sz w:val="24"/>
          <w:szCs w:val="24"/>
          <w:lang w:val="es-CR"/>
        </w:rPr>
        <w:t xml:space="preserve">sean mayores que las de corto plazo lo </w:t>
      </w:r>
      <w:r w:rsidR="00D834EF" w:rsidRPr="00D834EF">
        <w:rPr>
          <w:rFonts w:ascii="Times New Roman" w:hAnsi="Times New Roman" w:cs="Times New Roman"/>
          <w:sz w:val="24"/>
          <w:szCs w:val="24"/>
          <w:lang w:val="es-CR"/>
        </w:rPr>
        <w:t xml:space="preserve">que implica que </w:t>
      </w:r>
      <w:r w:rsidR="009E58BF">
        <w:rPr>
          <w:rFonts w:ascii="Times New Roman" w:hAnsi="Times New Roman" w:cs="Times New Roman"/>
          <w:sz w:val="24"/>
          <w:szCs w:val="24"/>
          <w:lang w:val="es-CR"/>
        </w:rPr>
        <w:t xml:space="preserve">la gráfica de la curva tenga una </w:t>
      </w:r>
      <w:r w:rsidR="00D834EF" w:rsidRPr="00D834EF">
        <w:rPr>
          <w:rFonts w:ascii="Times New Roman" w:hAnsi="Times New Roman" w:cs="Times New Roman"/>
          <w:sz w:val="24"/>
          <w:szCs w:val="24"/>
          <w:lang w:val="es-CR"/>
        </w:rPr>
        <w:t>pendiente positiva.</w:t>
      </w:r>
      <w:r w:rsidR="009E58BF">
        <w:rPr>
          <w:rFonts w:ascii="Times New Roman" w:hAnsi="Times New Roman" w:cs="Times New Roman"/>
          <w:sz w:val="24"/>
          <w:szCs w:val="24"/>
          <w:lang w:val="es-CR"/>
        </w:rPr>
        <w:t xml:space="preserve"> (</w:t>
      </w:r>
      <w:r w:rsidR="00D834EF" w:rsidRPr="00D834EF">
        <w:rPr>
          <w:rFonts w:ascii="Times New Roman" w:hAnsi="Times New Roman" w:cs="Times New Roman"/>
          <w:sz w:val="24"/>
          <w:szCs w:val="24"/>
          <w:lang w:val="es-CR"/>
        </w:rPr>
        <w:t>Ch</w:t>
      </w:r>
      <w:r w:rsidR="009E58BF">
        <w:rPr>
          <w:rFonts w:ascii="Times New Roman" w:hAnsi="Times New Roman" w:cs="Times New Roman"/>
          <w:sz w:val="24"/>
          <w:szCs w:val="24"/>
          <w:lang w:val="es-CR"/>
        </w:rPr>
        <w:t>áverri, F., Neciosup, E., 2017)</w:t>
      </w:r>
    </w:p>
    <w:p w:rsidR="00C60A21" w:rsidRPr="00C60A21" w:rsidRDefault="009E58BF" w:rsidP="00C60A2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w:t>
      </w:r>
      <w:r w:rsidR="00C60A21" w:rsidRPr="00C60A21">
        <w:rPr>
          <w:rFonts w:ascii="Times New Roman" w:hAnsi="Times New Roman" w:cs="Times New Roman"/>
          <w:sz w:val="24"/>
          <w:szCs w:val="24"/>
          <w:lang w:val="es-CR"/>
        </w:rPr>
        <w:t xml:space="preserve">n los años 2018 y 2019 se dan las mayores tasas en el corto, mediano y largo plazo. </w:t>
      </w:r>
      <w:r w:rsidR="00C60A21">
        <w:rPr>
          <w:rFonts w:ascii="Times New Roman" w:hAnsi="Times New Roman" w:cs="Times New Roman"/>
          <w:sz w:val="24"/>
          <w:szCs w:val="24"/>
          <w:lang w:val="es-CR"/>
        </w:rPr>
        <w:t>Mientras que en e</w:t>
      </w:r>
      <w:r w:rsidR="00C60A21" w:rsidRPr="00C60A21">
        <w:rPr>
          <w:rFonts w:ascii="Times New Roman" w:hAnsi="Times New Roman" w:cs="Times New Roman"/>
          <w:sz w:val="24"/>
          <w:szCs w:val="24"/>
          <w:lang w:val="es-CR"/>
        </w:rPr>
        <w:t xml:space="preserve">l 2020 </w:t>
      </w:r>
      <w:r w:rsidR="00C60A21">
        <w:rPr>
          <w:rFonts w:ascii="Times New Roman" w:hAnsi="Times New Roman" w:cs="Times New Roman"/>
          <w:sz w:val="24"/>
          <w:szCs w:val="24"/>
          <w:lang w:val="es-CR"/>
        </w:rPr>
        <w:t xml:space="preserve">se tienen </w:t>
      </w:r>
      <w:r w:rsidR="00C60A21" w:rsidRPr="00C60A21">
        <w:rPr>
          <w:rFonts w:ascii="Times New Roman" w:hAnsi="Times New Roman" w:cs="Times New Roman"/>
          <w:sz w:val="24"/>
          <w:szCs w:val="24"/>
          <w:lang w:val="es-CR"/>
        </w:rPr>
        <w:t>las tasas más bajas</w:t>
      </w:r>
      <w:r w:rsidR="00C60A21">
        <w:rPr>
          <w:rFonts w:ascii="Times New Roman" w:hAnsi="Times New Roman" w:cs="Times New Roman"/>
          <w:sz w:val="24"/>
          <w:szCs w:val="24"/>
          <w:lang w:val="es-CR"/>
        </w:rPr>
        <w:t>.</w:t>
      </w:r>
      <w:r w:rsidR="008809D0">
        <w:rPr>
          <w:rFonts w:ascii="Times New Roman" w:hAnsi="Times New Roman" w:cs="Times New Roman"/>
          <w:sz w:val="24"/>
          <w:szCs w:val="24"/>
          <w:lang w:val="es-CR"/>
        </w:rPr>
        <w:t xml:space="preserve"> </w:t>
      </w:r>
      <w:r w:rsidR="008809D0" w:rsidRPr="008809D0">
        <w:rPr>
          <w:rFonts w:ascii="Times New Roman" w:hAnsi="Times New Roman" w:cs="Times New Roman"/>
          <w:sz w:val="24"/>
          <w:szCs w:val="24"/>
          <w:highlight w:val="yellow"/>
          <w:lang w:val="es-CR"/>
        </w:rPr>
        <w:t>(buscar bibliografía</w:t>
      </w:r>
      <w:r w:rsidR="007866B1">
        <w:rPr>
          <w:rFonts w:ascii="Times New Roman" w:hAnsi="Times New Roman" w:cs="Times New Roman"/>
          <w:sz w:val="24"/>
          <w:szCs w:val="24"/>
          <w:highlight w:val="yellow"/>
          <w:lang w:val="es-CR"/>
        </w:rPr>
        <w:t xml:space="preserve"> del PIB , Inflacion</w:t>
      </w:r>
      <w:r w:rsidR="008809D0" w:rsidRPr="008809D0">
        <w:rPr>
          <w:rFonts w:ascii="Times New Roman" w:hAnsi="Times New Roman" w:cs="Times New Roman"/>
          <w:sz w:val="24"/>
          <w:szCs w:val="24"/>
          <w:highlight w:val="yellow"/>
          <w:lang w:val="es-CR"/>
        </w:rPr>
        <w:t>)</w:t>
      </w:r>
    </w:p>
    <w:p w:rsidR="0091786D" w:rsidRDefault="00C60A21" w:rsidP="0091786D">
      <w:pPr>
        <w:tabs>
          <w:tab w:val="center" w:pos="4252"/>
        </w:tabs>
        <w:spacing w:line="240" w:lineRule="auto"/>
        <w:jc w:val="both"/>
        <w:rPr>
          <w:rFonts w:ascii="Times New Roman" w:hAnsi="Times New Roman" w:cs="Times New Roman"/>
          <w:bCs/>
          <w:iCs/>
          <w:sz w:val="24"/>
          <w:szCs w:val="24"/>
          <w:lang w:val="es-CR"/>
        </w:rPr>
      </w:pPr>
      <w:r>
        <w:rPr>
          <w:rFonts w:ascii="Times New Roman" w:hAnsi="Times New Roman" w:cs="Times New Roman"/>
          <w:sz w:val="24"/>
          <w:szCs w:val="24"/>
          <w:lang w:val="es-CR"/>
        </w:rPr>
        <w:t>L</w:t>
      </w:r>
      <w:r w:rsidRPr="00C60A21">
        <w:rPr>
          <w:rFonts w:ascii="Times New Roman" w:hAnsi="Times New Roman" w:cs="Times New Roman"/>
          <w:sz w:val="24"/>
          <w:szCs w:val="24"/>
          <w:lang w:val="es-CR"/>
        </w:rPr>
        <w:t>os primeros tres componentes principales explican el 99.4% de la variancia total, donde el desplazamiento paralelo y la pendiente de la curva tienen la mayor participación en la exp</w:t>
      </w:r>
      <w:r>
        <w:rPr>
          <w:rFonts w:ascii="Times New Roman" w:hAnsi="Times New Roman" w:cs="Times New Roman"/>
          <w:sz w:val="24"/>
          <w:szCs w:val="24"/>
          <w:lang w:val="es-CR"/>
        </w:rPr>
        <w:t>licación de la variabilidad (</w:t>
      </w:r>
      <w:r w:rsidRPr="00C60A21">
        <w:rPr>
          <w:rFonts w:ascii="Times New Roman" w:hAnsi="Times New Roman" w:cs="Times New Roman"/>
          <w:sz w:val="24"/>
          <w:szCs w:val="24"/>
          <w:lang w:val="es-CR"/>
        </w:rPr>
        <w:t>98.3%</w:t>
      </w:r>
      <w:r>
        <w:rPr>
          <w:rFonts w:ascii="Times New Roman" w:hAnsi="Times New Roman" w:cs="Times New Roman"/>
          <w:sz w:val="24"/>
          <w:szCs w:val="24"/>
          <w:lang w:val="es-CR"/>
        </w:rPr>
        <w:t>), 92.7% y 5.6% respectivamente</w:t>
      </w:r>
      <w:r w:rsidRPr="00C60A21">
        <w:rPr>
          <w:rFonts w:ascii="Times New Roman" w:hAnsi="Times New Roman" w:cs="Times New Roman"/>
          <w:sz w:val="24"/>
          <w:szCs w:val="24"/>
          <w:lang w:val="es-CR"/>
        </w:rPr>
        <w:t>.</w:t>
      </w:r>
      <w:r w:rsidR="00FA52B8">
        <w:rPr>
          <w:rFonts w:ascii="Times New Roman" w:hAnsi="Times New Roman" w:cs="Times New Roman"/>
          <w:sz w:val="24"/>
          <w:szCs w:val="24"/>
          <w:lang w:val="es-CR"/>
        </w:rPr>
        <w:t xml:space="preserve"> </w:t>
      </w:r>
      <w:r w:rsidR="007866B1">
        <w:rPr>
          <w:rFonts w:ascii="Times New Roman" w:hAnsi="Times New Roman" w:cs="Times New Roman"/>
          <w:sz w:val="24"/>
          <w:szCs w:val="24"/>
          <w:lang w:val="es-CR"/>
        </w:rPr>
        <w:t xml:space="preserve">Dichos resultados fueron similares en otros artículos consultados donde se puede mencionar el obtenido por </w:t>
      </w:r>
      <w:r w:rsidR="007866B1" w:rsidRPr="00D834EF">
        <w:rPr>
          <w:rFonts w:ascii="Times New Roman" w:hAnsi="Times New Roman" w:cs="Times New Roman"/>
          <w:sz w:val="24"/>
          <w:szCs w:val="24"/>
          <w:lang w:val="es-CR"/>
        </w:rPr>
        <w:t>Ch</w:t>
      </w:r>
      <w:r w:rsidR="007866B1">
        <w:rPr>
          <w:rFonts w:ascii="Times New Roman" w:hAnsi="Times New Roman" w:cs="Times New Roman"/>
          <w:sz w:val="24"/>
          <w:szCs w:val="24"/>
          <w:lang w:val="es-CR"/>
        </w:rPr>
        <w:t xml:space="preserve">áverri et al (2017) para la curva </w:t>
      </w:r>
      <w:r w:rsidR="007866B1" w:rsidRPr="00CB0966">
        <w:rPr>
          <w:rFonts w:ascii="Times New Roman" w:hAnsi="Times New Roman" w:cs="Times New Roman"/>
          <w:sz w:val="24"/>
          <w:szCs w:val="24"/>
          <w:lang w:val="es-CR"/>
        </w:rPr>
        <w:t>cupón cero de los bonos del gobierno peruano</w:t>
      </w:r>
      <w:r w:rsidR="007866B1">
        <w:rPr>
          <w:rFonts w:ascii="Times New Roman" w:hAnsi="Times New Roman" w:cs="Times New Roman"/>
          <w:sz w:val="24"/>
          <w:szCs w:val="24"/>
          <w:lang w:val="es-CR"/>
        </w:rPr>
        <w:t xml:space="preserve">, en el ACP obtuvieron </w:t>
      </w:r>
      <w:r w:rsidR="007866B1" w:rsidRPr="00CB0966">
        <w:rPr>
          <w:rFonts w:ascii="Times New Roman" w:hAnsi="Times New Roman" w:cs="Times New Roman"/>
          <w:sz w:val="24"/>
          <w:szCs w:val="24"/>
          <w:lang w:val="es-CR"/>
        </w:rPr>
        <w:t>que los tres primeros componentes explica</w:t>
      </w:r>
      <w:r w:rsidR="007866B1">
        <w:rPr>
          <w:rFonts w:ascii="Times New Roman" w:hAnsi="Times New Roman" w:cs="Times New Roman"/>
          <w:sz w:val="24"/>
          <w:szCs w:val="24"/>
          <w:lang w:val="es-CR"/>
        </w:rPr>
        <w:t xml:space="preserve">n el 97% de la variación en los </w:t>
      </w:r>
      <w:r w:rsidR="007866B1" w:rsidRPr="00CB0966">
        <w:rPr>
          <w:rFonts w:ascii="Times New Roman" w:hAnsi="Times New Roman" w:cs="Times New Roman"/>
          <w:sz w:val="24"/>
          <w:szCs w:val="24"/>
          <w:lang w:val="es-CR"/>
        </w:rPr>
        <w:t>rendimientos</w:t>
      </w:r>
      <w:r w:rsidR="007866B1">
        <w:rPr>
          <w:rFonts w:ascii="Times New Roman" w:hAnsi="Times New Roman" w:cs="Times New Roman"/>
          <w:sz w:val="24"/>
          <w:szCs w:val="24"/>
          <w:lang w:val="es-CR"/>
        </w:rPr>
        <w:t>, del cual el primer componente explica el 86.5%.</w:t>
      </w:r>
      <w:r w:rsidR="00FA52B8">
        <w:rPr>
          <w:rFonts w:ascii="Times New Roman" w:hAnsi="Times New Roman" w:cs="Times New Roman"/>
          <w:sz w:val="24"/>
          <w:szCs w:val="24"/>
          <w:lang w:val="es-CR"/>
        </w:rPr>
        <w:t xml:space="preserve"> </w:t>
      </w:r>
      <w:r w:rsidR="00796D97">
        <w:rPr>
          <w:rFonts w:ascii="Times New Roman" w:hAnsi="Times New Roman" w:cs="Times New Roman"/>
          <w:sz w:val="24"/>
          <w:szCs w:val="24"/>
          <w:lang w:val="es-CR"/>
        </w:rPr>
        <w:t>Además,</w:t>
      </w:r>
      <w:r w:rsidR="00D643D7">
        <w:rPr>
          <w:rFonts w:ascii="Times New Roman" w:hAnsi="Times New Roman" w:cs="Times New Roman"/>
          <w:sz w:val="24"/>
          <w:szCs w:val="24"/>
          <w:lang w:val="es-CR"/>
        </w:rPr>
        <w:t xml:space="preserve"> Benítez</w:t>
      </w:r>
      <w:r w:rsidR="00D643D7">
        <w:rPr>
          <w:rFonts w:ascii="Times New Roman" w:hAnsi="Times New Roman" w:cs="Times New Roman"/>
          <w:bCs/>
          <w:iCs/>
          <w:sz w:val="24"/>
          <w:szCs w:val="24"/>
          <w:lang w:val="es-CR"/>
        </w:rPr>
        <w:t xml:space="preserve"> (2008) obtuvo para la curva</w:t>
      </w:r>
      <w:r w:rsidR="00796D97">
        <w:rPr>
          <w:rFonts w:ascii="Times New Roman" w:hAnsi="Times New Roman" w:cs="Times New Roman"/>
          <w:bCs/>
          <w:iCs/>
          <w:sz w:val="24"/>
          <w:szCs w:val="24"/>
          <w:lang w:val="es-CR"/>
        </w:rPr>
        <w:t xml:space="preserve"> de rendimiento para los bonos cupón cero de </w:t>
      </w:r>
      <w:r w:rsidR="00FA52B8">
        <w:rPr>
          <w:rFonts w:ascii="Times New Roman" w:hAnsi="Times New Roman" w:cs="Times New Roman"/>
          <w:bCs/>
          <w:iCs/>
          <w:sz w:val="24"/>
          <w:szCs w:val="24"/>
          <w:lang w:val="es-CR"/>
        </w:rPr>
        <w:t>México</w:t>
      </w:r>
      <w:r w:rsidR="00D643D7">
        <w:rPr>
          <w:rFonts w:ascii="Times New Roman" w:hAnsi="Times New Roman" w:cs="Times New Roman"/>
          <w:bCs/>
          <w:iCs/>
          <w:sz w:val="24"/>
          <w:szCs w:val="24"/>
          <w:lang w:val="es-CR"/>
        </w:rPr>
        <w:t xml:space="preserve"> que los primeros tres componentes explican el 99.9% de la variabilidad, 97.9% para el primer factor, 1.9% para el segundo y 0.1% para el tercer </w:t>
      </w:r>
      <w:r w:rsidR="00FA52B8">
        <w:rPr>
          <w:rFonts w:ascii="Times New Roman" w:hAnsi="Times New Roman" w:cs="Times New Roman"/>
          <w:bCs/>
          <w:iCs/>
          <w:sz w:val="24"/>
          <w:szCs w:val="24"/>
          <w:lang w:val="es-CR"/>
        </w:rPr>
        <w:t>factor y</w:t>
      </w:r>
      <w:r w:rsidR="00796D97">
        <w:rPr>
          <w:rFonts w:ascii="Times New Roman" w:hAnsi="Times New Roman" w:cs="Times New Roman"/>
          <w:bCs/>
          <w:iCs/>
          <w:sz w:val="24"/>
          <w:szCs w:val="24"/>
          <w:lang w:val="es-CR"/>
        </w:rPr>
        <w:t xml:space="preserve"> se menciona que cambios </w:t>
      </w:r>
      <w:r w:rsidR="00FA52B8">
        <w:rPr>
          <w:rFonts w:ascii="Times New Roman" w:hAnsi="Times New Roman" w:cs="Times New Roman"/>
          <w:bCs/>
          <w:iCs/>
          <w:sz w:val="24"/>
          <w:szCs w:val="24"/>
          <w:lang w:val="es-CR"/>
        </w:rPr>
        <w:t>en el tercer componente</w:t>
      </w:r>
      <w:r w:rsidR="00796D97">
        <w:rPr>
          <w:rFonts w:ascii="Times New Roman" w:hAnsi="Times New Roman" w:cs="Times New Roman"/>
          <w:bCs/>
          <w:iCs/>
          <w:sz w:val="24"/>
          <w:szCs w:val="24"/>
          <w:lang w:val="es-CR"/>
        </w:rPr>
        <w:t xml:space="preserve"> se asocian a cambios en la volatilidad</w:t>
      </w:r>
      <w:r w:rsidR="00FA52B8">
        <w:rPr>
          <w:rFonts w:ascii="Times New Roman" w:hAnsi="Times New Roman" w:cs="Times New Roman"/>
          <w:bCs/>
          <w:iCs/>
          <w:sz w:val="24"/>
          <w:szCs w:val="24"/>
          <w:lang w:val="es-CR"/>
        </w:rPr>
        <w:t>.</w:t>
      </w:r>
      <w:r w:rsidR="0091786D">
        <w:rPr>
          <w:rFonts w:ascii="Times New Roman" w:hAnsi="Times New Roman" w:cs="Times New Roman"/>
          <w:bCs/>
          <w:iCs/>
          <w:sz w:val="24"/>
          <w:szCs w:val="24"/>
          <w:lang w:val="es-CR"/>
        </w:rPr>
        <w:t xml:space="preserve"> </w:t>
      </w:r>
      <w:r w:rsidR="0091786D" w:rsidRPr="0091786D">
        <w:rPr>
          <w:rFonts w:ascii="Times New Roman" w:hAnsi="Times New Roman" w:cs="Times New Roman"/>
          <w:bCs/>
          <w:iCs/>
          <w:sz w:val="24"/>
          <w:szCs w:val="24"/>
          <w:lang w:val="es-CR"/>
        </w:rPr>
        <w:t>N</w:t>
      </w:r>
      <w:r w:rsidR="0091786D">
        <w:rPr>
          <w:rFonts w:ascii="Times New Roman" w:hAnsi="Times New Roman" w:cs="Times New Roman"/>
          <w:bCs/>
          <w:iCs/>
          <w:sz w:val="24"/>
          <w:szCs w:val="24"/>
          <w:lang w:val="es-CR"/>
        </w:rPr>
        <w:t>úñez et al</w:t>
      </w:r>
      <w:r w:rsidR="0091786D" w:rsidRPr="0091786D">
        <w:rPr>
          <w:rFonts w:ascii="Times New Roman" w:hAnsi="Times New Roman" w:cs="Times New Roman"/>
          <w:bCs/>
          <w:iCs/>
          <w:sz w:val="24"/>
          <w:szCs w:val="24"/>
          <w:lang w:val="es-CR"/>
        </w:rPr>
        <w:t xml:space="preserve"> (2011)</w:t>
      </w:r>
      <w:r w:rsidR="0091786D">
        <w:rPr>
          <w:rFonts w:ascii="Times New Roman" w:hAnsi="Times New Roman" w:cs="Times New Roman"/>
          <w:bCs/>
          <w:iCs/>
          <w:sz w:val="24"/>
          <w:szCs w:val="24"/>
          <w:lang w:val="es-CR"/>
        </w:rPr>
        <w:t xml:space="preserve"> analiza las tasas de interés en Mexico para los cambios diarios en elperiodo 2002 al 2009 obtuvieron </w:t>
      </w:r>
      <w:r w:rsidR="0091786D" w:rsidRPr="0091786D">
        <w:rPr>
          <w:rFonts w:ascii="Times New Roman" w:hAnsi="Times New Roman" w:cs="Times New Roman"/>
          <w:bCs/>
          <w:iCs/>
          <w:sz w:val="24"/>
          <w:szCs w:val="24"/>
          <w:lang w:val="es-CR"/>
        </w:rPr>
        <w:t xml:space="preserve">que el primer componente </w:t>
      </w:r>
      <w:r w:rsidR="0091786D">
        <w:rPr>
          <w:rFonts w:ascii="Times New Roman" w:hAnsi="Times New Roman" w:cs="Times New Roman"/>
          <w:bCs/>
          <w:iCs/>
          <w:sz w:val="24"/>
          <w:szCs w:val="24"/>
          <w:lang w:val="es-CR"/>
        </w:rPr>
        <w:t xml:space="preserve">explica el 68.2%, el segundo el </w:t>
      </w:r>
      <w:r w:rsidR="0091786D" w:rsidRPr="0091786D">
        <w:rPr>
          <w:rFonts w:ascii="Times New Roman" w:hAnsi="Times New Roman" w:cs="Times New Roman"/>
          <w:bCs/>
          <w:iCs/>
          <w:sz w:val="24"/>
          <w:szCs w:val="24"/>
          <w:lang w:val="es-CR"/>
        </w:rPr>
        <w:t>27.6% y el tercero</w:t>
      </w:r>
      <w:r w:rsidR="0091786D">
        <w:rPr>
          <w:rFonts w:ascii="Times New Roman" w:hAnsi="Times New Roman" w:cs="Times New Roman"/>
          <w:bCs/>
          <w:iCs/>
          <w:sz w:val="24"/>
          <w:szCs w:val="24"/>
          <w:lang w:val="es-CR"/>
        </w:rPr>
        <w:t xml:space="preserve"> el 2.3%, en conjunto </w:t>
      </w:r>
      <w:r w:rsidR="0091786D" w:rsidRPr="0091786D">
        <w:rPr>
          <w:rFonts w:ascii="Times New Roman" w:hAnsi="Times New Roman" w:cs="Times New Roman"/>
          <w:bCs/>
          <w:iCs/>
          <w:sz w:val="24"/>
          <w:szCs w:val="24"/>
          <w:lang w:val="es-CR"/>
        </w:rPr>
        <w:t>explican el 98.1</w:t>
      </w:r>
      <w:r w:rsidR="0091786D">
        <w:rPr>
          <w:rFonts w:ascii="Times New Roman" w:hAnsi="Times New Roman" w:cs="Times New Roman"/>
          <w:bCs/>
          <w:iCs/>
          <w:sz w:val="24"/>
          <w:szCs w:val="24"/>
          <w:lang w:val="es-CR"/>
        </w:rPr>
        <w:t>%</w:t>
      </w:r>
      <w:r w:rsidR="0091786D" w:rsidRPr="0091786D">
        <w:rPr>
          <w:rFonts w:ascii="Times New Roman" w:hAnsi="Times New Roman" w:cs="Times New Roman"/>
          <w:bCs/>
          <w:iCs/>
          <w:sz w:val="24"/>
          <w:szCs w:val="24"/>
          <w:lang w:val="es-CR"/>
        </w:rPr>
        <w:t xml:space="preserve"> de la varianza total.</w:t>
      </w:r>
    </w:p>
    <w:p w:rsidR="0091786D" w:rsidRDefault="0091786D" w:rsidP="00D643D7">
      <w:pPr>
        <w:tabs>
          <w:tab w:val="center" w:pos="4252"/>
        </w:tabs>
        <w:spacing w:line="240" w:lineRule="auto"/>
        <w:jc w:val="both"/>
        <w:rPr>
          <w:rFonts w:ascii="Times New Roman" w:hAnsi="Times New Roman" w:cs="Times New Roman"/>
          <w:bCs/>
          <w:iCs/>
          <w:sz w:val="24"/>
          <w:szCs w:val="24"/>
          <w:lang w:val="es-CR"/>
        </w:rPr>
      </w:pPr>
    </w:p>
    <w:p w:rsidR="0091786D" w:rsidRDefault="0091786D" w:rsidP="00D643D7">
      <w:pPr>
        <w:tabs>
          <w:tab w:val="center" w:pos="4252"/>
        </w:tabs>
        <w:spacing w:line="240" w:lineRule="auto"/>
        <w:jc w:val="both"/>
        <w:rPr>
          <w:rFonts w:ascii="Times New Roman" w:hAnsi="Times New Roman" w:cs="Times New Roman"/>
          <w:bCs/>
          <w:iCs/>
          <w:sz w:val="24"/>
          <w:szCs w:val="24"/>
          <w:lang w:val="es-CR"/>
        </w:rPr>
      </w:pPr>
    </w:p>
    <w:p w:rsidR="0091786D" w:rsidRDefault="0091786D" w:rsidP="00D643D7">
      <w:pPr>
        <w:tabs>
          <w:tab w:val="center" w:pos="4252"/>
        </w:tabs>
        <w:spacing w:line="240" w:lineRule="auto"/>
        <w:jc w:val="both"/>
        <w:rPr>
          <w:rFonts w:ascii="Times New Roman" w:hAnsi="Times New Roman" w:cs="Times New Roman"/>
          <w:sz w:val="24"/>
          <w:szCs w:val="24"/>
          <w:lang w:val="es-CR"/>
        </w:rPr>
      </w:pPr>
    </w:p>
    <w:p w:rsidR="00D643D7" w:rsidRPr="003649E6" w:rsidRDefault="003649E6" w:rsidP="00D643D7">
      <w:pPr>
        <w:tabs>
          <w:tab w:val="center" w:pos="4252"/>
        </w:tabs>
        <w:spacing w:line="240" w:lineRule="auto"/>
        <w:rPr>
          <w:rFonts w:ascii="Times New Roman" w:hAnsi="Times New Roman" w:cs="Times New Roman"/>
          <w:sz w:val="24"/>
          <w:szCs w:val="24"/>
          <w:lang w:val="es-CR"/>
        </w:rPr>
      </w:pPr>
      <w:r>
        <w:rPr>
          <w:rFonts w:ascii="Times New Roman" w:hAnsi="Times New Roman" w:cs="Times New Roman"/>
          <w:sz w:val="24"/>
          <w:szCs w:val="24"/>
          <w:highlight w:val="yellow"/>
          <w:lang w:val="es-CR"/>
        </w:rPr>
        <w:t xml:space="preserve">Falta lo del </w:t>
      </w:r>
      <w:r w:rsidRPr="003649E6">
        <w:rPr>
          <w:rFonts w:ascii="Times New Roman" w:hAnsi="Times New Roman" w:cs="Times New Roman"/>
          <w:sz w:val="24"/>
          <w:szCs w:val="24"/>
          <w:highlight w:val="yellow"/>
          <w:lang w:val="es-CR"/>
        </w:rPr>
        <w:t>indicador</w:t>
      </w:r>
    </w:p>
    <w:p w:rsidR="00D643D7" w:rsidRDefault="00D643D7"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Pr="0091786D" w:rsidRDefault="0091786D" w:rsidP="00D643D7">
      <w:pPr>
        <w:tabs>
          <w:tab w:val="center" w:pos="4252"/>
        </w:tabs>
        <w:spacing w:line="240" w:lineRule="auto"/>
        <w:rPr>
          <w:rFonts w:ascii="Times New Roman" w:hAnsi="Times New Roman" w:cs="Times New Roman"/>
          <w:sz w:val="24"/>
          <w:szCs w:val="24"/>
          <w:lang w:val="es-CR"/>
        </w:rPr>
      </w:pPr>
      <w:bookmarkStart w:id="0" w:name="_GoBack"/>
      <w:bookmarkEnd w:id="0"/>
    </w:p>
    <w:p w:rsidR="005B10DA" w:rsidRPr="00463D61" w:rsidRDefault="00CE6E78" w:rsidP="00D96501">
      <w:pPr>
        <w:pStyle w:val="Prrafodelista"/>
        <w:numPr>
          <w:ilvl w:val="0"/>
          <w:numId w:val="19"/>
        </w:numPr>
        <w:tabs>
          <w:tab w:val="center" w:pos="4252"/>
        </w:tabs>
        <w:spacing w:line="240" w:lineRule="auto"/>
        <w:rPr>
          <w:rFonts w:ascii="Times New Roman" w:hAnsi="Times New Roman" w:cs="Times New Roman"/>
          <w:b/>
          <w:sz w:val="24"/>
          <w:szCs w:val="24"/>
          <w:lang w:val="es-CR"/>
        </w:rPr>
      </w:pPr>
      <w:r w:rsidRPr="00463D61">
        <w:rPr>
          <w:rFonts w:ascii="Times New Roman" w:hAnsi="Times New Roman" w:cs="Times New Roman"/>
          <w:b/>
          <w:sz w:val="24"/>
          <w:szCs w:val="24"/>
          <w:lang w:val="es-CR"/>
        </w:rPr>
        <w:lastRenderedPageBreak/>
        <w:t>BIBLIOGRAFÍA</w:t>
      </w:r>
    </w:p>
    <w:p w:rsidR="008752A0" w:rsidRDefault="008752A0" w:rsidP="005B10DA">
      <w:pPr>
        <w:tabs>
          <w:tab w:val="center" w:pos="4252"/>
        </w:tabs>
        <w:spacing w:line="240" w:lineRule="auto"/>
        <w:contextualSpacing/>
        <w:jc w:val="both"/>
        <w:rPr>
          <w:rFonts w:ascii="Times New Roman" w:eastAsia="Arial" w:hAnsi="Times New Roman" w:cs="Times New Roman"/>
          <w:bCs/>
          <w:color w:val="000000"/>
          <w:sz w:val="24"/>
          <w:szCs w:val="24"/>
          <w:lang w:val="es-CR" w:eastAsia="es-ES"/>
        </w:rPr>
      </w:pPr>
    </w:p>
    <w:p w:rsidR="007866B1" w:rsidRDefault="00D643D7" w:rsidP="00D834EF">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Benítez, J. (2008). </w:t>
      </w:r>
      <w:r w:rsidR="007866B1" w:rsidRPr="00D643D7">
        <w:rPr>
          <w:rFonts w:ascii="Times New Roman" w:hAnsi="Times New Roman" w:cs="Times New Roman"/>
          <w:bCs/>
          <w:i/>
          <w:iCs/>
          <w:sz w:val="24"/>
          <w:szCs w:val="24"/>
          <w:lang w:val="es-CR"/>
        </w:rPr>
        <w:t xml:space="preserve">Estimación de la curva de rendimiento mexicana utilizando el modelo de componentes principales y el modelo de </w:t>
      </w:r>
      <w:r w:rsidRPr="00D643D7">
        <w:rPr>
          <w:rFonts w:ascii="Times New Roman" w:hAnsi="Times New Roman" w:cs="Times New Roman"/>
          <w:bCs/>
          <w:i/>
          <w:iCs/>
          <w:sz w:val="24"/>
          <w:szCs w:val="24"/>
          <w:lang w:val="es-CR"/>
        </w:rPr>
        <w:t>Diebold-L</w:t>
      </w:r>
      <w:r w:rsidR="007866B1" w:rsidRPr="00D643D7">
        <w:rPr>
          <w:rFonts w:ascii="Times New Roman" w:hAnsi="Times New Roman" w:cs="Times New Roman"/>
          <w:bCs/>
          <w:i/>
          <w:iCs/>
          <w:sz w:val="24"/>
          <w:szCs w:val="24"/>
          <w:lang w:val="es-CR"/>
        </w:rPr>
        <w:t>i</w:t>
      </w:r>
      <w:r>
        <w:rPr>
          <w:rFonts w:ascii="Times New Roman" w:hAnsi="Times New Roman" w:cs="Times New Roman"/>
          <w:bCs/>
          <w:iCs/>
          <w:sz w:val="24"/>
          <w:szCs w:val="24"/>
          <w:lang w:val="es-CR"/>
        </w:rPr>
        <w:t xml:space="preserve"> [Tesis para optar por el grado de Doctorado en A</w:t>
      </w:r>
      <w:r w:rsidRPr="00D643D7">
        <w:rPr>
          <w:rFonts w:ascii="Times New Roman" w:hAnsi="Times New Roman" w:cs="Times New Roman"/>
          <w:bCs/>
          <w:iCs/>
          <w:sz w:val="24"/>
          <w:szCs w:val="24"/>
          <w:lang w:val="es-CR"/>
        </w:rPr>
        <w:t>dministración</w:t>
      </w:r>
      <w:r>
        <w:rPr>
          <w:rFonts w:ascii="Times New Roman" w:hAnsi="Times New Roman" w:cs="Times New Roman"/>
          <w:bCs/>
          <w:iCs/>
          <w:sz w:val="24"/>
          <w:szCs w:val="24"/>
          <w:lang w:val="es-CR"/>
        </w:rPr>
        <w:t>]. Instituto T</w:t>
      </w:r>
      <w:r w:rsidRPr="00D643D7">
        <w:rPr>
          <w:rFonts w:ascii="Times New Roman" w:hAnsi="Times New Roman" w:cs="Times New Roman"/>
          <w:bCs/>
          <w:iCs/>
          <w:sz w:val="24"/>
          <w:szCs w:val="24"/>
          <w:lang w:val="es-CR"/>
        </w:rPr>
        <w:t>ecno</w:t>
      </w:r>
      <w:r>
        <w:rPr>
          <w:rFonts w:ascii="Times New Roman" w:hAnsi="Times New Roman" w:cs="Times New Roman"/>
          <w:bCs/>
          <w:iCs/>
          <w:sz w:val="24"/>
          <w:szCs w:val="24"/>
          <w:lang w:val="es-CR"/>
        </w:rPr>
        <w:t>lógico y de Estudios Superiores de M</w:t>
      </w:r>
      <w:r w:rsidRPr="00D643D7">
        <w:rPr>
          <w:rFonts w:ascii="Times New Roman" w:hAnsi="Times New Roman" w:cs="Times New Roman"/>
          <w:bCs/>
          <w:iCs/>
          <w:sz w:val="24"/>
          <w:szCs w:val="24"/>
          <w:lang w:val="es-CR"/>
        </w:rPr>
        <w:t>onterrey</w:t>
      </w:r>
      <w:r>
        <w:rPr>
          <w:rFonts w:ascii="Times New Roman" w:hAnsi="Times New Roman" w:cs="Times New Roman"/>
          <w:bCs/>
          <w:iCs/>
          <w:sz w:val="24"/>
          <w:szCs w:val="24"/>
          <w:lang w:val="es-CR"/>
        </w:rPr>
        <w:t>.</w:t>
      </w:r>
    </w:p>
    <w:p w:rsidR="00D834EF" w:rsidRDefault="00D834EF" w:rsidP="00D834EF">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Cháverri, F., Neciosup, E. (2017). </w:t>
      </w:r>
      <w:r w:rsidRPr="00D834EF">
        <w:rPr>
          <w:rFonts w:ascii="Times New Roman" w:hAnsi="Times New Roman" w:cs="Times New Roman"/>
          <w:bCs/>
          <w:i/>
          <w:iCs/>
          <w:sz w:val="24"/>
          <w:szCs w:val="24"/>
          <w:lang w:val="es-CR"/>
        </w:rPr>
        <w:t>Desarrollo de la curva de rendimientos para los bonos soberanos en soles: evidencia de cambios en la forma y los factores que afectan la estructura de plazos</w:t>
      </w:r>
      <w:r>
        <w:rPr>
          <w:rFonts w:ascii="Times New Roman" w:hAnsi="Times New Roman" w:cs="Times New Roman"/>
          <w:bCs/>
          <w:i/>
          <w:iCs/>
          <w:sz w:val="24"/>
          <w:szCs w:val="24"/>
          <w:lang w:val="es-CR"/>
        </w:rPr>
        <w:t xml:space="preserve"> </w:t>
      </w:r>
      <w:r w:rsidRPr="00D834EF">
        <w:rPr>
          <w:rFonts w:ascii="Times New Roman" w:hAnsi="Times New Roman" w:cs="Times New Roman"/>
          <w:bCs/>
          <w:iCs/>
          <w:sz w:val="24"/>
          <w:szCs w:val="24"/>
          <w:lang w:val="es-CR"/>
        </w:rPr>
        <w:t>[Tesis para optar el grado de Magíster en Economía]</w:t>
      </w:r>
      <w:r w:rsidRPr="00D834EF">
        <w:rPr>
          <w:rFonts w:ascii="Times New Roman" w:hAnsi="Times New Roman" w:cs="Times New Roman"/>
          <w:bCs/>
          <w:i/>
          <w:iCs/>
          <w:sz w:val="24"/>
          <w:szCs w:val="24"/>
          <w:lang w:val="es-CR"/>
        </w:rPr>
        <w:t>.</w:t>
      </w:r>
      <w:r w:rsidRPr="00D834EF">
        <w:rPr>
          <w:lang w:val="es-CR"/>
        </w:rPr>
        <w:t xml:space="preserve"> </w:t>
      </w:r>
      <w:r>
        <w:rPr>
          <w:rFonts w:ascii="Times New Roman" w:hAnsi="Times New Roman" w:cs="Times New Roman"/>
          <w:bCs/>
          <w:iCs/>
          <w:sz w:val="24"/>
          <w:szCs w:val="24"/>
          <w:lang w:val="es-CR"/>
        </w:rPr>
        <w:t>Pontificia Universidad Católica del Perú.</w:t>
      </w:r>
    </w:p>
    <w:p w:rsidR="00E00C11" w:rsidRDefault="00EB4FE8" w:rsidP="00EB4FE8">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Delfiner, M. (2004).</w:t>
      </w:r>
      <w:r w:rsidRPr="00EB4FE8">
        <w:rPr>
          <w:rFonts w:ascii="Times New Roman" w:hAnsi="Times New Roman" w:cs="Times New Roman"/>
          <w:bCs/>
          <w:iCs/>
          <w:sz w:val="24"/>
          <w:szCs w:val="24"/>
          <w:lang w:val="es-CR"/>
        </w:rPr>
        <w:t xml:space="preserve"> </w:t>
      </w:r>
      <w:r w:rsidRPr="00EB4FE8">
        <w:rPr>
          <w:rFonts w:ascii="Times New Roman" w:hAnsi="Times New Roman" w:cs="Times New Roman"/>
          <w:bCs/>
          <w:i/>
          <w:iCs/>
          <w:sz w:val="24"/>
          <w:szCs w:val="24"/>
          <w:lang w:val="es-CR"/>
        </w:rPr>
        <w:t>Patrones de fluctuación de la curva de rendimientos en Argentina</w:t>
      </w:r>
      <w:r>
        <w:rPr>
          <w:rFonts w:ascii="Times New Roman" w:hAnsi="Times New Roman" w:cs="Times New Roman"/>
          <w:bCs/>
          <w:iCs/>
          <w:sz w:val="24"/>
          <w:szCs w:val="24"/>
          <w:lang w:val="es-CR"/>
        </w:rPr>
        <w:t>. Serie Documentos de Trabajo: (259).</w:t>
      </w:r>
      <w:r w:rsidRPr="00EB4FE8">
        <w:rPr>
          <w:rFonts w:ascii="Times New Roman" w:hAnsi="Times New Roman" w:cs="Times New Roman"/>
          <w:bCs/>
          <w:iCs/>
          <w:sz w:val="24"/>
          <w:szCs w:val="24"/>
          <w:lang w:val="es-CR"/>
        </w:rPr>
        <w:t xml:space="preserve"> </w:t>
      </w:r>
    </w:p>
    <w:p w:rsidR="0091786D" w:rsidRDefault="0091786D" w:rsidP="00EB4FE8">
      <w:pPr>
        <w:spacing w:line="240" w:lineRule="auto"/>
        <w:jc w:val="both"/>
        <w:rPr>
          <w:rFonts w:ascii="Times New Roman" w:hAnsi="Times New Roman" w:cs="Times New Roman"/>
          <w:bCs/>
          <w:iCs/>
          <w:sz w:val="24"/>
          <w:szCs w:val="24"/>
          <w:lang w:val="es-CR"/>
        </w:rPr>
      </w:pPr>
      <w:r w:rsidRPr="00D16258">
        <w:rPr>
          <w:rFonts w:ascii="Times New Roman" w:hAnsi="Times New Roman" w:cs="Times New Roman"/>
          <w:bCs/>
          <w:iCs/>
          <w:sz w:val="24"/>
          <w:szCs w:val="24"/>
          <w:lang w:val="es-CR"/>
        </w:rPr>
        <w:t xml:space="preserve">Hernández, O. (2013). </w:t>
      </w:r>
      <w:r w:rsidRPr="00D16258">
        <w:rPr>
          <w:rFonts w:ascii="Times New Roman" w:hAnsi="Times New Roman" w:cs="Times New Roman"/>
          <w:bCs/>
          <w:i/>
          <w:iCs/>
          <w:sz w:val="24"/>
          <w:szCs w:val="24"/>
          <w:lang w:val="es-CR"/>
        </w:rPr>
        <w:t>Temas de análisis estadístico multivariante</w:t>
      </w:r>
      <w:r>
        <w:rPr>
          <w:rFonts w:ascii="Times New Roman" w:hAnsi="Times New Roman" w:cs="Times New Roman"/>
          <w:bCs/>
          <w:iCs/>
          <w:sz w:val="24"/>
          <w:szCs w:val="24"/>
          <w:lang w:val="es-CR"/>
        </w:rPr>
        <w:t>. Editorial UCR.</w:t>
      </w:r>
    </w:p>
    <w:p w:rsidR="003649E6" w:rsidRDefault="003649E6" w:rsidP="00EB4FE8">
      <w:pPr>
        <w:spacing w:line="240" w:lineRule="auto"/>
        <w:jc w:val="both"/>
        <w:rPr>
          <w:rFonts w:ascii="Times New Roman" w:hAnsi="Times New Roman" w:cs="Times New Roman"/>
          <w:bCs/>
          <w:iCs/>
          <w:sz w:val="24"/>
          <w:szCs w:val="24"/>
          <w:lang w:val="es-CR"/>
        </w:rPr>
      </w:pPr>
      <w:r w:rsidRPr="003649E6">
        <w:rPr>
          <w:rFonts w:ascii="Times New Roman" w:hAnsi="Times New Roman" w:cs="Times New Roman"/>
          <w:bCs/>
          <w:iCs/>
          <w:sz w:val="24"/>
          <w:szCs w:val="24"/>
          <w:lang w:val="es-CR"/>
        </w:rPr>
        <w:t>Núñez</w:t>
      </w:r>
      <w:r>
        <w:rPr>
          <w:rFonts w:ascii="Times New Roman" w:hAnsi="Times New Roman" w:cs="Times New Roman"/>
          <w:bCs/>
          <w:iCs/>
          <w:sz w:val="24"/>
          <w:szCs w:val="24"/>
          <w:lang w:val="es-CR"/>
        </w:rPr>
        <w:t>,</w:t>
      </w:r>
      <w:r w:rsidRPr="003649E6">
        <w:rPr>
          <w:rFonts w:ascii="Times New Roman" w:hAnsi="Times New Roman" w:cs="Times New Roman"/>
          <w:bCs/>
          <w:iCs/>
          <w:sz w:val="24"/>
          <w:szCs w:val="24"/>
          <w:lang w:val="es-CR"/>
        </w:rPr>
        <w:t xml:space="preserve"> </w:t>
      </w:r>
      <w:r>
        <w:rPr>
          <w:rFonts w:ascii="Times New Roman" w:hAnsi="Times New Roman" w:cs="Times New Roman"/>
          <w:bCs/>
          <w:iCs/>
          <w:sz w:val="24"/>
          <w:szCs w:val="24"/>
          <w:lang w:val="es-CR"/>
        </w:rPr>
        <w:t>J., Martínez, C. (2011).</w:t>
      </w:r>
      <w:r w:rsidRPr="003649E6">
        <w:rPr>
          <w:rFonts w:ascii="Times New Roman" w:hAnsi="Times New Roman" w:cs="Times New Roman"/>
          <w:bCs/>
          <w:iCs/>
          <w:sz w:val="24"/>
          <w:szCs w:val="24"/>
          <w:lang w:val="es-CR"/>
        </w:rPr>
        <w:t xml:space="preserve"> </w:t>
      </w:r>
      <w:r w:rsidRPr="003649E6">
        <w:rPr>
          <w:rFonts w:ascii="Times New Roman" w:hAnsi="Times New Roman" w:cs="Times New Roman"/>
          <w:bCs/>
          <w:i/>
          <w:iCs/>
          <w:sz w:val="24"/>
          <w:szCs w:val="24"/>
          <w:lang w:val="es-CR"/>
        </w:rPr>
        <w:t>Análisis de componentes principales de la estructura a plazos de las tasas de interés en México</w:t>
      </w:r>
      <w:r>
        <w:rPr>
          <w:rFonts w:ascii="Times New Roman" w:hAnsi="Times New Roman" w:cs="Times New Roman"/>
          <w:bCs/>
          <w:iCs/>
          <w:sz w:val="24"/>
          <w:szCs w:val="24"/>
          <w:lang w:val="es-CR"/>
        </w:rPr>
        <w:t>. Revista de estudios económicos: 7 (</w:t>
      </w:r>
      <w:r w:rsidRPr="003649E6">
        <w:rPr>
          <w:rFonts w:ascii="Times New Roman" w:hAnsi="Times New Roman" w:cs="Times New Roman"/>
          <w:bCs/>
          <w:iCs/>
          <w:sz w:val="24"/>
          <w:szCs w:val="24"/>
          <w:lang w:val="es-CR"/>
        </w:rPr>
        <w:t>33</w:t>
      </w:r>
      <w:r>
        <w:rPr>
          <w:rFonts w:ascii="Times New Roman" w:hAnsi="Times New Roman" w:cs="Times New Roman"/>
          <w:bCs/>
          <w:iCs/>
          <w:sz w:val="24"/>
          <w:szCs w:val="24"/>
          <w:lang w:val="es-CR"/>
        </w:rPr>
        <w:t>).</w:t>
      </w:r>
    </w:p>
    <w:p w:rsidR="003649E6" w:rsidRPr="00D834EF" w:rsidRDefault="003649E6" w:rsidP="00EB4FE8">
      <w:pPr>
        <w:spacing w:line="240" w:lineRule="auto"/>
        <w:jc w:val="both"/>
        <w:rPr>
          <w:rFonts w:ascii="Times New Roman" w:hAnsi="Times New Roman" w:cs="Times New Roman"/>
          <w:bCs/>
          <w:iCs/>
          <w:sz w:val="24"/>
          <w:szCs w:val="24"/>
          <w:lang w:val="es-CR"/>
        </w:rPr>
      </w:pPr>
    </w:p>
    <w:p w:rsidR="008B5BCC" w:rsidRDefault="008B5BCC" w:rsidP="0025156E">
      <w:pPr>
        <w:spacing w:line="240" w:lineRule="auto"/>
        <w:jc w:val="both"/>
        <w:rPr>
          <w:rFonts w:ascii="Times New Roman" w:hAnsi="Times New Roman" w:cs="Times New Roman"/>
          <w:bCs/>
          <w:iCs/>
          <w:sz w:val="24"/>
          <w:szCs w:val="24"/>
          <w:lang w:val="es-CR"/>
        </w:rPr>
      </w:pPr>
    </w:p>
    <w:p w:rsidR="008B5BCC" w:rsidRPr="00D16258" w:rsidRDefault="008B5BCC" w:rsidP="008B5BCC">
      <w:pPr>
        <w:spacing w:line="240" w:lineRule="auto"/>
        <w:jc w:val="both"/>
        <w:rPr>
          <w:rFonts w:ascii="Times New Roman" w:hAnsi="Times New Roman" w:cs="Times New Roman"/>
          <w:bCs/>
          <w:iCs/>
          <w:sz w:val="24"/>
          <w:szCs w:val="24"/>
          <w:lang w:val="es-CR"/>
        </w:rPr>
      </w:pPr>
    </w:p>
    <w:sectPr w:rsidR="008B5BCC" w:rsidRPr="00D16258" w:rsidSect="00A0207C">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DBE" w:rsidRDefault="00F92DBE" w:rsidP="00FD2B3D">
      <w:pPr>
        <w:spacing w:after="0" w:line="240" w:lineRule="auto"/>
      </w:pPr>
      <w:r>
        <w:separator/>
      </w:r>
    </w:p>
  </w:endnote>
  <w:endnote w:type="continuationSeparator" w:id="0">
    <w:p w:rsidR="00F92DBE" w:rsidRDefault="00F92DBE" w:rsidP="00FD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9E6" w:rsidRDefault="003649E6" w:rsidP="006304C4">
    <w:pPr>
      <w:pStyle w:val="Piedepgina"/>
    </w:pPr>
  </w:p>
  <w:p w:rsidR="003649E6" w:rsidRDefault="003649E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DBE" w:rsidRDefault="00F92DBE" w:rsidP="00FD2B3D">
      <w:pPr>
        <w:spacing w:after="0" w:line="240" w:lineRule="auto"/>
      </w:pPr>
      <w:r>
        <w:separator/>
      </w:r>
    </w:p>
  </w:footnote>
  <w:footnote w:type="continuationSeparator" w:id="0">
    <w:p w:rsidR="00F92DBE" w:rsidRDefault="00F92DBE" w:rsidP="00FD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80296"/>
      <w:docPartObj>
        <w:docPartGallery w:val="Page Numbers (Top of Page)"/>
        <w:docPartUnique/>
      </w:docPartObj>
    </w:sdtPr>
    <w:sdtContent>
      <w:p w:rsidR="003649E6" w:rsidRDefault="003649E6">
        <w:pPr>
          <w:pStyle w:val="Encabezado"/>
          <w:jc w:val="right"/>
        </w:pPr>
        <w:r>
          <w:fldChar w:fldCharType="begin"/>
        </w:r>
        <w:r>
          <w:instrText>PAGE   \* MERGEFORMAT</w:instrText>
        </w:r>
        <w:r>
          <w:fldChar w:fldCharType="separate"/>
        </w:r>
        <w:r w:rsidR="0091786D" w:rsidRPr="0091786D">
          <w:rPr>
            <w:noProof/>
            <w:lang w:val="es-ES"/>
          </w:rPr>
          <w:t>9</w:t>
        </w:r>
        <w:r>
          <w:fldChar w:fldCharType="end"/>
        </w:r>
      </w:p>
    </w:sdtContent>
  </w:sdt>
  <w:p w:rsidR="003649E6" w:rsidRDefault="003649E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B90"/>
    <w:multiLevelType w:val="hybridMultilevel"/>
    <w:tmpl w:val="6FAA3782"/>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213DBF"/>
    <w:multiLevelType w:val="hybridMultilevel"/>
    <w:tmpl w:val="2AEAD47E"/>
    <w:lvl w:ilvl="0" w:tplc="DE5065C8">
      <w:start w:val="1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50916"/>
    <w:multiLevelType w:val="hybridMultilevel"/>
    <w:tmpl w:val="10C0DA94"/>
    <w:lvl w:ilvl="0" w:tplc="62C0E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C5C43"/>
    <w:multiLevelType w:val="hybridMultilevel"/>
    <w:tmpl w:val="C2E8E6CA"/>
    <w:lvl w:ilvl="0" w:tplc="7B2606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52D5D"/>
    <w:multiLevelType w:val="hybridMultilevel"/>
    <w:tmpl w:val="C3AC535C"/>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03FA2"/>
    <w:multiLevelType w:val="multilevel"/>
    <w:tmpl w:val="F6943F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F980B7F"/>
    <w:multiLevelType w:val="hybridMultilevel"/>
    <w:tmpl w:val="2E468D3A"/>
    <w:lvl w:ilvl="0" w:tplc="3E2213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407BB"/>
    <w:multiLevelType w:val="multilevel"/>
    <w:tmpl w:val="8BF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B649A"/>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31212"/>
    <w:multiLevelType w:val="hybridMultilevel"/>
    <w:tmpl w:val="23387B70"/>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07B50"/>
    <w:multiLevelType w:val="hybridMultilevel"/>
    <w:tmpl w:val="0C56AD46"/>
    <w:lvl w:ilvl="0" w:tplc="D678402C">
      <w:start w:val="1"/>
      <w:numFmt w:val="bullet"/>
      <w:lvlText w:val=""/>
      <w:lvlJc w:val="left"/>
      <w:pPr>
        <w:tabs>
          <w:tab w:val="num" w:pos="720"/>
        </w:tabs>
        <w:ind w:left="720" w:hanging="360"/>
      </w:pPr>
      <w:rPr>
        <w:rFonts w:ascii="Wingdings" w:hAnsi="Wingdings" w:hint="default"/>
      </w:rPr>
    </w:lvl>
    <w:lvl w:ilvl="1" w:tplc="631203FA" w:tentative="1">
      <w:start w:val="1"/>
      <w:numFmt w:val="bullet"/>
      <w:lvlText w:val=""/>
      <w:lvlJc w:val="left"/>
      <w:pPr>
        <w:tabs>
          <w:tab w:val="num" w:pos="1440"/>
        </w:tabs>
        <w:ind w:left="1440" w:hanging="360"/>
      </w:pPr>
      <w:rPr>
        <w:rFonts w:ascii="Wingdings" w:hAnsi="Wingdings" w:hint="default"/>
      </w:rPr>
    </w:lvl>
    <w:lvl w:ilvl="2" w:tplc="D0D62BB2" w:tentative="1">
      <w:start w:val="1"/>
      <w:numFmt w:val="bullet"/>
      <w:lvlText w:val=""/>
      <w:lvlJc w:val="left"/>
      <w:pPr>
        <w:tabs>
          <w:tab w:val="num" w:pos="2160"/>
        </w:tabs>
        <w:ind w:left="2160" w:hanging="360"/>
      </w:pPr>
      <w:rPr>
        <w:rFonts w:ascii="Wingdings" w:hAnsi="Wingdings" w:hint="default"/>
      </w:rPr>
    </w:lvl>
    <w:lvl w:ilvl="3" w:tplc="DA769B46" w:tentative="1">
      <w:start w:val="1"/>
      <w:numFmt w:val="bullet"/>
      <w:lvlText w:val=""/>
      <w:lvlJc w:val="left"/>
      <w:pPr>
        <w:tabs>
          <w:tab w:val="num" w:pos="2880"/>
        </w:tabs>
        <w:ind w:left="2880" w:hanging="360"/>
      </w:pPr>
      <w:rPr>
        <w:rFonts w:ascii="Wingdings" w:hAnsi="Wingdings" w:hint="default"/>
      </w:rPr>
    </w:lvl>
    <w:lvl w:ilvl="4" w:tplc="653E6466" w:tentative="1">
      <w:start w:val="1"/>
      <w:numFmt w:val="bullet"/>
      <w:lvlText w:val=""/>
      <w:lvlJc w:val="left"/>
      <w:pPr>
        <w:tabs>
          <w:tab w:val="num" w:pos="3600"/>
        </w:tabs>
        <w:ind w:left="3600" w:hanging="360"/>
      </w:pPr>
      <w:rPr>
        <w:rFonts w:ascii="Wingdings" w:hAnsi="Wingdings" w:hint="default"/>
      </w:rPr>
    </w:lvl>
    <w:lvl w:ilvl="5" w:tplc="216467C4" w:tentative="1">
      <w:start w:val="1"/>
      <w:numFmt w:val="bullet"/>
      <w:lvlText w:val=""/>
      <w:lvlJc w:val="left"/>
      <w:pPr>
        <w:tabs>
          <w:tab w:val="num" w:pos="4320"/>
        </w:tabs>
        <w:ind w:left="4320" w:hanging="360"/>
      </w:pPr>
      <w:rPr>
        <w:rFonts w:ascii="Wingdings" w:hAnsi="Wingdings" w:hint="default"/>
      </w:rPr>
    </w:lvl>
    <w:lvl w:ilvl="6" w:tplc="25021AF2" w:tentative="1">
      <w:start w:val="1"/>
      <w:numFmt w:val="bullet"/>
      <w:lvlText w:val=""/>
      <w:lvlJc w:val="left"/>
      <w:pPr>
        <w:tabs>
          <w:tab w:val="num" w:pos="5040"/>
        </w:tabs>
        <w:ind w:left="5040" w:hanging="360"/>
      </w:pPr>
      <w:rPr>
        <w:rFonts w:ascii="Wingdings" w:hAnsi="Wingdings" w:hint="default"/>
      </w:rPr>
    </w:lvl>
    <w:lvl w:ilvl="7" w:tplc="3942F0F4" w:tentative="1">
      <w:start w:val="1"/>
      <w:numFmt w:val="bullet"/>
      <w:lvlText w:val=""/>
      <w:lvlJc w:val="left"/>
      <w:pPr>
        <w:tabs>
          <w:tab w:val="num" w:pos="5760"/>
        </w:tabs>
        <w:ind w:left="5760" w:hanging="360"/>
      </w:pPr>
      <w:rPr>
        <w:rFonts w:ascii="Wingdings" w:hAnsi="Wingdings" w:hint="default"/>
      </w:rPr>
    </w:lvl>
    <w:lvl w:ilvl="8" w:tplc="7802742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3C2D8D"/>
    <w:multiLevelType w:val="hybridMultilevel"/>
    <w:tmpl w:val="8E82ADC0"/>
    <w:lvl w:ilvl="0" w:tplc="30D0EE16">
      <w:start w:val="1"/>
      <w:numFmt w:val="bullet"/>
      <w:lvlText w:val=""/>
      <w:lvlJc w:val="left"/>
      <w:pPr>
        <w:tabs>
          <w:tab w:val="num" w:pos="720"/>
        </w:tabs>
        <w:ind w:left="720" w:hanging="360"/>
      </w:pPr>
      <w:rPr>
        <w:rFonts w:ascii="Wingdings" w:hAnsi="Wingdings" w:hint="default"/>
      </w:rPr>
    </w:lvl>
    <w:lvl w:ilvl="1" w:tplc="474E00D6" w:tentative="1">
      <w:start w:val="1"/>
      <w:numFmt w:val="bullet"/>
      <w:lvlText w:val=""/>
      <w:lvlJc w:val="left"/>
      <w:pPr>
        <w:tabs>
          <w:tab w:val="num" w:pos="1440"/>
        </w:tabs>
        <w:ind w:left="1440" w:hanging="360"/>
      </w:pPr>
      <w:rPr>
        <w:rFonts w:ascii="Wingdings" w:hAnsi="Wingdings" w:hint="default"/>
      </w:rPr>
    </w:lvl>
    <w:lvl w:ilvl="2" w:tplc="6B2CD590" w:tentative="1">
      <w:start w:val="1"/>
      <w:numFmt w:val="bullet"/>
      <w:lvlText w:val=""/>
      <w:lvlJc w:val="left"/>
      <w:pPr>
        <w:tabs>
          <w:tab w:val="num" w:pos="2160"/>
        </w:tabs>
        <w:ind w:left="2160" w:hanging="360"/>
      </w:pPr>
      <w:rPr>
        <w:rFonts w:ascii="Wingdings" w:hAnsi="Wingdings" w:hint="default"/>
      </w:rPr>
    </w:lvl>
    <w:lvl w:ilvl="3" w:tplc="9502D5BA" w:tentative="1">
      <w:start w:val="1"/>
      <w:numFmt w:val="bullet"/>
      <w:lvlText w:val=""/>
      <w:lvlJc w:val="left"/>
      <w:pPr>
        <w:tabs>
          <w:tab w:val="num" w:pos="2880"/>
        </w:tabs>
        <w:ind w:left="2880" w:hanging="360"/>
      </w:pPr>
      <w:rPr>
        <w:rFonts w:ascii="Wingdings" w:hAnsi="Wingdings" w:hint="default"/>
      </w:rPr>
    </w:lvl>
    <w:lvl w:ilvl="4" w:tplc="D1CC1F24" w:tentative="1">
      <w:start w:val="1"/>
      <w:numFmt w:val="bullet"/>
      <w:lvlText w:val=""/>
      <w:lvlJc w:val="left"/>
      <w:pPr>
        <w:tabs>
          <w:tab w:val="num" w:pos="3600"/>
        </w:tabs>
        <w:ind w:left="3600" w:hanging="360"/>
      </w:pPr>
      <w:rPr>
        <w:rFonts w:ascii="Wingdings" w:hAnsi="Wingdings" w:hint="default"/>
      </w:rPr>
    </w:lvl>
    <w:lvl w:ilvl="5" w:tplc="0BDE91E2" w:tentative="1">
      <w:start w:val="1"/>
      <w:numFmt w:val="bullet"/>
      <w:lvlText w:val=""/>
      <w:lvlJc w:val="left"/>
      <w:pPr>
        <w:tabs>
          <w:tab w:val="num" w:pos="4320"/>
        </w:tabs>
        <w:ind w:left="4320" w:hanging="360"/>
      </w:pPr>
      <w:rPr>
        <w:rFonts w:ascii="Wingdings" w:hAnsi="Wingdings" w:hint="default"/>
      </w:rPr>
    </w:lvl>
    <w:lvl w:ilvl="6" w:tplc="ED4294AC" w:tentative="1">
      <w:start w:val="1"/>
      <w:numFmt w:val="bullet"/>
      <w:lvlText w:val=""/>
      <w:lvlJc w:val="left"/>
      <w:pPr>
        <w:tabs>
          <w:tab w:val="num" w:pos="5040"/>
        </w:tabs>
        <w:ind w:left="5040" w:hanging="360"/>
      </w:pPr>
      <w:rPr>
        <w:rFonts w:ascii="Wingdings" w:hAnsi="Wingdings" w:hint="default"/>
      </w:rPr>
    </w:lvl>
    <w:lvl w:ilvl="7" w:tplc="2C5AFFC0" w:tentative="1">
      <w:start w:val="1"/>
      <w:numFmt w:val="bullet"/>
      <w:lvlText w:val=""/>
      <w:lvlJc w:val="left"/>
      <w:pPr>
        <w:tabs>
          <w:tab w:val="num" w:pos="5760"/>
        </w:tabs>
        <w:ind w:left="5760" w:hanging="360"/>
      </w:pPr>
      <w:rPr>
        <w:rFonts w:ascii="Wingdings" w:hAnsi="Wingdings" w:hint="default"/>
      </w:rPr>
    </w:lvl>
    <w:lvl w:ilvl="8" w:tplc="318E7E6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721035"/>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D5668"/>
    <w:multiLevelType w:val="hybridMultilevel"/>
    <w:tmpl w:val="7018C9AC"/>
    <w:lvl w:ilvl="0" w:tplc="F1669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B62BF"/>
    <w:multiLevelType w:val="hybridMultilevel"/>
    <w:tmpl w:val="83BC44DA"/>
    <w:lvl w:ilvl="0" w:tplc="9FD64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D36CC"/>
    <w:multiLevelType w:val="hybridMultilevel"/>
    <w:tmpl w:val="39B89442"/>
    <w:lvl w:ilvl="0" w:tplc="7264EDB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632C5"/>
    <w:multiLevelType w:val="hybridMultilevel"/>
    <w:tmpl w:val="5136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E2853"/>
    <w:multiLevelType w:val="hybridMultilevel"/>
    <w:tmpl w:val="5E22B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2F6FFB"/>
    <w:multiLevelType w:val="hybridMultilevel"/>
    <w:tmpl w:val="5AE0C2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7"/>
  </w:num>
  <w:num w:numId="4">
    <w:abstractNumId w:val="6"/>
  </w:num>
  <w:num w:numId="5">
    <w:abstractNumId w:val="12"/>
  </w:num>
  <w:num w:numId="6">
    <w:abstractNumId w:val="8"/>
  </w:num>
  <w:num w:numId="7">
    <w:abstractNumId w:val="13"/>
  </w:num>
  <w:num w:numId="8">
    <w:abstractNumId w:val="7"/>
  </w:num>
  <w:num w:numId="9">
    <w:abstractNumId w:val="9"/>
  </w:num>
  <w:num w:numId="10">
    <w:abstractNumId w:val="4"/>
  </w:num>
  <w:num w:numId="11">
    <w:abstractNumId w:val="0"/>
  </w:num>
  <w:num w:numId="12">
    <w:abstractNumId w:val="14"/>
  </w:num>
  <w:num w:numId="13">
    <w:abstractNumId w:val="11"/>
  </w:num>
  <w:num w:numId="14">
    <w:abstractNumId w:val="18"/>
  </w:num>
  <w:num w:numId="15">
    <w:abstractNumId w:val="10"/>
  </w:num>
  <w:num w:numId="16">
    <w:abstractNumId w:val="2"/>
  </w:num>
  <w:num w:numId="17">
    <w:abstractNumId w:val="1"/>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7D"/>
    <w:rsid w:val="0000474A"/>
    <w:rsid w:val="00010F20"/>
    <w:rsid w:val="000262D9"/>
    <w:rsid w:val="00027EE1"/>
    <w:rsid w:val="0003035D"/>
    <w:rsid w:val="00037A3F"/>
    <w:rsid w:val="00043760"/>
    <w:rsid w:val="00045968"/>
    <w:rsid w:val="0005165B"/>
    <w:rsid w:val="00051CD6"/>
    <w:rsid w:val="00056852"/>
    <w:rsid w:val="00057184"/>
    <w:rsid w:val="00057788"/>
    <w:rsid w:val="0006284D"/>
    <w:rsid w:val="00062DBF"/>
    <w:rsid w:val="00067B76"/>
    <w:rsid w:val="00071434"/>
    <w:rsid w:val="00073974"/>
    <w:rsid w:val="000771A3"/>
    <w:rsid w:val="00080016"/>
    <w:rsid w:val="00084841"/>
    <w:rsid w:val="00084F0A"/>
    <w:rsid w:val="000855A8"/>
    <w:rsid w:val="00086E9C"/>
    <w:rsid w:val="00092B39"/>
    <w:rsid w:val="0009549F"/>
    <w:rsid w:val="000962EF"/>
    <w:rsid w:val="00097EC6"/>
    <w:rsid w:val="000A0C10"/>
    <w:rsid w:val="000A5CE4"/>
    <w:rsid w:val="000A7A19"/>
    <w:rsid w:val="000A7D3F"/>
    <w:rsid w:val="000B1550"/>
    <w:rsid w:val="000B18C2"/>
    <w:rsid w:val="000B1C2D"/>
    <w:rsid w:val="000B3725"/>
    <w:rsid w:val="000B39BF"/>
    <w:rsid w:val="000B7FEA"/>
    <w:rsid w:val="000C2506"/>
    <w:rsid w:val="000C75DE"/>
    <w:rsid w:val="000D0FE9"/>
    <w:rsid w:val="000D390F"/>
    <w:rsid w:val="000D43D7"/>
    <w:rsid w:val="000D4CE1"/>
    <w:rsid w:val="000D7802"/>
    <w:rsid w:val="000E3C49"/>
    <w:rsid w:val="000E5555"/>
    <w:rsid w:val="000E5A03"/>
    <w:rsid w:val="000E6124"/>
    <w:rsid w:val="000E66B0"/>
    <w:rsid w:val="000F00DE"/>
    <w:rsid w:val="000F2D2F"/>
    <w:rsid w:val="000F4D39"/>
    <w:rsid w:val="000F5C78"/>
    <w:rsid w:val="00113A9F"/>
    <w:rsid w:val="00114D77"/>
    <w:rsid w:val="00115C64"/>
    <w:rsid w:val="00116CD8"/>
    <w:rsid w:val="00132D0B"/>
    <w:rsid w:val="00132D4D"/>
    <w:rsid w:val="00136C5A"/>
    <w:rsid w:val="0013707E"/>
    <w:rsid w:val="00137D84"/>
    <w:rsid w:val="0014111B"/>
    <w:rsid w:val="0015344B"/>
    <w:rsid w:val="00154AD1"/>
    <w:rsid w:val="00157493"/>
    <w:rsid w:val="00165274"/>
    <w:rsid w:val="00170CFB"/>
    <w:rsid w:val="00171857"/>
    <w:rsid w:val="00173B3C"/>
    <w:rsid w:val="001742EB"/>
    <w:rsid w:val="00187445"/>
    <w:rsid w:val="00187574"/>
    <w:rsid w:val="001904A4"/>
    <w:rsid w:val="001932FE"/>
    <w:rsid w:val="00195BB8"/>
    <w:rsid w:val="0019764C"/>
    <w:rsid w:val="001A0F9D"/>
    <w:rsid w:val="001A1807"/>
    <w:rsid w:val="001A3565"/>
    <w:rsid w:val="001A724D"/>
    <w:rsid w:val="001B1D54"/>
    <w:rsid w:val="001B27FF"/>
    <w:rsid w:val="001C3599"/>
    <w:rsid w:val="001C53E2"/>
    <w:rsid w:val="001D5D0B"/>
    <w:rsid w:val="001D5E0F"/>
    <w:rsid w:val="001D7C46"/>
    <w:rsid w:val="001E64D9"/>
    <w:rsid w:val="001E6676"/>
    <w:rsid w:val="001E6974"/>
    <w:rsid w:val="001F122D"/>
    <w:rsid w:val="001F3BDA"/>
    <w:rsid w:val="001F4125"/>
    <w:rsid w:val="001F45E3"/>
    <w:rsid w:val="0020054D"/>
    <w:rsid w:val="00202EA8"/>
    <w:rsid w:val="002034F8"/>
    <w:rsid w:val="00207E0F"/>
    <w:rsid w:val="00212032"/>
    <w:rsid w:val="002138BC"/>
    <w:rsid w:val="00215EA6"/>
    <w:rsid w:val="00222633"/>
    <w:rsid w:val="00225455"/>
    <w:rsid w:val="002263D7"/>
    <w:rsid w:val="002300E4"/>
    <w:rsid w:val="002308FC"/>
    <w:rsid w:val="00235317"/>
    <w:rsid w:val="00236DD6"/>
    <w:rsid w:val="00242F85"/>
    <w:rsid w:val="00243C0F"/>
    <w:rsid w:val="002449C5"/>
    <w:rsid w:val="0025156E"/>
    <w:rsid w:val="00252511"/>
    <w:rsid w:val="0025542D"/>
    <w:rsid w:val="002558DD"/>
    <w:rsid w:val="00256097"/>
    <w:rsid w:val="00262F3D"/>
    <w:rsid w:val="00266248"/>
    <w:rsid w:val="00267DB7"/>
    <w:rsid w:val="00271478"/>
    <w:rsid w:val="002771BA"/>
    <w:rsid w:val="00280631"/>
    <w:rsid w:val="00282D21"/>
    <w:rsid w:val="00284255"/>
    <w:rsid w:val="0028631D"/>
    <w:rsid w:val="002878F8"/>
    <w:rsid w:val="00292075"/>
    <w:rsid w:val="00292B9E"/>
    <w:rsid w:val="0029520C"/>
    <w:rsid w:val="002971E0"/>
    <w:rsid w:val="002974C2"/>
    <w:rsid w:val="002A06DD"/>
    <w:rsid w:val="002A4532"/>
    <w:rsid w:val="002A49E5"/>
    <w:rsid w:val="002B1DED"/>
    <w:rsid w:val="002B7C23"/>
    <w:rsid w:val="002C1FBE"/>
    <w:rsid w:val="002D1BAA"/>
    <w:rsid w:val="002D2476"/>
    <w:rsid w:val="002D439F"/>
    <w:rsid w:val="002D7240"/>
    <w:rsid w:val="002E33AF"/>
    <w:rsid w:val="002E45A3"/>
    <w:rsid w:val="002E4CA4"/>
    <w:rsid w:val="002E5E45"/>
    <w:rsid w:val="002E67EC"/>
    <w:rsid w:val="002E7603"/>
    <w:rsid w:val="00310BD0"/>
    <w:rsid w:val="00312021"/>
    <w:rsid w:val="003133F3"/>
    <w:rsid w:val="003156A9"/>
    <w:rsid w:val="003166AF"/>
    <w:rsid w:val="00317E53"/>
    <w:rsid w:val="00325C1B"/>
    <w:rsid w:val="003273C0"/>
    <w:rsid w:val="00334CB4"/>
    <w:rsid w:val="00334E21"/>
    <w:rsid w:val="00340BD1"/>
    <w:rsid w:val="00341033"/>
    <w:rsid w:val="00343C1A"/>
    <w:rsid w:val="003442D5"/>
    <w:rsid w:val="00345773"/>
    <w:rsid w:val="00350ED1"/>
    <w:rsid w:val="003511BD"/>
    <w:rsid w:val="00352A0A"/>
    <w:rsid w:val="0035372A"/>
    <w:rsid w:val="00353E67"/>
    <w:rsid w:val="0035425E"/>
    <w:rsid w:val="003547B7"/>
    <w:rsid w:val="0035663D"/>
    <w:rsid w:val="003605A3"/>
    <w:rsid w:val="00360D68"/>
    <w:rsid w:val="003649E6"/>
    <w:rsid w:val="00365A71"/>
    <w:rsid w:val="003736D8"/>
    <w:rsid w:val="00374D57"/>
    <w:rsid w:val="0037608B"/>
    <w:rsid w:val="00377530"/>
    <w:rsid w:val="0038187D"/>
    <w:rsid w:val="00386E7E"/>
    <w:rsid w:val="00393DA0"/>
    <w:rsid w:val="00397152"/>
    <w:rsid w:val="00397368"/>
    <w:rsid w:val="00397591"/>
    <w:rsid w:val="003A1915"/>
    <w:rsid w:val="003A5AFC"/>
    <w:rsid w:val="003A5EAB"/>
    <w:rsid w:val="003A6E25"/>
    <w:rsid w:val="003B051C"/>
    <w:rsid w:val="003B0D37"/>
    <w:rsid w:val="003B269F"/>
    <w:rsid w:val="003B3FD5"/>
    <w:rsid w:val="003B5E21"/>
    <w:rsid w:val="003C0684"/>
    <w:rsid w:val="003C0C94"/>
    <w:rsid w:val="003C3009"/>
    <w:rsid w:val="003C5A64"/>
    <w:rsid w:val="003D4F1D"/>
    <w:rsid w:val="003D5E2C"/>
    <w:rsid w:val="003D6512"/>
    <w:rsid w:val="003E0C83"/>
    <w:rsid w:val="003E23C9"/>
    <w:rsid w:val="003E30EA"/>
    <w:rsid w:val="003E4978"/>
    <w:rsid w:val="003E66DF"/>
    <w:rsid w:val="003F1199"/>
    <w:rsid w:val="003F2F82"/>
    <w:rsid w:val="003F4412"/>
    <w:rsid w:val="00401EE3"/>
    <w:rsid w:val="004108D5"/>
    <w:rsid w:val="00416053"/>
    <w:rsid w:val="00421FC3"/>
    <w:rsid w:val="00423408"/>
    <w:rsid w:val="00423EF0"/>
    <w:rsid w:val="00425C7B"/>
    <w:rsid w:val="004260EB"/>
    <w:rsid w:val="004275EA"/>
    <w:rsid w:val="00433E68"/>
    <w:rsid w:val="004344B7"/>
    <w:rsid w:val="00436923"/>
    <w:rsid w:val="00440825"/>
    <w:rsid w:val="00443AD3"/>
    <w:rsid w:val="004458AA"/>
    <w:rsid w:val="00447E26"/>
    <w:rsid w:val="004508D0"/>
    <w:rsid w:val="00455178"/>
    <w:rsid w:val="00456C55"/>
    <w:rsid w:val="00460E9D"/>
    <w:rsid w:val="00461426"/>
    <w:rsid w:val="00463D61"/>
    <w:rsid w:val="00470984"/>
    <w:rsid w:val="0047151E"/>
    <w:rsid w:val="00473702"/>
    <w:rsid w:val="00473755"/>
    <w:rsid w:val="00487254"/>
    <w:rsid w:val="0049506F"/>
    <w:rsid w:val="00497280"/>
    <w:rsid w:val="0049796E"/>
    <w:rsid w:val="00497A8B"/>
    <w:rsid w:val="004A3473"/>
    <w:rsid w:val="004A5742"/>
    <w:rsid w:val="004B009E"/>
    <w:rsid w:val="004B05B1"/>
    <w:rsid w:val="004B36CA"/>
    <w:rsid w:val="004B648D"/>
    <w:rsid w:val="004B66D9"/>
    <w:rsid w:val="004B6F90"/>
    <w:rsid w:val="004C17B1"/>
    <w:rsid w:val="004D0712"/>
    <w:rsid w:val="004D2060"/>
    <w:rsid w:val="004D3B06"/>
    <w:rsid w:val="004D6E62"/>
    <w:rsid w:val="004D752D"/>
    <w:rsid w:val="004E151D"/>
    <w:rsid w:val="004E4BA7"/>
    <w:rsid w:val="004E6DE9"/>
    <w:rsid w:val="004F1307"/>
    <w:rsid w:val="004F2259"/>
    <w:rsid w:val="004F5E5F"/>
    <w:rsid w:val="004F72C5"/>
    <w:rsid w:val="005007F5"/>
    <w:rsid w:val="00503EC0"/>
    <w:rsid w:val="0051069B"/>
    <w:rsid w:val="00513F5D"/>
    <w:rsid w:val="00514CAF"/>
    <w:rsid w:val="00516573"/>
    <w:rsid w:val="00520276"/>
    <w:rsid w:val="005259B0"/>
    <w:rsid w:val="0052736F"/>
    <w:rsid w:val="005330B8"/>
    <w:rsid w:val="00534877"/>
    <w:rsid w:val="00542EFF"/>
    <w:rsid w:val="00544377"/>
    <w:rsid w:val="00547072"/>
    <w:rsid w:val="00555449"/>
    <w:rsid w:val="0056536A"/>
    <w:rsid w:val="00567A4D"/>
    <w:rsid w:val="0057433F"/>
    <w:rsid w:val="0057672F"/>
    <w:rsid w:val="00580671"/>
    <w:rsid w:val="00581937"/>
    <w:rsid w:val="00582A02"/>
    <w:rsid w:val="005845A1"/>
    <w:rsid w:val="005856A5"/>
    <w:rsid w:val="00590BCA"/>
    <w:rsid w:val="005914F3"/>
    <w:rsid w:val="005A04C0"/>
    <w:rsid w:val="005A0A1D"/>
    <w:rsid w:val="005A23F0"/>
    <w:rsid w:val="005A2CCE"/>
    <w:rsid w:val="005A340C"/>
    <w:rsid w:val="005A3F7C"/>
    <w:rsid w:val="005A4737"/>
    <w:rsid w:val="005A6122"/>
    <w:rsid w:val="005A7122"/>
    <w:rsid w:val="005B10DA"/>
    <w:rsid w:val="005B206D"/>
    <w:rsid w:val="005B33E0"/>
    <w:rsid w:val="005B53FE"/>
    <w:rsid w:val="005B5A49"/>
    <w:rsid w:val="005C1215"/>
    <w:rsid w:val="005C1E20"/>
    <w:rsid w:val="005C2C0D"/>
    <w:rsid w:val="005C33C4"/>
    <w:rsid w:val="005D0393"/>
    <w:rsid w:val="005D25FF"/>
    <w:rsid w:val="005D4970"/>
    <w:rsid w:val="005D5BED"/>
    <w:rsid w:val="005F1A8A"/>
    <w:rsid w:val="005F43FD"/>
    <w:rsid w:val="005F45A8"/>
    <w:rsid w:val="00601F8D"/>
    <w:rsid w:val="006038AC"/>
    <w:rsid w:val="006043F7"/>
    <w:rsid w:val="00604D61"/>
    <w:rsid w:val="00613015"/>
    <w:rsid w:val="00614DF7"/>
    <w:rsid w:val="00614E12"/>
    <w:rsid w:val="0061560C"/>
    <w:rsid w:val="0062193A"/>
    <w:rsid w:val="0062499B"/>
    <w:rsid w:val="00626FD4"/>
    <w:rsid w:val="006304C4"/>
    <w:rsid w:val="00633B7D"/>
    <w:rsid w:val="00640D78"/>
    <w:rsid w:val="00642479"/>
    <w:rsid w:val="00646208"/>
    <w:rsid w:val="00646DC1"/>
    <w:rsid w:val="00661C44"/>
    <w:rsid w:val="00664234"/>
    <w:rsid w:val="00667BA2"/>
    <w:rsid w:val="00670212"/>
    <w:rsid w:val="00673448"/>
    <w:rsid w:val="00674D0C"/>
    <w:rsid w:val="00676660"/>
    <w:rsid w:val="006779A5"/>
    <w:rsid w:val="00682525"/>
    <w:rsid w:val="0068262F"/>
    <w:rsid w:val="00682DED"/>
    <w:rsid w:val="00685D33"/>
    <w:rsid w:val="0069039D"/>
    <w:rsid w:val="00691025"/>
    <w:rsid w:val="00695AB5"/>
    <w:rsid w:val="0069750A"/>
    <w:rsid w:val="006B787A"/>
    <w:rsid w:val="006C52C6"/>
    <w:rsid w:val="006D11CA"/>
    <w:rsid w:val="006D462B"/>
    <w:rsid w:val="006D520F"/>
    <w:rsid w:val="006D6731"/>
    <w:rsid w:val="006D69A9"/>
    <w:rsid w:val="006E1B7B"/>
    <w:rsid w:val="006E1DEC"/>
    <w:rsid w:val="006E216F"/>
    <w:rsid w:val="006E23E2"/>
    <w:rsid w:val="006E27EA"/>
    <w:rsid w:val="006E6C52"/>
    <w:rsid w:val="006F074B"/>
    <w:rsid w:val="006F519F"/>
    <w:rsid w:val="00700983"/>
    <w:rsid w:val="0070546F"/>
    <w:rsid w:val="007064BD"/>
    <w:rsid w:val="0071036A"/>
    <w:rsid w:val="00713DE5"/>
    <w:rsid w:val="00715969"/>
    <w:rsid w:val="00717068"/>
    <w:rsid w:val="007212DB"/>
    <w:rsid w:val="007305E9"/>
    <w:rsid w:val="007312C6"/>
    <w:rsid w:val="00732090"/>
    <w:rsid w:val="00734DBE"/>
    <w:rsid w:val="0073608B"/>
    <w:rsid w:val="0074034F"/>
    <w:rsid w:val="00747081"/>
    <w:rsid w:val="00752AF3"/>
    <w:rsid w:val="00753DA0"/>
    <w:rsid w:val="00755B0C"/>
    <w:rsid w:val="00761D8D"/>
    <w:rsid w:val="0076413F"/>
    <w:rsid w:val="007642D7"/>
    <w:rsid w:val="0077258E"/>
    <w:rsid w:val="00772A5E"/>
    <w:rsid w:val="00772BAE"/>
    <w:rsid w:val="00777DC6"/>
    <w:rsid w:val="00782A6E"/>
    <w:rsid w:val="00785EA5"/>
    <w:rsid w:val="007866B1"/>
    <w:rsid w:val="00786A01"/>
    <w:rsid w:val="00790A97"/>
    <w:rsid w:val="00792853"/>
    <w:rsid w:val="00793488"/>
    <w:rsid w:val="00793675"/>
    <w:rsid w:val="0079427D"/>
    <w:rsid w:val="007963F7"/>
    <w:rsid w:val="00796AE7"/>
    <w:rsid w:val="00796C46"/>
    <w:rsid w:val="00796D97"/>
    <w:rsid w:val="007A0713"/>
    <w:rsid w:val="007A2D16"/>
    <w:rsid w:val="007A48B0"/>
    <w:rsid w:val="007A4E97"/>
    <w:rsid w:val="007A504E"/>
    <w:rsid w:val="007A61F4"/>
    <w:rsid w:val="007B3C7E"/>
    <w:rsid w:val="007B59C8"/>
    <w:rsid w:val="007B60C0"/>
    <w:rsid w:val="007B75A0"/>
    <w:rsid w:val="007C21C7"/>
    <w:rsid w:val="007C538E"/>
    <w:rsid w:val="007C741D"/>
    <w:rsid w:val="007D121E"/>
    <w:rsid w:val="007D1D17"/>
    <w:rsid w:val="007D3F67"/>
    <w:rsid w:val="007D4A23"/>
    <w:rsid w:val="007D623E"/>
    <w:rsid w:val="007E0DDC"/>
    <w:rsid w:val="007E1075"/>
    <w:rsid w:val="007E3B5A"/>
    <w:rsid w:val="007E3C11"/>
    <w:rsid w:val="007E4855"/>
    <w:rsid w:val="007E7865"/>
    <w:rsid w:val="007E788F"/>
    <w:rsid w:val="007F0332"/>
    <w:rsid w:val="007F3098"/>
    <w:rsid w:val="007F40CB"/>
    <w:rsid w:val="0080108A"/>
    <w:rsid w:val="00801F4D"/>
    <w:rsid w:val="0080208F"/>
    <w:rsid w:val="00804297"/>
    <w:rsid w:val="00805608"/>
    <w:rsid w:val="0081123A"/>
    <w:rsid w:val="00812031"/>
    <w:rsid w:val="008151D3"/>
    <w:rsid w:val="0081560A"/>
    <w:rsid w:val="00815C33"/>
    <w:rsid w:val="008204F7"/>
    <w:rsid w:val="00821BF3"/>
    <w:rsid w:val="00821FB6"/>
    <w:rsid w:val="00826052"/>
    <w:rsid w:val="00826494"/>
    <w:rsid w:val="008279EE"/>
    <w:rsid w:val="00827BF3"/>
    <w:rsid w:val="00830350"/>
    <w:rsid w:val="00830F41"/>
    <w:rsid w:val="00833734"/>
    <w:rsid w:val="0084082A"/>
    <w:rsid w:val="0084284B"/>
    <w:rsid w:val="00842F2B"/>
    <w:rsid w:val="00845D47"/>
    <w:rsid w:val="0086036E"/>
    <w:rsid w:val="00860542"/>
    <w:rsid w:val="0086484C"/>
    <w:rsid w:val="00866E66"/>
    <w:rsid w:val="00867610"/>
    <w:rsid w:val="008700F0"/>
    <w:rsid w:val="0087226B"/>
    <w:rsid w:val="00873E2C"/>
    <w:rsid w:val="008752A0"/>
    <w:rsid w:val="0088059E"/>
    <w:rsid w:val="008809D0"/>
    <w:rsid w:val="00882998"/>
    <w:rsid w:val="00884ECE"/>
    <w:rsid w:val="00892DCA"/>
    <w:rsid w:val="00893E44"/>
    <w:rsid w:val="008977CA"/>
    <w:rsid w:val="008B06BA"/>
    <w:rsid w:val="008B1384"/>
    <w:rsid w:val="008B297B"/>
    <w:rsid w:val="008B5BCC"/>
    <w:rsid w:val="008B7189"/>
    <w:rsid w:val="008C4695"/>
    <w:rsid w:val="008C70E7"/>
    <w:rsid w:val="008D3159"/>
    <w:rsid w:val="008D39FF"/>
    <w:rsid w:val="008D3FA3"/>
    <w:rsid w:val="008D4DC1"/>
    <w:rsid w:val="008D51EF"/>
    <w:rsid w:val="008D7F5B"/>
    <w:rsid w:val="008E09A7"/>
    <w:rsid w:val="008E0E75"/>
    <w:rsid w:val="008E1764"/>
    <w:rsid w:val="008E1CB9"/>
    <w:rsid w:val="008E2AD4"/>
    <w:rsid w:val="008E3817"/>
    <w:rsid w:val="008E7163"/>
    <w:rsid w:val="0090074D"/>
    <w:rsid w:val="00900A5C"/>
    <w:rsid w:val="00900AD0"/>
    <w:rsid w:val="00900D07"/>
    <w:rsid w:val="009021FD"/>
    <w:rsid w:val="00905A62"/>
    <w:rsid w:val="00905BC7"/>
    <w:rsid w:val="00913C20"/>
    <w:rsid w:val="009166CA"/>
    <w:rsid w:val="00916AE7"/>
    <w:rsid w:val="00916B49"/>
    <w:rsid w:val="0091786D"/>
    <w:rsid w:val="00921752"/>
    <w:rsid w:val="00923EDA"/>
    <w:rsid w:val="00924C69"/>
    <w:rsid w:val="00930412"/>
    <w:rsid w:val="00932E6F"/>
    <w:rsid w:val="0094156F"/>
    <w:rsid w:val="00941F03"/>
    <w:rsid w:val="00955BA7"/>
    <w:rsid w:val="00955D6E"/>
    <w:rsid w:val="00965885"/>
    <w:rsid w:val="00966460"/>
    <w:rsid w:val="009675C6"/>
    <w:rsid w:val="00967C26"/>
    <w:rsid w:val="00970E36"/>
    <w:rsid w:val="00973201"/>
    <w:rsid w:val="00983F32"/>
    <w:rsid w:val="00990D07"/>
    <w:rsid w:val="00991D9E"/>
    <w:rsid w:val="0099580A"/>
    <w:rsid w:val="00997721"/>
    <w:rsid w:val="009A3AC2"/>
    <w:rsid w:val="009A3B4B"/>
    <w:rsid w:val="009A6746"/>
    <w:rsid w:val="009A6CF1"/>
    <w:rsid w:val="009A7F05"/>
    <w:rsid w:val="009B4EE4"/>
    <w:rsid w:val="009B5799"/>
    <w:rsid w:val="009C0123"/>
    <w:rsid w:val="009D0B18"/>
    <w:rsid w:val="009D18BA"/>
    <w:rsid w:val="009E1D2B"/>
    <w:rsid w:val="009E3475"/>
    <w:rsid w:val="009E58BF"/>
    <w:rsid w:val="009F010A"/>
    <w:rsid w:val="009F1A35"/>
    <w:rsid w:val="009F5E1D"/>
    <w:rsid w:val="00A004B7"/>
    <w:rsid w:val="00A008DD"/>
    <w:rsid w:val="00A01A83"/>
    <w:rsid w:val="00A0207C"/>
    <w:rsid w:val="00A02AF4"/>
    <w:rsid w:val="00A04417"/>
    <w:rsid w:val="00A136E5"/>
    <w:rsid w:val="00A14551"/>
    <w:rsid w:val="00A160BF"/>
    <w:rsid w:val="00A21917"/>
    <w:rsid w:val="00A21AB5"/>
    <w:rsid w:val="00A30E94"/>
    <w:rsid w:val="00A32C17"/>
    <w:rsid w:val="00A3312C"/>
    <w:rsid w:val="00A3366B"/>
    <w:rsid w:val="00A36AF6"/>
    <w:rsid w:val="00A36B6B"/>
    <w:rsid w:val="00A37C22"/>
    <w:rsid w:val="00A40A1D"/>
    <w:rsid w:val="00A423C7"/>
    <w:rsid w:val="00A43844"/>
    <w:rsid w:val="00A46EC1"/>
    <w:rsid w:val="00A46EE0"/>
    <w:rsid w:val="00A523A1"/>
    <w:rsid w:val="00A52D2E"/>
    <w:rsid w:val="00A54D32"/>
    <w:rsid w:val="00A54EDF"/>
    <w:rsid w:val="00A55E0F"/>
    <w:rsid w:val="00A600BF"/>
    <w:rsid w:val="00A6086D"/>
    <w:rsid w:val="00A60ACD"/>
    <w:rsid w:val="00A61924"/>
    <w:rsid w:val="00A64B8A"/>
    <w:rsid w:val="00A65F3C"/>
    <w:rsid w:val="00A7152F"/>
    <w:rsid w:val="00A71B51"/>
    <w:rsid w:val="00A74DA1"/>
    <w:rsid w:val="00A80AB4"/>
    <w:rsid w:val="00A86750"/>
    <w:rsid w:val="00A90472"/>
    <w:rsid w:val="00AA1428"/>
    <w:rsid w:val="00AA5271"/>
    <w:rsid w:val="00AA657A"/>
    <w:rsid w:val="00AB5AAB"/>
    <w:rsid w:val="00AB6792"/>
    <w:rsid w:val="00AC1776"/>
    <w:rsid w:val="00AC4ED4"/>
    <w:rsid w:val="00AC5338"/>
    <w:rsid w:val="00AC6FCC"/>
    <w:rsid w:val="00AD254F"/>
    <w:rsid w:val="00AD4386"/>
    <w:rsid w:val="00AD4D8B"/>
    <w:rsid w:val="00AD50B7"/>
    <w:rsid w:val="00AD6BDC"/>
    <w:rsid w:val="00AE0CB9"/>
    <w:rsid w:val="00AE1969"/>
    <w:rsid w:val="00AE36A0"/>
    <w:rsid w:val="00AE423F"/>
    <w:rsid w:val="00AE6CF4"/>
    <w:rsid w:val="00AF00D5"/>
    <w:rsid w:val="00AF26AE"/>
    <w:rsid w:val="00AF4432"/>
    <w:rsid w:val="00AF6619"/>
    <w:rsid w:val="00B02478"/>
    <w:rsid w:val="00B03C74"/>
    <w:rsid w:val="00B11235"/>
    <w:rsid w:val="00B11282"/>
    <w:rsid w:val="00B134C5"/>
    <w:rsid w:val="00B136D6"/>
    <w:rsid w:val="00B1542D"/>
    <w:rsid w:val="00B1670B"/>
    <w:rsid w:val="00B1760D"/>
    <w:rsid w:val="00B225AC"/>
    <w:rsid w:val="00B24012"/>
    <w:rsid w:val="00B24632"/>
    <w:rsid w:val="00B248FD"/>
    <w:rsid w:val="00B3043E"/>
    <w:rsid w:val="00B341E8"/>
    <w:rsid w:val="00B37726"/>
    <w:rsid w:val="00B40EB1"/>
    <w:rsid w:val="00B456C4"/>
    <w:rsid w:val="00B46F9C"/>
    <w:rsid w:val="00B47A60"/>
    <w:rsid w:val="00B50FEA"/>
    <w:rsid w:val="00B5144C"/>
    <w:rsid w:val="00B51974"/>
    <w:rsid w:val="00B5204A"/>
    <w:rsid w:val="00B52100"/>
    <w:rsid w:val="00B53D30"/>
    <w:rsid w:val="00B57C56"/>
    <w:rsid w:val="00B60933"/>
    <w:rsid w:val="00B6132E"/>
    <w:rsid w:val="00B62FF4"/>
    <w:rsid w:val="00B637F6"/>
    <w:rsid w:val="00B64435"/>
    <w:rsid w:val="00B705DD"/>
    <w:rsid w:val="00B85447"/>
    <w:rsid w:val="00B85758"/>
    <w:rsid w:val="00B9012A"/>
    <w:rsid w:val="00B90E98"/>
    <w:rsid w:val="00B93A60"/>
    <w:rsid w:val="00B94CC6"/>
    <w:rsid w:val="00B94E18"/>
    <w:rsid w:val="00B9782D"/>
    <w:rsid w:val="00BA005F"/>
    <w:rsid w:val="00BA161C"/>
    <w:rsid w:val="00BA3DE5"/>
    <w:rsid w:val="00BA5BBB"/>
    <w:rsid w:val="00BC0944"/>
    <w:rsid w:val="00BC5DFA"/>
    <w:rsid w:val="00BD0826"/>
    <w:rsid w:val="00BD2523"/>
    <w:rsid w:val="00BD270A"/>
    <w:rsid w:val="00BD288B"/>
    <w:rsid w:val="00BD3708"/>
    <w:rsid w:val="00BD4E72"/>
    <w:rsid w:val="00BE4BC4"/>
    <w:rsid w:val="00BE600C"/>
    <w:rsid w:val="00BF1027"/>
    <w:rsid w:val="00BF2C0C"/>
    <w:rsid w:val="00C01251"/>
    <w:rsid w:val="00C01818"/>
    <w:rsid w:val="00C05B4E"/>
    <w:rsid w:val="00C05CD6"/>
    <w:rsid w:val="00C21C39"/>
    <w:rsid w:val="00C2467B"/>
    <w:rsid w:val="00C24A22"/>
    <w:rsid w:val="00C27282"/>
    <w:rsid w:val="00C31D9B"/>
    <w:rsid w:val="00C32D23"/>
    <w:rsid w:val="00C356E3"/>
    <w:rsid w:val="00C4074D"/>
    <w:rsid w:val="00C416F8"/>
    <w:rsid w:val="00C425B4"/>
    <w:rsid w:val="00C4462B"/>
    <w:rsid w:val="00C514FE"/>
    <w:rsid w:val="00C536BE"/>
    <w:rsid w:val="00C54AEA"/>
    <w:rsid w:val="00C56CBE"/>
    <w:rsid w:val="00C60A21"/>
    <w:rsid w:val="00C613EC"/>
    <w:rsid w:val="00C615DC"/>
    <w:rsid w:val="00C61A82"/>
    <w:rsid w:val="00C64531"/>
    <w:rsid w:val="00C703D7"/>
    <w:rsid w:val="00C71444"/>
    <w:rsid w:val="00C72AA9"/>
    <w:rsid w:val="00C7571C"/>
    <w:rsid w:val="00C8181B"/>
    <w:rsid w:val="00C8272C"/>
    <w:rsid w:val="00C83BA3"/>
    <w:rsid w:val="00C87B6E"/>
    <w:rsid w:val="00C92211"/>
    <w:rsid w:val="00C9266F"/>
    <w:rsid w:val="00C97392"/>
    <w:rsid w:val="00C97738"/>
    <w:rsid w:val="00C97BE0"/>
    <w:rsid w:val="00CA0680"/>
    <w:rsid w:val="00CA0CD0"/>
    <w:rsid w:val="00CA1809"/>
    <w:rsid w:val="00CA181B"/>
    <w:rsid w:val="00CA2812"/>
    <w:rsid w:val="00CA387F"/>
    <w:rsid w:val="00CA69E7"/>
    <w:rsid w:val="00CB0966"/>
    <w:rsid w:val="00CB27C0"/>
    <w:rsid w:val="00CB2F06"/>
    <w:rsid w:val="00CB666D"/>
    <w:rsid w:val="00CB6735"/>
    <w:rsid w:val="00CB78EB"/>
    <w:rsid w:val="00CB7E86"/>
    <w:rsid w:val="00CD00CA"/>
    <w:rsid w:val="00CD18DF"/>
    <w:rsid w:val="00CD3C93"/>
    <w:rsid w:val="00CD41CA"/>
    <w:rsid w:val="00CD64EF"/>
    <w:rsid w:val="00CE00EE"/>
    <w:rsid w:val="00CE11B5"/>
    <w:rsid w:val="00CE19A7"/>
    <w:rsid w:val="00CE3108"/>
    <w:rsid w:val="00CE6870"/>
    <w:rsid w:val="00CE6E78"/>
    <w:rsid w:val="00CF2596"/>
    <w:rsid w:val="00CF56FF"/>
    <w:rsid w:val="00CF579D"/>
    <w:rsid w:val="00CF5916"/>
    <w:rsid w:val="00CF6127"/>
    <w:rsid w:val="00CF6792"/>
    <w:rsid w:val="00CF6D7C"/>
    <w:rsid w:val="00CF7699"/>
    <w:rsid w:val="00D014A7"/>
    <w:rsid w:val="00D042B0"/>
    <w:rsid w:val="00D05136"/>
    <w:rsid w:val="00D063BF"/>
    <w:rsid w:val="00D14878"/>
    <w:rsid w:val="00D15605"/>
    <w:rsid w:val="00D16258"/>
    <w:rsid w:val="00D17C82"/>
    <w:rsid w:val="00D20D75"/>
    <w:rsid w:val="00D216EC"/>
    <w:rsid w:val="00D23A19"/>
    <w:rsid w:val="00D2512E"/>
    <w:rsid w:val="00D25520"/>
    <w:rsid w:val="00D25D9F"/>
    <w:rsid w:val="00D351E6"/>
    <w:rsid w:val="00D35C96"/>
    <w:rsid w:val="00D43595"/>
    <w:rsid w:val="00D46CC5"/>
    <w:rsid w:val="00D520BA"/>
    <w:rsid w:val="00D52582"/>
    <w:rsid w:val="00D526EE"/>
    <w:rsid w:val="00D55D98"/>
    <w:rsid w:val="00D5760E"/>
    <w:rsid w:val="00D57F5F"/>
    <w:rsid w:val="00D6002E"/>
    <w:rsid w:val="00D640EC"/>
    <w:rsid w:val="00D643D7"/>
    <w:rsid w:val="00D66D5D"/>
    <w:rsid w:val="00D66E59"/>
    <w:rsid w:val="00D706DF"/>
    <w:rsid w:val="00D70DC7"/>
    <w:rsid w:val="00D7295D"/>
    <w:rsid w:val="00D73992"/>
    <w:rsid w:val="00D753A4"/>
    <w:rsid w:val="00D7785F"/>
    <w:rsid w:val="00D77DD2"/>
    <w:rsid w:val="00D81B6D"/>
    <w:rsid w:val="00D834EF"/>
    <w:rsid w:val="00D87094"/>
    <w:rsid w:val="00D87F44"/>
    <w:rsid w:val="00D96501"/>
    <w:rsid w:val="00DA0DA1"/>
    <w:rsid w:val="00DA565D"/>
    <w:rsid w:val="00DB29C0"/>
    <w:rsid w:val="00DB4387"/>
    <w:rsid w:val="00DB6523"/>
    <w:rsid w:val="00DC7650"/>
    <w:rsid w:val="00DD05B5"/>
    <w:rsid w:val="00DD198C"/>
    <w:rsid w:val="00DD49B5"/>
    <w:rsid w:val="00DD4B55"/>
    <w:rsid w:val="00DD6C90"/>
    <w:rsid w:val="00DE00EB"/>
    <w:rsid w:val="00DE0F0C"/>
    <w:rsid w:val="00DE2C49"/>
    <w:rsid w:val="00DE2F42"/>
    <w:rsid w:val="00DE727B"/>
    <w:rsid w:val="00DF2079"/>
    <w:rsid w:val="00DF3370"/>
    <w:rsid w:val="00DF35B2"/>
    <w:rsid w:val="00DF59A5"/>
    <w:rsid w:val="00DF656F"/>
    <w:rsid w:val="00E00C11"/>
    <w:rsid w:val="00E017C7"/>
    <w:rsid w:val="00E03CED"/>
    <w:rsid w:val="00E07150"/>
    <w:rsid w:val="00E11B32"/>
    <w:rsid w:val="00E150C8"/>
    <w:rsid w:val="00E161B6"/>
    <w:rsid w:val="00E16B11"/>
    <w:rsid w:val="00E23ABE"/>
    <w:rsid w:val="00E23C5F"/>
    <w:rsid w:val="00E267CE"/>
    <w:rsid w:val="00E30CBB"/>
    <w:rsid w:val="00E316C1"/>
    <w:rsid w:val="00E31E9B"/>
    <w:rsid w:val="00E32225"/>
    <w:rsid w:val="00E343DA"/>
    <w:rsid w:val="00E354C9"/>
    <w:rsid w:val="00E360C5"/>
    <w:rsid w:val="00E405B1"/>
    <w:rsid w:val="00E407C3"/>
    <w:rsid w:val="00E45807"/>
    <w:rsid w:val="00E460AD"/>
    <w:rsid w:val="00E5422A"/>
    <w:rsid w:val="00E55FB3"/>
    <w:rsid w:val="00E5678D"/>
    <w:rsid w:val="00E57813"/>
    <w:rsid w:val="00E639A1"/>
    <w:rsid w:val="00E6461A"/>
    <w:rsid w:val="00E64BC6"/>
    <w:rsid w:val="00E64BEA"/>
    <w:rsid w:val="00E672B1"/>
    <w:rsid w:val="00E71638"/>
    <w:rsid w:val="00E73F23"/>
    <w:rsid w:val="00E878A5"/>
    <w:rsid w:val="00E9065E"/>
    <w:rsid w:val="00E925BD"/>
    <w:rsid w:val="00E927F4"/>
    <w:rsid w:val="00E969C7"/>
    <w:rsid w:val="00EA0C00"/>
    <w:rsid w:val="00EA3A59"/>
    <w:rsid w:val="00EA48BB"/>
    <w:rsid w:val="00EA54AF"/>
    <w:rsid w:val="00EB038A"/>
    <w:rsid w:val="00EB1CFA"/>
    <w:rsid w:val="00EB20DB"/>
    <w:rsid w:val="00EB227A"/>
    <w:rsid w:val="00EB4209"/>
    <w:rsid w:val="00EB4FE8"/>
    <w:rsid w:val="00EC2008"/>
    <w:rsid w:val="00EC4311"/>
    <w:rsid w:val="00ED0C93"/>
    <w:rsid w:val="00ED265C"/>
    <w:rsid w:val="00ED3A92"/>
    <w:rsid w:val="00ED7C9C"/>
    <w:rsid w:val="00EE156E"/>
    <w:rsid w:val="00EE22A7"/>
    <w:rsid w:val="00EE2809"/>
    <w:rsid w:val="00EE2DC3"/>
    <w:rsid w:val="00EE30DC"/>
    <w:rsid w:val="00EE481E"/>
    <w:rsid w:val="00EE4C4F"/>
    <w:rsid w:val="00EE5F88"/>
    <w:rsid w:val="00EF1E98"/>
    <w:rsid w:val="00EF4CE1"/>
    <w:rsid w:val="00EF7793"/>
    <w:rsid w:val="00F02D50"/>
    <w:rsid w:val="00F04779"/>
    <w:rsid w:val="00F04900"/>
    <w:rsid w:val="00F06F0A"/>
    <w:rsid w:val="00F161D2"/>
    <w:rsid w:val="00F16752"/>
    <w:rsid w:val="00F16B81"/>
    <w:rsid w:val="00F227D7"/>
    <w:rsid w:val="00F22839"/>
    <w:rsid w:val="00F23D43"/>
    <w:rsid w:val="00F31BCF"/>
    <w:rsid w:val="00F34266"/>
    <w:rsid w:val="00F36EEE"/>
    <w:rsid w:val="00F41792"/>
    <w:rsid w:val="00F42A90"/>
    <w:rsid w:val="00F42C37"/>
    <w:rsid w:val="00F42E32"/>
    <w:rsid w:val="00F638FD"/>
    <w:rsid w:val="00F7372B"/>
    <w:rsid w:val="00F74A56"/>
    <w:rsid w:val="00F74FA5"/>
    <w:rsid w:val="00F75FE2"/>
    <w:rsid w:val="00F76C23"/>
    <w:rsid w:val="00F77C03"/>
    <w:rsid w:val="00F8266C"/>
    <w:rsid w:val="00F86171"/>
    <w:rsid w:val="00F86E28"/>
    <w:rsid w:val="00F92DBE"/>
    <w:rsid w:val="00F93A19"/>
    <w:rsid w:val="00F96430"/>
    <w:rsid w:val="00F9697C"/>
    <w:rsid w:val="00F96AA2"/>
    <w:rsid w:val="00FA1435"/>
    <w:rsid w:val="00FA2099"/>
    <w:rsid w:val="00FA52B8"/>
    <w:rsid w:val="00FB120A"/>
    <w:rsid w:val="00FB2B92"/>
    <w:rsid w:val="00FB4CB3"/>
    <w:rsid w:val="00FB4E2C"/>
    <w:rsid w:val="00FB594D"/>
    <w:rsid w:val="00FB6F7F"/>
    <w:rsid w:val="00FC5E4A"/>
    <w:rsid w:val="00FC6A23"/>
    <w:rsid w:val="00FD2B3D"/>
    <w:rsid w:val="00FD367D"/>
    <w:rsid w:val="00FD3922"/>
    <w:rsid w:val="00FE0ECE"/>
    <w:rsid w:val="00FE1F64"/>
    <w:rsid w:val="00FE2A95"/>
    <w:rsid w:val="00FF0122"/>
    <w:rsid w:val="00FF6699"/>
    <w:rsid w:val="00F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A9F8"/>
  <w15:docId w15:val="{6EFB53F2-41E7-45F3-AE1D-C4C72AF5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4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05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05B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2B3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D2B3D"/>
  </w:style>
  <w:style w:type="paragraph" w:styleId="Piedepgina">
    <w:name w:val="footer"/>
    <w:basedOn w:val="Normal"/>
    <w:link w:val="PiedepginaCar"/>
    <w:uiPriority w:val="99"/>
    <w:unhideWhenUsed/>
    <w:rsid w:val="00FD2B3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D2B3D"/>
  </w:style>
  <w:style w:type="paragraph" w:customStyle="1" w:styleId="Default">
    <w:name w:val="Default"/>
    <w:rsid w:val="00674D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674D0C"/>
    <w:rPr>
      <w:rFonts w:asciiTheme="majorHAnsi" w:eastAsiaTheme="majorEastAsia" w:hAnsiTheme="majorHAnsi" w:cstheme="majorBidi"/>
      <w:color w:val="2E74B5" w:themeColor="accent1" w:themeShade="BF"/>
      <w:sz w:val="32"/>
      <w:szCs w:val="32"/>
    </w:rPr>
  </w:style>
  <w:style w:type="character" w:styleId="Refdenotaalpie">
    <w:name w:val="footnote reference"/>
    <w:uiPriority w:val="99"/>
    <w:rsid w:val="00A14551"/>
    <w:rPr>
      <w:color w:val="000000"/>
    </w:rPr>
  </w:style>
  <w:style w:type="paragraph" w:styleId="Prrafodelista">
    <w:name w:val="List Paragraph"/>
    <w:basedOn w:val="Normal"/>
    <w:uiPriority w:val="34"/>
    <w:qFormat/>
    <w:rsid w:val="00503EC0"/>
    <w:pPr>
      <w:ind w:left="720"/>
      <w:contextualSpacing/>
    </w:pPr>
  </w:style>
  <w:style w:type="table" w:styleId="Tablaconcuadrcula">
    <w:name w:val="Table Grid"/>
    <w:basedOn w:val="Tablanormal"/>
    <w:uiPriority w:val="39"/>
    <w:rsid w:val="00350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05BC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905BC7"/>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830F41"/>
    <w:rPr>
      <w:color w:val="808080"/>
    </w:rPr>
  </w:style>
  <w:style w:type="paragraph" w:styleId="Textodeglobo">
    <w:name w:val="Balloon Text"/>
    <w:basedOn w:val="Normal"/>
    <w:link w:val="TextodegloboCar"/>
    <w:uiPriority w:val="99"/>
    <w:semiHidden/>
    <w:unhideWhenUsed/>
    <w:rsid w:val="00381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187D"/>
    <w:rPr>
      <w:rFonts w:ascii="Tahoma" w:hAnsi="Tahoma" w:cs="Tahoma"/>
      <w:sz w:val="16"/>
      <w:szCs w:val="16"/>
    </w:rPr>
  </w:style>
  <w:style w:type="character" w:styleId="Hipervnculo">
    <w:name w:val="Hyperlink"/>
    <w:basedOn w:val="Fuentedeprrafopredeter"/>
    <w:uiPriority w:val="99"/>
    <w:unhideWhenUsed/>
    <w:rsid w:val="00900AD0"/>
    <w:rPr>
      <w:color w:val="0000FF"/>
      <w:u w:val="single"/>
    </w:rPr>
  </w:style>
  <w:style w:type="table" w:customStyle="1" w:styleId="Tablanormal31">
    <w:name w:val="Tabla normal 31"/>
    <w:basedOn w:val="Tablanormal"/>
    <w:uiPriority w:val="43"/>
    <w:rsid w:val="00D778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8E1764"/>
    <w:rPr>
      <w:color w:val="954F72" w:themeColor="followedHyperlink"/>
      <w:u w:val="single"/>
    </w:rPr>
  </w:style>
  <w:style w:type="paragraph" w:styleId="HTMLconformatoprevio">
    <w:name w:val="HTML Preformatted"/>
    <w:basedOn w:val="Normal"/>
    <w:link w:val="HTMLconformatoprevioCar"/>
    <w:uiPriority w:val="99"/>
    <w:semiHidden/>
    <w:unhideWhenUsed/>
    <w:rsid w:val="000A7A19"/>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A7A19"/>
    <w:rPr>
      <w:rFonts w:ascii="Consolas" w:hAnsi="Consolas"/>
      <w:sz w:val="20"/>
      <w:szCs w:val="20"/>
    </w:rPr>
  </w:style>
  <w:style w:type="table" w:styleId="Tabladecuadrcula4">
    <w:name w:val="Grid Table 4"/>
    <w:basedOn w:val="Tablanormal"/>
    <w:uiPriority w:val="49"/>
    <w:rsid w:val="004A34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7F03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773">
      <w:bodyDiv w:val="1"/>
      <w:marLeft w:val="0"/>
      <w:marRight w:val="0"/>
      <w:marTop w:val="0"/>
      <w:marBottom w:val="0"/>
      <w:divBdr>
        <w:top w:val="none" w:sz="0" w:space="0" w:color="auto"/>
        <w:left w:val="none" w:sz="0" w:space="0" w:color="auto"/>
        <w:bottom w:val="none" w:sz="0" w:space="0" w:color="auto"/>
        <w:right w:val="none" w:sz="0" w:space="0" w:color="auto"/>
      </w:divBdr>
    </w:div>
    <w:div w:id="67047163">
      <w:bodyDiv w:val="1"/>
      <w:marLeft w:val="0"/>
      <w:marRight w:val="0"/>
      <w:marTop w:val="0"/>
      <w:marBottom w:val="0"/>
      <w:divBdr>
        <w:top w:val="none" w:sz="0" w:space="0" w:color="auto"/>
        <w:left w:val="none" w:sz="0" w:space="0" w:color="auto"/>
        <w:bottom w:val="none" w:sz="0" w:space="0" w:color="auto"/>
        <w:right w:val="none" w:sz="0" w:space="0" w:color="auto"/>
      </w:divBdr>
    </w:div>
    <w:div w:id="77757196">
      <w:bodyDiv w:val="1"/>
      <w:marLeft w:val="0"/>
      <w:marRight w:val="0"/>
      <w:marTop w:val="0"/>
      <w:marBottom w:val="0"/>
      <w:divBdr>
        <w:top w:val="none" w:sz="0" w:space="0" w:color="auto"/>
        <w:left w:val="none" w:sz="0" w:space="0" w:color="auto"/>
        <w:bottom w:val="none" w:sz="0" w:space="0" w:color="auto"/>
        <w:right w:val="none" w:sz="0" w:space="0" w:color="auto"/>
      </w:divBdr>
    </w:div>
    <w:div w:id="137454563">
      <w:bodyDiv w:val="1"/>
      <w:marLeft w:val="0"/>
      <w:marRight w:val="0"/>
      <w:marTop w:val="0"/>
      <w:marBottom w:val="0"/>
      <w:divBdr>
        <w:top w:val="none" w:sz="0" w:space="0" w:color="auto"/>
        <w:left w:val="none" w:sz="0" w:space="0" w:color="auto"/>
        <w:bottom w:val="none" w:sz="0" w:space="0" w:color="auto"/>
        <w:right w:val="none" w:sz="0" w:space="0" w:color="auto"/>
      </w:divBdr>
    </w:div>
    <w:div w:id="149568584">
      <w:bodyDiv w:val="1"/>
      <w:marLeft w:val="0"/>
      <w:marRight w:val="0"/>
      <w:marTop w:val="0"/>
      <w:marBottom w:val="0"/>
      <w:divBdr>
        <w:top w:val="none" w:sz="0" w:space="0" w:color="auto"/>
        <w:left w:val="none" w:sz="0" w:space="0" w:color="auto"/>
        <w:bottom w:val="none" w:sz="0" w:space="0" w:color="auto"/>
        <w:right w:val="none" w:sz="0" w:space="0" w:color="auto"/>
      </w:divBdr>
    </w:div>
    <w:div w:id="160240556">
      <w:bodyDiv w:val="1"/>
      <w:marLeft w:val="0"/>
      <w:marRight w:val="0"/>
      <w:marTop w:val="0"/>
      <w:marBottom w:val="0"/>
      <w:divBdr>
        <w:top w:val="none" w:sz="0" w:space="0" w:color="auto"/>
        <w:left w:val="none" w:sz="0" w:space="0" w:color="auto"/>
        <w:bottom w:val="none" w:sz="0" w:space="0" w:color="auto"/>
        <w:right w:val="none" w:sz="0" w:space="0" w:color="auto"/>
      </w:divBdr>
    </w:div>
    <w:div w:id="182061841">
      <w:bodyDiv w:val="1"/>
      <w:marLeft w:val="0"/>
      <w:marRight w:val="0"/>
      <w:marTop w:val="0"/>
      <w:marBottom w:val="0"/>
      <w:divBdr>
        <w:top w:val="none" w:sz="0" w:space="0" w:color="auto"/>
        <w:left w:val="none" w:sz="0" w:space="0" w:color="auto"/>
        <w:bottom w:val="none" w:sz="0" w:space="0" w:color="auto"/>
        <w:right w:val="none" w:sz="0" w:space="0" w:color="auto"/>
      </w:divBdr>
    </w:div>
    <w:div w:id="213540003">
      <w:bodyDiv w:val="1"/>
      <w:marLeft w:val="0"/>
      <w:marRight w:val="0"/>
      <w:marTop w:val="0"/>
      <w:marBottom w:val="0"/>
      <w:divBdr>
        <w:top w:val="none" w:sz="0" w:space="0" w:color="auto"/>
        <w:left w:val="none" w:sz="0" w:space="0" w:color="auto"/>
        <w:bottom w:val="none" w:sz="0" w:space="0" w:color="auto"/>
        <w:right w:val="none" w:sz="0" w:space="0" w:color="auto"/>
      </w:divBdr>
    </w:div>
    <w:div w:id="216671224">
      <w:bodyDiv w:val="1"/>
      <w:marLeft w:val="0"/>
      <w:marRight w:val="0"/>
      <w:marTop w:val="0"/>
      <w:marBottom w:val="0"/>
      <w:divBdr>
        <w:top w:val="none" w:sz="0" w:space="0" w:color="auto"/>
        <w:left w:val="none" w:sz="0" w:space="0" w:color="auto"/>
        <w:bottom w:val="none" w:sz="0" w:space="0" w:color="auto"/>
        <w:right w:val="none" w:sz="0" w:space="0" w:color="auto"/>
      </w:divBdr>
    </w:div>
    <w:div w:id="253132070">
      <w:bodyDiv w:val="1"/>
      <w:marLeft w:val="0"/>
      <w:marRight w:val="0"/>
      <w:marTop w:val="0"/>
      <w:marBottom w:val="0"/>
      <w:divBdr>
        <w:top w:val="none" w:sz="0" w:space="0" w:color="auto"/>
        <w:left w:val="none" w:sz="0" w:space="0" w:color="auto"/>
        <w:bottom w:val="none" w:sz="0" w:space="0" w:color="auto"/>
        <w:right w:val="none" w:sz="0" w:space="0" w:color="auto"/>
      </w:divBdr>
    </w:div>
    <w:div w:id="323894514">
      <w:bodyDiv w:val="1"/>
      <w:marLeft w:val="0"/>
      <w:marRight w:val="0"/>
      <w:marTop w:val="0"/>
      <w:marBottom w:val="0"/>
      <w:divBdr>
        <w:top w:val="none" w:sz="0" w:space="0" w:color="auto"/>
        <w:left w:val="none" w:sz="0" w:space="0" w:color="auto"/>
        <w:bottom w:val="none" w:sz="0" w:space="0" w:color="auto"/>
        <w:right w:val="none" w:sz="0" w:space="0" w:color="auto"/>
      </w:divBdr>
    </w:div>
    <w:div w:id="331377765">
      <w:bodyDiv w:val="1"/>
      <w:marLeft w:val="0"/>
      <w:marRight w:val="0"/>
      <w:marTop w:val="0"/>
      <w:marBottom w:val="0"/>
      <w:divBdr>
        <w:top w:val="none" w:sz="0" w:space="0" w:color="auto"/>
        <w:left w:val="none" w:sz="0" w:space="0" w:color="auto"/>
        <w:bottom w:val="none" w:sz="0" w:space="0" w:color="auto"/>
        <w:right w:val="none" w:sz="0" w:space="0" w:color="auto"/>
      </w:divBdr>
    </w:div>
    <w:div w:id="398942801">
      <w:bodyDiv w:val="1"/>
      <w:marLeft w:val="0"/>
      <w:marRight w:val="0"/>
      <w:marTop w:val="0"/>
      <w:marBottom w:val="0"/>
      <w:divBdr>
        <w:top w:val="none" w:sz="0" w:space="0" w:color="auto"/>
        <w:left w:val="none" w:sz="0" w:space="0" w:color="auto"/>
        <w:bottom w:val="none" w:sz="0" w:space="0" w:color="auto"/>
        <w:right w:val="none" w:sz="0" w:space="0" w:color="auto"/>
      </w:divBdr>
    </w:div>
    <w:div w:id="410204705">
      <w:bodyDiv w:val="1"/>
      <w:marLeft w:val="0"/>
      <w:marRight w:val="0"/>
      <w:marTop w:val="0"/>
      <w:marBottom w:val="0"/>
      <w:divBdr>
        <w:top w:val="none" w:sz="0" w:space="0" w:color="auto"/>
        <w:left w:val="none" w:sz="0" w:space="0" w:color="auto"/>
        <w:bottom w:val="none" w:sz="0" w:space="0" w:color="auto"/>
        <w:right w:val="none" w:sz="0" w:space="0" w:color="auto"/>
      </w:divBdr>
    </w:div>
    <w:div w:id="420611364">
      <w:bodyDiv w:val="1"/>
      <w:marLeft w:val="0"/>
      <w:marRight w:val="0"/>
      <w:marTop w:val="0"/>
      <w:marBottom w:val="0"/>
      <w:divBdr>
        <w:top w:val="none" w:sz="0" w:space="0" w:color="auto"/>
        <w:left w:val="none" w:sz="0" w:space="0" w:color="auto"/>
        <w:bottom w:val="none" w:sz="0" w:space="0" w:color="auto"/>
        <w:right w:val="none" w:sz="0" w:space="0" w:color="auto"/>
      </w:divBdr>
    </w:div>
    <w:div w:id="446122630">
      <w:bodyDiv w:val="1"/>
      <w:marLeft w:val="0"/>
      <w:marRight w:val="0"/>
      <w:marTop w:val="0"/>
      <w:marBottom w:val="0"/>
      <w:divBdr>
        <w:top w:val="none" w:sz="0" w:space="0" w:color="auto"/>
        <w:left w:val="none" w:sz="0" w:space="0" w:color="auto"/>
        <w:bottom w:val="none" w:sz="0" w:space="0" w:color="auto"/>
        <w:right w:val="none" w:sz="0" w:space="0" w:color="auto"/>
      </w:divBdr>
    </w:div>
    <w:div w:id="462575158">
      <w:bodyDiv w:val="1"/>
      <w:marLeft w:val="0"/>
      <w:marRight w:val="0"/>
      <w:marTop w:val="0"/>
      <w:marBottom w:val="0"/>
      <w:divBdr>
        <w:top w:val="none" w:sz="0" w:space="0" w:color="auto"/>
        <w:left w:val="none" w:sz="0" w:space="0" w:color="auto"/>
        <w:bottom w:val="none" w:sz="0" w:space="0" w:color="auto"/>
        <w:right w:val="none" w:sz="0" w:space="0" w:color="auto"/>
      </w:divBdr>
    </w:div>
    <w:div w:id="539362212">
      <w:bodyDiv w:val="1"/>
      <w:marLeft w:val="0"/>
      <w:marRight w:val="0"/>
      <w:marTop w:val="0"/>
      <w:marBottom w:val="0"/>
      <w:divBdr>
        <w:top w:val="none" w:sz="0" w:space="0" w:color="auto"/>
        <w:left w:val="none" w:sz="0" w:space="0" w:color="auto"/>
        <w:bottom w:val="none" w:sz="0" w:space="0" w:color="auto"/>
        <w:right w:val="none" w:sz="0" w:space="0" w:color="auto"/>
      </w:divBdr>
    </w:div>
    <w:div w:id="579292403">
      <w:bodyDiv w:val="1"/>
      <w:marLeft w:val="0"/>
      <w:marRight w:val="0"/>
      <w:marTop w:val="0"/>
      <w:marBottom w:val="0"/>
      <w:divBdr>
        <w:top w:val="none" w:sz="0" w:space="0" w:color="auto"/>
        <w:left w:val="none" w:sz="0" w:space="0" w:color="auto"/>
        <w:bottom w:val="none" w:sz="0" w:space="0" w:color="auto"/>
        <w:right w:val="none" w:sz="0" w:space="0" w:color="auto"/>
      </w:divBdr>
    </w:div>
    <w:div w:id="637494160">
      <w:bodyDiv w:val="1"/>
      <w:marLeft w:val="0"/>
      <w:marRight w:val="0"/>
      <w:marTop w:val="0"/>
      <w:marBottom w:val="0"/>
      <w:divBdr>
        <w:top w:val="none" w:sz="0" w:space="0" w:color="auto"/>
        <w:left w:val="none" w:sz="0" w:space="0" w:color="auto"/>
        <w:bottom w:val="none" w:sz="0" w:space="0" w:color="auto"/>
        <w:right w:val="none" w:sz="0" w:space="0" w:color="auto"/>
      </w:divBdr>
      <w:divsChild>
        <w:div w:id="381441425">
          <w:marLeft w:val="-225"/>
          <w:marRight w:val="-225"/>
          <w:marTop w:val="0"/>
          <w:marBottom w:val="0"/>
          <w:divBdr>
            <w:top w:val="none" w:sz="0" w:space="0" w:color="auto"/>
            <w:left w:val="none" w:sz="0" w:space="0" w:color="auto"/>
            <w:bottom w:val="none" w:sz="0" w:space="0" w:color="auto"/>
            <w:right w:val="none" w:sz="0" w:space="0" w:color="auto"/>
          </w:divBdr>
          <w:divsChild>
            <w:div w:id="1753505506">
              <w:marLeft w:val="0"/>
              <w:marRight w:val="0"/>
              <w:marTop w:val="0"/>
              <w:marBottom w:val="0"/>
              <w:divBdr>
                <w:top w:val="none" w:sz="0" w:space="0" w:color="auto"/>
                <w:left w:val="none" w:sz="0" w:space="0" w:color="auto"/>
                <w:bottom w:val="none" w:sz="0" w:space="0" w:color="auto"/>
                <w:right w:val="none" w:sz="0" w:space="0" w:color="auto"/>
              </w:divBdr>
            </w:div>
          </w:divsChild>
        </w:div>
        <w:div w:id="149753337">
          <w:marLeft w:val="-225"/>
          <w:marRight w:val="-225"/>
          <w:marTop w:val="0"/>
          <w:marBottom w:val="0"/>
          <w:divBdr>
            <w:top w:val="none" w:sz="0" w:space="0" w:color="auto"/>
            <w:left w:val="none" w:sz="0" w:space="0" w:color="auto"/>
            <w:bottom w:val="none" w:sz="0" w:space="0" w:color="auto"/>
            <w:right w:val="none" w:sz="0" w:space="0" w:color="auto"/>
          </w:divBdr>
          <w:divsChild>
            <w:div w:id="8557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027">
      <w:bodyDiv w:val="1"/>
      <w:marLeft w:val="0"/>
      <w:marRight w:val="0"/>
      <w:marTop w:val="0"/>
      <w:marBottom w:val="0"/>
      <w:divBdr>
        <w:top w:val="none" w:sz="0" w:space="0" w:color="auto"/>
        <w:left w:val="none" w:sz="0" w:space="0" w:color="auto"/>
        <w:bottom w:val="none" w:sz="0" w:space="0" w:color="auto"/>
        <w:right w:val="none" w:sz="0" w:space="0" w:color="auto"/>
      </w:divBdr>
    </w:div>
    <w:div w:id="651326602">
      <w:bodyDiv w:val="1"/>
      <w:marLeft w:val="0"/>
      <w:marRight w:val="0"/>
      <w:marTop w:val="0"/>
      <w:marBottom w:val="0"/>
      <w:divBdr>
        <w:top w:val="none" w:sz="0" w:space="0" w:color="auto"/>
        <w:left w:val="none" w:sz="0" w:space="0" w:color="auto"/>
        <w:bottom w:val="none" w:sz="0" w:space="0" w:color="auto"/>
        <w:right w:val="none" w:sz="0" w:space="0" w:color="auto"/>
      </w:divBdr>
    </w:div>
    <w:div w:id="651521265">
      <w:bodyDiv w:val="1"/>
      <w:marLeft w:val="0"/>
      <w:marRight w:val="0"/>
      <w:marTop w:val="0"/>
      <w:marBottom w:val="0"/>
      <w:divBdr>
        <w:top w:val="none" w:sz="0" w:space="0" w:color="auto"/>
        <w:left w:val="none" w:sz="0" w:space="0" w:color="auto"/>
        <w:bottom w:val="none" w:sz="0" w:space="0" w:color="auto"/>
        <w:right w:val="none" w:sz="0" w:space="0" w:color="auto"/>
      </w:divBdr>
    </w:div>
    <w:div w:id="719594063">
      <w:bodyDiv w:val="1"/>
      <w:marLeft w:val="0"/>
      <w:marRight w:val="0"/>
      <w:marTop w:val="0"/>
      <w:marBottom w:val="0"/>
      <w:divBdr>
        <w:top w:val="none" w:sz="0" w:space="0" w:color="auto"/>
        <w:left w:val="none" w:sz="0" w:space="0" w:color="auto"/>
        <w:bottom w:val="none" w:sz="0" w:space="0" w:color="auto"/>
        <w:right w:val="none" w:sz="0" w:space="0" w:color="auto"/>
      </w:divBdr>
    </w:div>
    <w:div w:id="722413948">
      <w:bodyDiv w:val="1"/>
      <w:marLeft w:val="0"/>
      <w:marRight w:val="0"/>
      <w:marTop w:val="0"/>
      <w:marBottom w:val="0"/>
      <w:divBdr>
        <w:top w:val="none" w:sz="0" w:space="0" w:color="auto"/>
        <w:left w:val="none" w:sz="0" w:space="0" w:color="auto"/>
        <w:bottom w:val="none" w:sz="0" w:space="0" w:color="auto"/>
        <w:right w:val="none" w:sz="0" w:space="0" w:color="auto"/>
      </w:divBdr>
    </w:div>
    <w:div w:id="722994364">
      <w:bodyDiv w:val="1"/>
      <w:marLeft w:val="0"/>
      <w:marRight w:val="0"/>
      <w:marTop w:val="0"/>
      <w:marBottom w:val="0"/>
      <w:divBdr>
        <w:top w:val="none" w:sz="0" w:space="0" w:color="auto"/>
        <w:left w:val="none" w:sz="0" w:space="0" w:color="auto"/>
        <w:bottom w:val="none" w:sz="0" w:space="0" w:color="auto"/>
        <w:right w:val="none" w:sz="0" w:space="0" w:color="auto"/>
      </w:divBdr>
      <w:divsChild>
        <w:div w:id="206183994">
          <w:marLeft w:val="547"/>
          <w:marRight w:val="0"/>
          <w:marTop w:val="0"/>
          <w:marBottom w:val="0"/>
          <w:divBdr>
            <w:top w:val="none" w:sz="0" w:space="0" w:color="auto"/>
            <w:left w:val="none" w:sz="0" w:space="0" w:color="auto"/>
            <w:bottom w:val="none" w:sz="0" w:space="0" w:color="auto"/>
            <w:right w:val="none" w:sz="0" w:space="0" w:color="auto"/>
          </w:divBdr>
        </w:div>
      </w:divsChild>
    </w:div>
    <w:div w:id="749887254">
      <w:bodyDiv w:val="1"/>
      <w:marLeft w:val="0"/>
      <w:marRight w:val="0"/>
      <w:marTop w:val="0"/>
      <w:marBottom w:val="0"/>
      <w:divBdr>
        <w:top w:val="none" w:sz="0" w:space="0" w:color="auto"/>
        <w:left w:val="none" w:sz="0" w:space="0" w:color="auto"/>
        <w:bottom w:val="none" w:sz="0" w:space="0" w:color="auto"/>
        <w:right w:val="none" w:sz="0" w:space="0" w:color="auto"/>
      </w:divBdr>
    </w:div>
    <w:div w:id="846944549">
      <w:bodyDiv w:val="1"/>
      <w:marLeft w:val="0"/>
      <w:marRight w:val="0"/>
      <w:marTop w:val="0"/>
      <w:marBottom w:val="0"/>
      <w:divBdr>
        <w:top w:val="none" w:sz="0" w:space="0" w:color="auto"/>
        <w:left w:val="none" w:sz="0" w:space="0" w:color="auto"/>
        <w:bottom w:val="none" w:sz="0" w:space="0" w:color="auto"/>
        <w:right w:val="none" w:sz="0" w:space="0" w:color="auto"/>
      </w:divBdr>
    </w:div>
    <w:div w:id="847717838">
      <w:bodyDiv w:val="1"/>
      <w:marLeft w:val="0"/>
      <w:marRight w:val="0"/>
      <w:marTop w:val="0"/>
      <w:marBottom w:val="0"/>
      <w:divBdr>
        <w:top w:val="none" w:sz="0" w:space="0" w:color="auto"/>
        <w:left w:val="none" w:sz="0" w:space="0" w:color="auto"/>
        <w:bottom w:val="none" w:sz="0" w:space="0" w:color="auto"/>
        <w:right w:val="none" w:sz="0" w:space="0" w:color="auto"/>
      </w:divBdr>
    </w:div>
    <w:div w:id="848831600">
      <w:bodyDiv w:val="1"/>
      <w:marLeft w:val="0"/>
      <w:marRight w:val="0"/>
      <w:marTop w:val="0"/>
      <w:marBottom w:val="0"/>
      <w:divBdr>
        <w:top w:val="none" w:sz="0" w:space="0" w:color="auto"/>
        <w:left w:val="none" w:sz="0" w:space="0" w:color="auto"/>
        <w:bottom w:val="none" w:sz="0" w:space="0" w:color="auto"/>
        <w:right w:val="none" w:sz="0" w:space="0" w:color="auto"/>
      </w:divBdr>
      <w:divsChild>
        <w:div w:id="1028340102">
          <w:marLeft w:val="446"/>
          <w:marRight w:val="0"/>
          <w:marTop w:val="0"/>
          <w:marBottom w:val="0"/>
          <w:divBdr>
            <w:top w:val="none" w:sz="0" w:space="0" w:color="auto"/>
            <w:left w:val="none" w:sz="0" w:space="0" w:color="auto"/>
            <w:bottom w:val="none" w:sz="0" w:space="0" w:color="auto"/>
            <w:right w:val="none" w:sz="0" w:space="0" w:color="auto"/>
          </w:divBdr>
        </w:div>
        <w:div w:id="270555194">
          <w:marLeft w:val="446"/>
          <w:marRight w:val="0"/>
          <w:marTop w:val="0"/>
          <w:marBottom w:val="0"/>
          <w:divBdr>
            <w:top w:val="none" w:sz="0" w:space="0" w:color="auto"/>
            <w:left w:val="none" w:sz="0" w:space="0" w:color="auto"/>
            <w:bottom w:val="none" w:sz="0" w:space="0" w:color="auto"/>
            <w:right w:val="none" w:sz="0" w:space="0" w:color="auto"/>
          </w:divBdr>
        </w:div>
        <w:div w:id="723333862">
          <w:marLeft w:val="446"/>
          <w:marRight w:val="0"/>
          <w:marTop w:val="0"/>
          <w:marBottom w:val="0"/>
          <w:divBdr>
            <w:top w:val="none" w:sz="0" w:space="0" w:color="auto"/>
            <w:left w:val="none" w:sz="0" w:space="0" w:color="auto"/>
            <w:bottom w:val="none" w:sz="0" w:space="0" w:color="auto"/>
            <w:right w:val="none" w:sz="0" w:space="0" w:color="auto"/>
          </w:divBdr>
        </w:div>
      </w:divsChild>
    </w:div>
    <w:div w:id="892273426">
      <w:bodyDiv w:val="1"/>
      <w:marLeft w:val="0"/>
      <w:marRight w:val="0"/>
      <w:marTop w:val="0"/>
      <w:marBottom w:val="0"/>
      <w:divBdr>
        <w:top w:val="none" w:sz="0" w:space="0" w:color="auto"/>
        <w:left w:val="none" w:sz="0" w:space="0" w:color="auto"/>
        <w:bottom w:val="none" w:sz="0" w:space="0" w:color="auto"/>
        <w:right w:val="none" w:sz="0" w:space="0" w:color="auto"/>
      </w:divBdr>
    </w:div>
    <w:div w:id="969244533">
      <w:bodyDiv w:val="1"/>
      <w:marLeft w:val="0"/>
      <w:marRight w:val="0"/>
      <w:marTop w:val="0"/>
      <w:marBottom w:val="0"/>
      <w:divBdr>
        <w:top w:val="none" w:sz="0" w:space="0" w:color="auto"/>
        <w:left w:val="none" w:sz="0" w:space="0" w:color="auto"/>
        <w:bottom w:val="none" w:sz="0" w:space="0" w:color="auto"/>
        <w:right w:val="none" w:sz="0" w:space="0" w:color="auto"/>
      </w:divBdr>
    </w:div>
    <w:div w:id="1017582245">
      <w:bodyDiv w:val="1"/>
      <w:marLeft w:val="0"/>
      <w:marRight w:val="0"/>
      <w:marTop w:val="0"/>
      <w:marBottom w:val="0"/>
      <w:divBdr>
        <w:top w:val="none" w:sz="0" w:space="0" w:color="auto"/>
        <w:left w:val="none" w:sz="0" w:space="0" w:color="auto"/>
        <w:bottom w:val="none" w:sz="0" w:space="0" w:color="auto"/>
        <w:right w:val="none" w:sz="0" w:space="0" w:color="auto"/>
      </w:divBdr>
    </w:div>
    <w:div w:id="1143699105">
      <w:bodyDiv w:val="1"/>
      <w:marLeft w:val="0"/>
      <w:marRight w:val="0"/>
      <w:marTop w:val="0"/>
      <w:marBottom w:val="0"/>
      <w:divBdr>
        <w:top w:val="none" w:sz="0" w:space="0" w:color="auto"/>
        <w:left w:val="none" w:sz="0" w:space="0" w:color="auto"/>
        <w:bottom w:val="none" w:sz="0" w:space="0" w:color="auto"/>
        <w:right w:val="none" w:sz="0" w:space="0" w:color="auto"/>
      </w:divBdr>
    </w:div>
    <w:div w:id="1145976046">
      <w:bodyDiv w:val="1"/>
      <w:marLeft w:val="0"/>
      <w:marRight w:val="0"/>
      <w:marTop w:val="0"/>
      <w:marBottom w:val="0"/>
      <w:divBdr>
        <w:top w:val="none" w:sz="0" w:space="0" w:color="auto"/>
        <w:left w:val="none" w:sz="0" w:space="0" w:color="auto"/>
        <w:bottom w:val="none" w:sz="0" w:space="0" w:color="auto"/>
        <w:right w:val="none" w:sz="0" w:space="0" w:color="auto"/>
      </w:divBdr>
    </w:div>
    <w:div w:id="1159423025">
      <w:bodyDiv w:val="1"/>
      <w:marLeft w:val="0"/>
      <w:marRight w:val="0"/>
      <w:marTop w:val="0"/>
      <w:marBottom w:val="0"/>
      <w:divBdr>
        <w:top w:val="none" w:sz="0" w:space="0" w:color="auto"/>
        <w:left w:val="none" w:sz="0" w:space="0" w:color="auto"/>
        <w:bottom w:val="none" w:sz="0" w:space="0" w:color="auto"/>
        <w:right w:val="none" w:sz="0" w:space="0" w:color="auto"/>
      </w:divBdr>
    </w:div>
    <w:div w:id="1194535548">
      <w:bodyDiv w:val="1"/>
      <w:marLeft w:val="0"/>
      <w:marRight w:val="0"/>
      <w:marTop w:val="0"/>
      <w:marBottom w:val="0"/>
      <w:divBdr>
        <w:top w:val="none" w:sz="0" w:space="0" w:color="auto"/>
        <w:left w:val="none" w:sz="0" w:space="0" w:color="auto"/>
        <w:bottom w:val="none" w:sz="0" w:space="0" w:color="auto"/>
        <w:right w:val="none" w:sz="0" w:space="0" w:color="auto"/>
      </w:divBdr>
    </w:div>
    <w:div w:id="1257208805">
      <w:bodyDiv w:val="1"/>
      <w:marLeft w:val="0"/>
      <w:marRight w:val="0"/>
      <w:marTop w:val="0"/>
      <w:marBottom w:val="0"/>
      <w:divBdr>
        <w:top w:val="none" w:sz="0" w:space="0" w:color="auto"/>
        <w:left w:val="none" w:sz="0" w:space="0" w:color="auto"/>
        <w:bottom w:val="none" w:sz="0" w:space="0" w:color="auto"/>
        <w:right w:val="none" w:sz="0" w:space="0" w:color="auto"/>
      </w:divBdr>
    </w:div>
    <w:div w:id="1266838899">
      <w:bodyDiv w:val="1"/>
      <w:marLeft w:val="0"/>
      <w:marRight w:val="0"/>
      <w:marTop w:val="0"/>
      <w:marBottom w:val="0"/>
      <w:divBdr>
        <w:top w:val="none" w:sz="0" w:space="0" w:color="auto"/>
        <w:left w:val="none" w:sz="0" w:space="0" w:color="auto"/>
        <w:bottom w:val="none" w:sz="0" w:space="0" w:color="auto"/>
        <w:right w:val="none" w:sz="0" w:space="0" w:color="auto"/>
      </w:divBdr>
    </w:div>
    <w:div w:id="1274098405">
      <w:bodyDiv w:val="1"/>
      <w:marLeft w:val="0"/>
      <w:marRight w:val="0"/>
      <w:marTop w:val="0"/>
      <w:marBottom w:val="0"/>
      <w:divBdr>
        <w:top w:val="none" w:sz="0" w:space="0" w:color="auto"/>
        <w:left w:val="none" w:sz="0" w:space="0" w:color="auto"/>
        <w:bottom w:val="none" w:sz="0" w:space="0" w:color="auto"/>
        <w:right w:val="none" w:sz="0" w:space="0" w:color="auto"/>
      </w:divBdr>
    </w:div>
    <w:div w:id="1295604700">
      <w:bodyDiv w:val="1"/>
      <w:marLeft w:val="0"/>
      <w:marRight w:val="0"/>
      <w:marTop w:val="0"/>
      <w:marBottom w:val="0"/>
      <w:divBdr>
        <w:top w:val="none" w:sz="0" w:space="0" w:color="auto"/>
        <w:left w:val="none" w:sz="0" w:space="0" w:color="auto"/>
        <w:bottom w:val="none" w:sz="0" w:space="0" w:color="auto"/>
        <w:right w:val="none" w:sz="0" w:space="0" w:color="auto"/>
      </w:divBdr>
    </w:div>
    <w:div w:id="1356077249">
      <w:bodyDiv w:val="1"/>
      <w:marLeft w:val="0"/>
      <w:marRight w:val="0"/>
      <w:marTop w:val="0"/>
      <w:marBottom w:val="0"/>
      <w:divBdr>
        <w:top w:val="none" w:sz="0" w:space="0" w:color="auto"/>
        <w:left w:val="none" w:sz="0" w:space="0" w:color="auto"/>
        <w:bottom w:val="none" w:sz="0" w:space="0" w:color="auto"/>
        <w:right w:val="none" w:sz="0" w:space="0" w:color="auto"/>
      </w:divBdr>
    </w:div>
    <w:div w:id="1367172348">
      <w:bodyDiv w:val="1"/>
      <w:marLeft w:val="0"/>
      <w:marRight w:val="0"/>
      <w:marTop w:val="0"/>
      <w:marBottom w:val="0"/>
      <w:divBdr>
        <w:top w:val="none" w:sz="0" w:space="0" w:color="auto"/>
        <w:left w:val="none" w:sz="0" w:space="0" w:color="auto"/>
        <w:bottom w:val="none" w:sz="0" w:space="0" w:color="auto"/>
        <w:right w:val="none" w:sz="0" w:space="0" w:color="auto"/>
      </w:divBdr>
    </w:div>
    <w:div w:id="1439449266">
      <w:bodyDiv w:val="1"/>
      <w:marLeft w:val="0"/>
      <w:marRight w:val="0"/>
      <w:marTop w:val="0"/>
      <w:marBottom w:val="0"/>
      <w:divBdr>
        <w:top w:val="none" w:sz="0" w:space="0" w:color="auto"/>
        <w:left w:val="none" w:sz="0" w:space="0" w:color="auto"/>
        <w:bottom w:val="none" w:sz="0" w:space="0" w:color="auto"/>
        <w:right w:val="none" w:sz="0" w:space="0" w:color="auto"/>
      </w:divBdr>
    </w:div>
    <w:div w:id="1501656128">
      <w:bodyDiv w:val="1"/>
      <w:marLeft w:val="0"/>
      <w:marRight w:val="0"/>
      <w:marTop w:val="0"/>
      <w:marBottom w:val="0"/>
      <w:divBdr>
        <w:top w:val="none" w:sz="0" w:space="0" w:color="auto"/>
        <w:left w:val="none" w:sz="0" w:space="0" w:color="auto"/>
        <w:bottom w:val="none" w:sz="0" w:space="0" w:color="auto"/>
        <w:right w:val="none" w:sz="0" w:space="0" w:color="auto"/>
      </w:divBdr>
      <w:divsChild>
        <w:div w:id="1121191612">
          <w:marLeft w:val="547"/>
          <w:marRight w:val="0"/>
          <w:marTop w:val="0"/>
          <w:marBottom w:val="0"/>
          <w:divBdr>
            <w:top w:val="none" w:sz="0" w:space="0" w:color="auto"/>
            <w:left w:val="none" w:sz="0" w:space="0" w:color="auto"/>
            <w:bottom w:val="none" w:sz="0" w:space="0" w:color="auto"/>
            <w:right w:val="none" w:sz="0" w:space="0" w:color="auto"/>
          </w:divBdr>
        </w:div>
      </w:divsChild>
    </w:div>
    <w:div w:id="1503927977">
      <w:bodyDiv w:val="1"/>
      <w:marLeft w:val="0"/>
      <w:marRight w:val="0"/>
      <w:marTop w:val="0"/>
      <w:marBottom w:val="0"/>
      <w:divBdr>
        <w:top w:val="none" w:sz="0" w:space="0" w:color="auto"/>
        <w:left w:val="none" w:sz="0" w:space="0" w:color="auto"/>
        <w:bottom w:val="none" w:sz="0" w:space="0" w:color="auto"/>
        <w:right w:val="none" w:sz="0" w:space="0" w:color="auto"/>
      </w:divBdr>
    </w:div>
    <w:div w:id="1545020911">
      <w:bodyDiv w:val="1"/>
      <w:marLeft w:val="0"/>
      <w:marRight w:val="0"/>
      <w:marTop w:val="0"/>
      <w:marBottom w:val="0"/>
      <w:divBdr>
        <w:top w:val="none" w:sz="0" w:space="0" w:color="auto"/>
        <w:left w:val="none" w:sz="0" w:space="0" w:color="auto"/>
        <w:bottom w:val="none" w:sz="0" w:space="0" w:color="auto"/>
        <w:right w:val="none" w:sz="0" w:space="0" w:color="auto"/>
      </w:divBdr>
    </w:div>
    <w:div w:id="1578972946">
      <w:bodyDiv w:val="1"/>
      <w:marLeft w:val="0"/>
      <w:marRight w:val="0"/>
      <w:marTop w:val="0"/>
      <w:marBottom w:val="0"/>
      <w:divBdr>
        <w:top w:val="none" w:sz="0" w:space="0" w:color="auto"/>
        <w:left w:val="none" w:sz="0" w:space="0" w:color="auto"/>
        <w:bottom w:val="none" w:sz="0" w:space="0" w:color="auto"/>
        <w:right w:val="none" w:sz="0" w:space="0" w:color="auto"/>
      </w:divBdr>
    </w:div>
    <w:div w:id="1602057914">
      <w:bodyDiv w:val="1"/>
      <w:marLeft w:val="0"/>
      <w:marRight w:val="0"/>
      <w:marTop w:val="0"/>
      <w:marBottom w:val="0"/>
      <w:divBdr>
        <w:top w:val="none" w:sz="0" w:space="0" w:color="auto"/>
        <w:left w:val="none" w:sz="0" w:space="0" w:color="auto"/>
        <w:bottom w:val="none" w:sz="0" w:space="0" w:color="auto"/>
        <w:right w:val="none" w:sz="0" w:space="0" w:color="auto"/>
      </w:divBdr>
    </w:div>
    <w:div w:id="1616592737">
      <w:bodyDiv w:val="1"/>
      <w:marLeft w:val="0"/>
      <w:marRight w:val="0"/>
      <w:marTop w:val="0"/>
      <w:marBottom w:val="0"/>
      <w:divBdr>
        <w:top w:val="none" w:sz="0" w:space="0" w:color="auto"/>
        <w:left w:val="none" w:sz="0" w:space="0" w:color="auto"/>
        <w:bottom w:val="none" w:sz="0" w:space="0" w:color="auto"/>
        <w:right w:val="none" w:sz="0" w:space="0" w:color="auto"/>
      </w:divBdr>
    </w:div>
    <w:div w:id="1623221484">
      <w:bodyDiv w:val="1"/>
      <w:marLeft w:val="0"/>
      <w:marRight w:val="0"/>
      <w:marTop w:val="0"/>
      <w:marBottom w:val="0"/>
      <w:divBdr>
        <w:top w:val="none" w:sz="0" w:space="0" w:color="auto"/>
        <w:left w:val="none" w:sz="0" w:space="0" w:color="auto"/>
        <w:bottom w:val="none" w:sz="0" w:space="0" w:color="auto"/>
        <w:right w:val="none" w:sz="0" w:space="0" w:color="auto"/>
      </w:divBdr>
    </w:div>
    <w:div w:id="1629820899">
      <w:bodyDiv w:val="1"/>
      <w:marLeft w:val="0"/>
      <w:marRight w:val="0"/>
      <w:marTop w:val="0"/>
      <w:marBottom w:val="0"/>
      <w:divBdr>
        <w:top w:val="none" w:sz="0" w:space="0" w:color="auto"/>
        <w:left w:val="none" w:sz="0" w:space="0" w:color="auto"/>
        <w:bottom w:val="none" w:sz="0" w:space="0" w:color="auto"/>
        <w:right w:val="none" w:sz="0" w:space="0" w:color="auto"/>
      </w:divBdr>
    </w:div>
    <w:div w:id="1730688942">
      <w:bodyDiv w:val="1"/>
      <w:marLeft w:val="0"/>
      <w:marRight w:val="0"/>
      <w:marTop w:val="0"/>
      <w:marBottom w:val="0"/>
      <w:divBdr>
        <w:top w:val="none" w:sz="0" w:space="0" w:color="auto"/>
        <w:left w:val="none" w:sz="0" w:space="0" w:color="auto"/>
        <w:bottom w:val="none" w:sz="0" w:space="0" w:color="auto"/>
        <w:right w:val="none" w:sz="0" w:space="0" w:color="auto"/>
      </w:divBdr>
      <w:divsChild>
        <w:div w:id="1204053966">
          <w:marLeft w:val="0"/>
          <w:marRight w:val="0"/>
          <w:marTop w:val="0"/>
          <w:marBottom w:val="0"/>
          <w:divBdr>
            <w:top w:val="none" w:sz="0" w:space="0" w:color="auto"/>
            <w:left w:val="none" w:sz="0" w:space="0" w:color="auto"/>
            <w:bottom w:val="none" w:sz="0" w:space="0" w:color="auto"/>
            <w:right w:val="none" w:sz="0" w:space="0" w:color="auto"/>
          </w:divBdr>
        </w:div>
      </w:divsChild>
    </w:div>
    <w:div w:id="1766879661">
      <w:bodyDiv w:val="1"/>
      <w:marLeft w:val="0"/>
      <w:marRight w:val="0"/>
      <w:marTop w:val="0"/>
      <w:marBottom w:val="0"/>
      <w:divBdr>
        <w:top w:val="none" w:sz="0" w:space="0" w:color="auto"/>
        <w:left w:val="none" w:sz="0" w:space="0" w:color="auto"/>
        <w:bottom w:val="none" w:sz="0" w:space="0" w:color="auto"/>
        <w:right w:val="none" w:sz="0" w:space="0" w:color="auto"/>
      </w:divBdr>
    </w:div>
    <w:div w:id="1801722334">
      <w:bodyDiv w:val="1"/>
      <w:marLeft w:val="0"/>
      <w:marRight w:val="0"/>
      <w:marTop w:val="0"/>
      <w:marBottom w:val="0"/>
      <w:divBdr>
        <w:top w:val="none" w:sz="0" w:space="0" w:color="auto"/>
        <w:left w:val="none" w:sz="0" w:space="0" w:color="auto"/>
        <w:bottom w:val="none" w:sz="0" w:space="0" w:color="auto"/>
        <w:right w:val="none" w:sz="0" w:space="0" w:color="auto"/>
      </w:divBdr>
    </w:div>
    <w:div w:id="1863933648">
      <w:bodyDiv w:val="1"/>
      <w:marLeft w:val="0"/>
      <w:marRight w:val="0"/>
      <w:marTop w:val="0"/>
      <w:marBottom w:val="0"/>
      <w:divBdr>
        <w:top w:val="none" w:sz="0" w:space="0" w:color="auto"/>
        <w:left w:val="none" w:sz="0" w:space="0" w:color="auto"/>
        <w:bottom w:val="none" w:sz="0" w:space="0" w:color="auto"/>
        <w:right w:val="none" w:sz="0" w:space="0" w:color="auto"/>
      </w:divBdr>
    </w:div>
    <w:div w:id="1917743578">
      <w:bodyDiv w:val="1"/>
      <w:marLeft w:val="0"/>
      <w:marRight w:val="0"/>
      <w:marTop w:val="0"/>
      <w:marBottom w:val="0"/>
      <w:divBdr>
        <w:top w:val="none" w:sz="0" w:space="0" w:color="auto"/>
        <w:left w:val="none" w:sz="0" w:space="0" w:color="auto"/>
        <w:bottom w:val="none" w:sz="0" w:space="0" w:color="auto"/>
        <w:right w:val="none" w:sz="0" w:space="0" w:color="auto"/>
      </w:divBdr>
    </w:div>
    <w:div w:id="1918244138">
      <w:bodyDiv w:val="1"/>
      <w:marLeft w:val="0"/>
      <w:marRight w:val="0"/>
      <w:marTop w:val="0"/>
      <w:marBottom w:val="0"/>
      <w:divBdr>
        <w:top w:val="none" w:sz="0" w:space="0" w:color="auto"/>
        <w:left w:val="none" w:sz="0" w:space="0" w:color="auto"/>
        <w:bottom w:val="none" w:sz="0" w:space="0" w:color="auto"/>
        <w:right w:val="none" w:sz="0" w:space="0" w:color="auto"/>
      </w:divBdr>
    </w:div>
    <w:div w:id="1966888826">
      <w:bodyDiv w:val="1"/>
      <w:marLeft w:val="0"/>
      <w:marRight w:val="0"/>
      <w:marTop w:val="0"/>
      <w:marBottom w:val="0"/>
      <w:divBdr>
        <w:top w:val="none" w:sz="0" w:space="0" w:color="auto"/>
        <w:left w:val="none" w:sz="0" w:space="0" w:color="auto"/>
        <w:bottom w:val="none" w:sz="0" w:space="0" w:color="auto"/>
        <w:right w:val="none" w:sz="0" w:space="0" w:color="auto"/>
      </w:divBdr>
    </w:div>
    <w:div w:id="1975869731">
      <w:bodyDiv w:val="1"/>
      <w:marLeft w:val="0"/>
      <w:marRight w:val="0"/>
      <w:marTop w:val="0"/>
      <w:marBottom w:val="0"/>
      <w:divBdr>
        <w:top w:val="none" w:sz="0" w:space="0" w:color="auto"/>
        <w:left w:val="none" w:sz="0" w:space="0" w:color="auto"/>
        <w:bottom w:val="none" w:sz="0" w:space="0" w:color="auto"/>
        <w:right w:val="none" w:sz="0" w:space="0" w:color="auto"/>
      </w:divBdr>
    </w:div>
    <w:div w:id="1986625054">
      <w:bodyDiv w:val="1"/>
      <w:marLeft w:val="0"/>
      <w:marRight w:val="0"/>
      <w:marTop w:val="0"/>
      <w:marBottom w:val="0"/>
      <w:divBdr>
        <w:top w:val="none" w:sz="0" w:space="0" w:color="auto"/>
        <w:left w:val="none" w:sz="0" w:space="0" w:color="auto"/>
        <w:bottom w:val="none" w:sz="0" w:space="0" w:color="auto"/>
        <w:right w:val="none" w:sz="0" w:space="0" w:color="auto"/>
      </w:divBdr>
    </w:div>
    <w:div w:id="1993177618">
      <w:bodyDiv w:val="1"/>
      <w:marLeft w:val="0"/>
      <w:marRight w:val="0"/>
      <w:marTop w:val="0"/>
      <w:marBottom w:val="0"/>
      <w:divBdr>
        <w:top w:val="none" w:sz="0" w:space="0" w:color="auto"/>
        <w:left w:val="none" w:sz="0" w:space="0" w:color="auto"/>
        <w:bottom w:val="none" w:sz="0" w:space="0" w:color="auto"/>
        <w:right w:val="none" w:sz="0" w:space="0" w:color="auto"/>
      </w:divBdr>
    </w:div>
    <w:div w:id="2054841142">
      <w:bodyDiv w:val="1"/>
      <w:marLeft w:val="0"/>
      <w:marRight w:val="0"/>
      <w:marTop w:val="0"/>
      <w:marBottom w:val="0"/>
      <w:divBdr>
        <w:top w:val="none" w:sz="0" w:space="0" w:color="auto"/>
        <w:left w:val="none" w:sz="0" w:space="0" w:color="auto"/>
        <w:bottom w:val="none" w:sz="0" w:space="0" w:color="auto"/>
        <w:right w:val="none" w:sz="0" w:space="0" w:color="auto"/>
      </w:divBdr>
    </w:div>
    <w:div w:id="2081973579">
      <w:bodyDiv w:val="1"/>
      <w:marLeft w:val="0"/>
      <w:marRight w:val="0"/>
      <w:marTop w:val="0"/>
      <w:marBottom w:val="0"/>
      <w:divBdr>
        <w:top w:val="none" w:sz="0" w:space="0" w:color="auto"/>
        <w:left w:val="none" w:sz="0" w:space="0" w:color="auto"/>
        <w:bottom w:val="none" w:sz="0" w:space="0" w:color="auto"/>
        <w:right w:val="none" w:sz="0" w:space="0" w:color="auto"/>
      </w:divBdr>
    </w:div>
    <w:div w:id="21031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45A78-4FAA-472A-A4F9-FEF131077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9988</TotalTime>
  <Pages>11</Pages>
  <Words>1527</Words>
  <Characters>8707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cp:lastModifiedBy>
  <cp:revision>423</cp:revision>
  <cp:lastPrinted>2019-04-24T19:58:00Z</cp:lastPrinted>
  <dcterms:created xsi:type="dcterms:W3CDTF">2019-03-24T23:17:00Z</dcterms:created>
  <dcterms:modified xsi:type="dcterms:W3CDTF">2020-11-30T19:50:00Z</dcterms:modified>
</cp:coreProperties>
</file>