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699CD" w14:textId="2BCEEE48" w:rsidR="00134525" w:rsidRDefault="00D36923">
      <w:pPr>
        <w:pStyle w:val="Ttulo1"/>
      </w:pPr>
      <w:r>
        <w:t xml:space="preserve">Desafio Integrador </w:t>
      </w:r>
      <w:proofErr w:type="spellStart"/>
      <w:r>
        <w:t>HealthSearch</w:t>
      </w:r>
      <w:proofErr w:type="spellEnd"/>
      <w:r>
        <w:t xml:space="preserve"> — Motor de Busca Híbrido com BM25 e Busca Semântica Vetorial</w:t>
      </w:r>
    </w:p>
    <w:p w14:paraId="02474FB4" w14:textId="77777777" w:rsidR="00134525" w:rsidRDefault="00D36923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jc w:val="both"/>
      </w:pPr>
      <w:r>
        <w:pict w14:anchorId="15910F42">
          <v:rect id="_x0000_i1025" style="width:0;height:1.5pt" o:hralign="center" o:hrstd="t" o:hr="t" fillcolor="#a0a0a0" stroked="f"/>
        </w:pict>
      </w:r>
      <w:r>
        <w:rPr>
          <w:b/>
          <w:bCs/>
        </w:rPr>
        <w:t>INSTITUIÇÃO:</w:t>
      </w:r>
      <w:r>
        <w:t xml:space="preserve"> UNIPÊ — Centro Universitário de João Pessoa</w:t>
      </w:r>
    </w:p>
    <w:p w14:paraId="04C9542E" w14:textId="77777777" w:rsidR="00134525" w:rsidRDefault="00D36923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jc w:val="both"/>
      </w:pPr>
      <w:r>
        <w:rPr>
          <w:b/>
          <w:bCs/>
        </w:rPr>
        <w:t>DISCIPLINA:</w:t>
      </w:r>
      <w:r>
        <w:t xml:space="preserve"> Tendências em Ciência da Computação — Recuperação de Informação / Processamento de Linguagem Natural</w:t>
      </w:r>
    </w:p>
    <w:p w14:paraId="3AAF2D80" w14:textId="77777777" w:rsidR="00134525" w:rsidRDefault="00D36923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jc w:val="both"/>
      </w:pPr>
      <w:r>
        <w:rPr>
          <w:b/>
          <w:bCs/>
        </w:rPr>
        <w:t>PROFESSOR:</w:t>
      </w:r>
      <w:r>
        <w:t xml:space="preserve"> Me. Ricardo Roberto de Lima</w:t>
      </w:r>
    </w:p>
    <w:p w14:paraId="6D71483A" w14:textId="77777777" w:rsidR="00134525" w:rsidRDefault="00D36923">
      <w:pPr>
        <w:pBdr>
          <w:top w:val="nil"/>
          <w:left w:val="nil"/>
          <w:bottom w:val="nil"/>
          <w:right w:val="nil"/>
          <w:between w:val="nil"/>
        </w:pBdr>
        <w:spacing w:before="0" w:after="150"/>
        <w:ind w:left="0" w:right="0"/>
        <w:jc w:val="both"/>
      </w:pPr>
      <w:r>
        <w:rPr>
          <w:b/>
          <w:bCs/>
        </w:rPr>
        <w:t>PÚBLICO-ALVO:</w:t>
      </w:r>
      <w:r>
        <w:t xml:space="preserve"> Grupos de 2 a 3 alunos | </w:t>
      </w:r>
      <w:r>
        <w:rPr>
          <w:b/>
          <w:bCs/>
        </w:rPr>
        <w:t>VALOR:</w:t>
      </w:r>
      <w:r>
        <w:t xml:space="preserve"> 1.0 Ponto Extra na Avaliação da Unidade II</w:t>
      </w:r>
    </w:p>
    <w:p w14:paraId="2DECC797" w14:textId="77777777" w:rsidR="00134525" w:rsidRDefault="00D36923">
      <w:pPr>
        <w:pStyle w:val="Ttulo2"/>
      </w:pPr>
      <w:r>
        <w:pict w14:anchorId="79030D5F">
          <v:rect id="_x0000_i1026" style="width:0;height:1.5pt" o:hralign="center" o:hrstd="t" o:hr="t" fillcolor="#a0a0a0" stroked="f"/>
        </w:pict>
      </w:r>
      <w:r>
        <w:t>1. Estudo de Caso (Contex</w:t>
      </w:r>
      <w:r>
        <w:t>to Prático)</w:t>
      </w:r>
    </w:p>
    <w:p w14:paraId="6FB1C2B2" w14:textId="77777777" w:rsidR="00134525" w:rsidRDefault="00D36923">
      <w:pPr>
        <w:pBdr>
          <w:top w:val="nil"/>
          <w:left w:val="nil"/>
          <w:bottom w:val="nil"/>
          <w:right w:val="nil"/>
          <w:between w:val="nil"/>
        </w:pBdr>
        <w:spacing w:before="0" w:after="150"/>
        <w:ind w:left="0" w:right="0"/>
        <w:jc w:val="both"/>
      </w:pPr>
      <w:r>
        <w:pict w14:anchorId="0524F0C6">
          <v:rect id="_x0000_i1027" style="width:0;height:1.5pt" o:hralign="center" o:hrstd="t" o:hr="t" fillcolor="#a0a0a0" stroked="f"/>
        </w:pict>
      </w:r>
      <w:r>
        <w:t xml:space="preserve">A </w:t>
      </w:r>
      <w:proofErr w:type="spellStart"/>
      <w:r>
        <w:rPr>
          <w:b/>
          <w:bCs/>
        </w:rPr>
        <w:t>HealthTech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Solutions</w:t>
      </w:r>
      <w:proofErr w:type="spellEnd"/>
      <w:r>
        <w:t xml:space="preserve"> é uma startup de inteligência em saúde que desenvolveu um repositório central contendo protocolos de triagem médica, diretrizes clínicas e guias de emergência hospitalar. Atualmente, médicos e enfermeiros em plantões de </w:t>
      </w:r>
      <w:r>
        <w:t>pronto-socorro enfrentam dificuldades críticas ao pesquisar por diagnósticos e condutas terapêuticas:</w:t>
      </w:r>
    </w:p>
    <w:p w14:paraId="11871483" w14:textId="77777777" w:rsidR="00134525" w:rsidRDefault="00D3692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 falha dos sistemas léxicos puros:</w:t>
      </w:r>
      <w:r>
        <w:t xml:space="preserve"> Ao buscarem por </w:t>
      </w:r>
      <w:r>
        <w:rPr>
          <w:i/>
          <w:iCs/>
        </w:rPr>
        <w:t>"infarto"</w:t>
      </w:r>
      <w:r>
        <w:t xml:space="preserve"> ou </w:t>
      </w:r>
      <w:r>
        <w:rPr>
          <w:i/>
          <w:iCs/>
        </w:rPr>
        <w:t>"ataque cardíaco"</w:t>
      </w:r>
      <w:r>
        <w:t>, motores tradicionais baseados apenas em termos exatos falham em recupe</w:t>
      </w:r>
      <w:r>
        <w:t xml:space="preserve">rar diretrizes médicas registradas sob os termos técnicos formais, como </w:t>
      </w:r>
      <w:r>
        <w:rPr>
          <w:i/>
          <w:iCs/>
        </w:rPr>
        <w:t>"síndrome coronariana aguda"</w:t>
      </w:r>
      <w:r>
        <w:t xml:space="preserve"> ou </w:t>
      </w:r>
      <w:r>
        <w:rPr>
          <w:i/>
          <w:iCs/>
        </w:rPr>
        <w:t>"isquemia miocárdica"</w:t>
      </w:r>
      <w:r>
        <w:t>.</w:t>
      </w:r>
    </w:p>
    <w:p w14:paraId="062AA429" w14:textId="77777777" w:rsidR="00134525" w:rsidRDefault="00D3692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75"/>
        <w:ind w:right="0"/>
      </w:pPr>
      <w:r>
        <w:rPr>
          <w:b/>
          <w:bCs/>
        </w:rPr>
        <w:t>A falha dos sistemas semânticos puros:</w:t>
      </w:r>
      <w:r>
        <w:t xml:space="preserve"> Ao pesquisarem por códigos específicos de exames (</w:t>
      </w:r>
      <w:proofErr w:type="spellStart"/>
      <w:r>
        <w:t>ex</w:t>
      </w:r>
      <w:proofErr w:type="spellEnd"/>
      <w:r>
        <w:t>: ECG-12D) ou dosagens médicas exatas (</w:t>
      </w:r>
      <w:proofErr w:type="spellStart"/>
      <w:r>
        <w:t>ex</w:t>
      </w:r>
      <w:proofErr w:type="spellEnd"/>
      <w:r>
        <w:t>: AAS 100mg), buscas puramente vetoriais (</w:t>
      </w:r>
      <w:proofErr w:type="spellStart"/>
      <w:r>
        <w:t>embeddings</w:t>
      </w:r>
      <w:proofErr w:type="spellEnd"/>
      <w:r>
        <w:t>) diluem a precisão e trazem trechos genéricos sobre exames cardíacos ou medicamentos gerais.</w:t>
      </w:r>
    </w:p>
    <w:p w14:paraId="2CE85FB5" w14:textId="77777777" w:rsidR="00134525" w:rsidRDefault="00D36923">
      <w:pPr>
        <w:pBdr>
          <w:top w:val="nil"/>
          <w:left w:val="nil"/>
          <w:bottom w:val="nil"/>
          <w:right w:val="nil"/>
          <w:between w:val="nil"/>
        </w:pBdr>
        <w:spacing w:before="150" w:after="180"/>
        <w:ind w:left="0" w:right="0"/>
        <w:jc w:val="both"/>
      </w:pPr>
      <w:r>
        <w:t>Diante desse dil</w:t>
      </w:r>
      <w:r>
        <w:t xml:space="preserve">ema real, a diretoria de tecnologia contratou sua equipe para projetar e construir o </w:t>
      </w:r>
      <w:proofErr w:type="spellStart"/>
      <w:r>
        <w:rPr>
          <w:b/>
          <w:bCs/>
        </w:rPr>
        <w:t>HealthSearch</w:t>
      </w:r>
      <w:proofErr w:type="spellEnd"/>
      <w:r>
        <w:t xml:space="preserve"> — um motor de busca inteligente e híbrido. O sistema deve combinar a precisão léxica do </w:t>
      </w:r>
      <w:r>
        <w:rPr>
          <w:b/>
          <w:bCs/>
        </w:rPr>
        <w:t xml:space="preserve">Algoritmo </w:t>
      </w:r>
      <w:proofErr w:type="spellStart"/>
      <w:r>
        <w:rPr>
          <w:b/>
          <w:bCs/>
        </w:rPr>
        <w:t>Okapi</w:t>
      </w:r>
      <w:proofErr w:type="spellEnd"/>
      <w:r>
        <w:rPr>
          <w:b/>
          <w:bCs/>
        </w:rPr>
        <w:t xml:space="preserve"> BM25</w:t>
      </w:r>
      <w:r>
        <w:t xml:space="preserve"> com a inteligência contextual da </w:t>
      </w:r>
      <w:r>
        <w:rPr>
          <w:b/>
          <w:bCs/>
        </w:rPr>
        <w:t xml:space="preserve">Busca Semântica </w:t>
      </w:r>
      <w:r>
        <w:rPr>
          <w:b/>
          <w:bCs/>
        </w:rPr>
        <w:t>Vetorial (</w:t>
      </w:r>
      <w:proofErr w:type="spellStart"/>
      <w:r>
        <w:rPr>
          <w:b/>
          <w:bCs/>
        </w:rPr>
        <w:t>Embeddings</w:t>
      </w:r>
      <w:proofErr w:type="spellEnd"/>
      <w:r>
        <w:rPr>
          <w:b/>
          <w:bCs/>
        </w:rPr>
        <w:t>)</w:t>
      </w:r>
      <w:r>
        <w:t xml:space="preserve"> através do método </w:t>
      </w:r>
      <w:proofErr w:type="spellStart"/>
      <w:r>
        <w:rPr>
          <w:b/>
          <w:bCs/>
        </w:rPr>
        <w:t>Reciprocal</w:t>
      </w:r>
      <w:proofErr w:type="spellEnd"/>
      <w:r>
        <w:rPr>
          <w:b/>
          <w:bCs/>
        </w:rPr>
        <w:t xml:space="preserve"> Rank Fusion (RRF)</w:t>
      </w:r>
      <w:r>
        <w:t xml:space="preserve"> em uma interface interativa em </w:t>
      </w:r>
      <w:proofErr w:type="spellStart"/>
      <w:r>
        <w:t>Streamlit</w:t>
      </w:r>
      <w:proofErr w:type="spellEnd"/>
      <w:r>
        <w:t>.</w:t>
      </w:r>
    </w:p>
    <w:p w14:paraId="69AC800A" w14:textId="77777777" w:rsidR="00134525" w:rsidRDefault="00D36923">
      <w:pPr>
        <w:pBdr>
          <w:top w:val="nil"/>
          <w:left w:val="nil"/>
          <w:bottom w:val="nil"/>
          <w:right w:val="nil"/>
          <w:between w:val="nil"/>
        </w:pBdr>
        <w:spacing w:before="180" w:after="510"/>
        <w:ind w:left="180" w:right="180"/>
        <w:rPr>
          <w:shd w:val="clear" w:color="auto" w:fill="EFF6FF"/>
        </w:rPr>
      </w:pPr>
      <w:r>
        <w:rPr>
          <w:b/>
          <w:bCs/>
          <w:shd w:val="clear" w:color="auto" w:fill="EFF6FF"/>
        </w:rPr>
        <w:t>🎯</w:t>
      </w:r>
      <w:r>
        <w:rPr>
          <w:b/>
          <w:bCs/>
          <w:shd w:val="clear" w:color="auto" w:fill="EFF6FF"/>
        </w:rPr>
        <w:t xml:space="preserve"> Objetivo Central do Desafio:</w:t>
      </w:r>
      <w:r>
        <w:rPr>
          <w:shd w:val="clear" w:color="auto" w:fill="EFF6FF"/>
        </w:rPr>
        <w:t xml:space="preserve"> Construir um protótipo operacional que demonstre visualmente como a Busca Híbrida resolve os pontos cego tanto do</w:t>
      </w:r>
      <w:r>
        <w:rPr>
          <w:shd w:val="clear" w:color="auto" w:fill="EFF6FF"/>
        </w:rPr>
        <w:t xml:space="preserve"> BM25 (léxico) quanto dos </w:t>
      </w:r>
      <w:proofErr w:type="spellStart"/>
      <w:r>
        <w:rPr>
          <w:shd w:val="clear" w:color="auto" w:fill="EFF6FF"/>
        </w:rPr>
        <w:t>Embeddings</w:t>
      </w:r>
      <w:proofErr w:type="spellEnd"/>
      <w:r>
        <w:rPr>
          <w:shd w:val="clear" w:color="auto" w:fill="EFF6FF"/>
        </w:rPr>
        <w:t xml:space="preserve"> (semântico), garantindo alta precisão para termos/códigos exatos e alta cobertura para sinônimos médicos.</w:t>
      </w:r>
    </w:p>
    <w:p w14:paraId="19B8DEF2" w14:textId="77777777" w:rsidR="00134525" w:rsidRDefault="00D36923">
      <w:pPr>
        <w:pStyle w:val="Ttulo2"/>
        <w:spacing w:before="0"/>
      </w:pPr>
      <w:r>
        <w:t>2. Objetivos de Aprendizagem</w:t>
      </w:r>
    </w:p>
    <w:p w14:paraId="644D9F30" w14:textId="77777777" w:rsidR="00134525" w:rsidRDefault="00D369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pict w14:anchorId="753587C3">
          <v:rect id="_x0000_i1028" style="width:0;height:1.5pt" o:hralign="center" o:hrstd="t" o:hr="t" fillcolor="#a0a0a0" stroked="f"/>
        </w:pict>
      </w:r>
      <w:r>
        <w:t xml:space="preserve">Compreender e implementar a mecânica do algoritmo de ranking léxico </w:t>
      </w:r>
      <w:proofErr w:type="spellStart"/>
      <w:r>
        <w:rPr>
          <w:b/>
          <w:bCs/>
        </w:rPr>
        <w:t>Okapi</w:t>
      </w:r>
      <w:proofErr w:type="spellEnd"/>
      <w:r>
        <w:rPr>
          <w:b/>
          <w:bCs/>
        </w:rPr>
        <w:t xml:space="preserve"> BM25</w:t>
      </w:r>
      <w:r>
        <w:t>, calibrando dinamicamente os parâmetros de saturação de frequência ($k_1$) e normalização por tamanho de documento ($b$).</w:t>
      </w:r>
    </w:p>
    <w:p w14:paraId="10E0D3E6" w14:textId="77777777" w:rsidR="00134525" w:rsidRDefault="00D369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t xml:space="preserve">Gerar e operar </w:t>
      </w:r>
      <w:proofErr w:type="spellStart"/>
      <w:r>
        <w:rPr>
          <w:b/>
          <w:bCs/>
        </w:rPr>
        <w:t>Embeddings</w:t>
      </w:r>
      <w:proofErr w:type="spellEnd"/>
      <w:r>
        <w:rPr>
          <w:b/>
          <w:bCs/>
        </w:rPr>
        <w:t xml:space="preserve"> Densos (Busca Semântica)</w:t>
      </w:r>
      <w:r>
        <w:t xml:space="preserve"> para</w:t>
      </w:r>
      <w:r>
        <w:t xml:space="preserve"> calcular a Similaridade de Cosseno entre a consulta e o corpus.</w:t>
      </w:r>
    </w:p>
    <w:p w14:paraId="1C2DE1C5" w14:textId="77777777" w:rsidR="00134525" w:rsidRDefault="00D369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t xml:space="preserve">Implementar o algoritmo </w:t>
      </w:r>
      <w:proofErr w:type="spellStart"/>
      <w:r>
        <w:rPr>
          <w:b/>
          <w:bCs/>
        </w:rPr>
        <w:t>Reciprocal</w:t>
      </w:r>
      <w:proofErr w:type="spellEnd"/>
      <w:r>
        <w:rPr>
          <w:b/>
          <w:bCs/>
        </w:rPr>
        <w:t xml:space="preserve"> Rank Fusion (RRF)</w:t>
      </w:r>
      <w:r>
        <w:t xml:space="preserve"> para unificar e reordenar rankings de fontes heterogêneas sem depender de normalização direta de scores.</w:t>
      </w:r>
    </w:p>
    <w:p w14:paraId="273AF36C" w14:textId="77777777" w:rsidR="00134525" w:rsidRDefault="00D369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75"/>
        <w:ind w:right="0"/>
      </w:pPr>
      <w:r>
        <w:t>Desenvolver um dashboard analític</w:t>
      </w:r>
      <w:r>
        <w:t xml:space="preserve">o interativo em </w:t>
      </w:r>
      <w:proofErr w:type="spellStart"/>
      <w:r>
        <w:rPr>
          <w:b/>
          <w:bCs/>
        </w:rPr>
        <w:t>Streamlit</w:t>
      </w:r>
      <w:proofErr w:type="spellEnd"/>
      <w:r>
        <w:t xml:space="preserve"> contendo </w:t>
      </w:r>
      <w:proofErr w:type="spellStart"/>
      <w:r>
        <w:t>sliders</w:t>
      </w:r>
      <w:proofErr w:type="spellEnd"/>
      <w:r>
        <w:t xml:space="preserve"> de calibração, diagnóstico em abas comparativas e métricas de desempenho da busca.</w:t>
      </w:r>
    </w:p>
    <w:p w14:paraId="1B993A32" w14:textId="77777777" w:rsidR="00134525" w:rsidRDefault="00D36923">
      <w:pPr>
        <w:pStyle w:val="Ttulo2"/>
      </w:pPr>
      <w:r>
        <w:lastRenderedPageBreak/>
        <w:t>3. Regras e Entregáveis</w:t>
      </w:r>
    </w:p>
    <w:p w14:paraId="605A6056" w14:textId="77777777" w:rsidR="00134525" w:rsidRDefault="00D3692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pict w14:anchorId="21A627A6">
          <v:rect id="_x0000_i1029" style="width:0;height:1.5pt" o:hralign="center" o:hrstd="t" o:hr="t" fillcolor="#a0a0a0" stroked="f"/>
        </w:pict>
      </w:r>
      <w:r>
        <w:rPr>
          <w:b/>
          <w:bCs/>
        </w:rPr>
        <w:t>Equipes:</w:t>
      </w:r>
      <w:r>
        <w:t xml:space="preserve"> Grupos de 2 a 3 alunos.</w:t>
      </w:r>
    </w:p>
    <w:p w14:paraId="062EAAB9" w14:textId="77777777" w:rsidR="00134525" w:rsidRDefault="00D3692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Entregáveis:</w:t>
      </w:r>
    </w:p>
    <w:p w14:paraId="475828C3" w14:textId="77777777" w:rsidR="00134525" w:rsidRDefault="00D3692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t xml:space="preserve">Um único arquivo em Python (healthsearch_app.py) contendo o código completo em </w:t>
      </w:r>
      <w:proofErr w:type="spellStart"/>
      <w:r>
        <w:t>Streamlit</w:t>
      </w:r>
      <w:proofErr w:type="spellEnd"/>
      <w:r>
        <w:t>.</w:t>
      </w:r>
    </w:p>
    <w:p w14:paraId="1C20AB77" w14:textId="77777777" w:rsidR="00134525" w:rsidRDefault="00D3692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t>Um relatório técnico em PDF (máx. 2 páginas) descrevendo a arquitetura da solução, gráfico de comparação de ranks e divisão de tarefas da equipe.</w:t>
      </w:r>
    </w:p>
    <w:p w14:paraId="2C5EB9EA" w14:textId="77777777" w:rsidR="00134525" w:rsidRDefault="00D3692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75"/>
        <w:ind w:right="0"/>
      </w:pPr>
      <w:r>
        <w:rPr>
          <w:b/>
          <w:bCs/>
        </w:rPr>
        <w:t>Requisitos Técnicos:</w:t>
      </w:r>
      <w:r>
        <w:t xml:space="preserve"> O código deve ser estruturado em Python e utilizar as bibliotecas </w:t>
      </w:r>
      <w:proofErr w:type="spellStart"/>
      <w:r>
        <w:t>streamlit</w:t>
      </w:r>
      <w:proofErr w:type="spellEnd"/>
      <w:r>
        <w:t xml:space="preserve">, pandas, rank_bm25 e </w:t>
      </w:r>
      <w:proofErr w:type="spellStart"/>
      <w:r>
        <w:t>sentence</w:t>
      </w:r>
      <w:proofErr w:type="spellEnd"/>
      <w:r>
        <w:t>-transformers (ou simulação vetorial documentada).</w:t>
      </w:r>
    </w:p>
    <w:p w14:paraId="490F1D00" w14:textId="77777777" w:rsidR="00134525" w:rsidRDefault="00D36923">
      <w:pPr>
        <w:pStyle w:val="Ttulo2"/>
      </w:pPr>
      <w:r>
        <w:t>4. Especificações Técnicas e Fases do Projeto</w:t>
      </w:r>
    </w:p>
    <w:p w14:paraId="63D85E6B" w14:textId="77777777" w:rsidR="00134525" w:rsidRDefault="00D36923">
      <w:pPr>
        <w:pBdr>
          <w:top w:val="nil"/>
          <w:left w:val="nil"/>
          <w:bottom w:val="nil"/>
          <w:right w:val="nil"/>
          <w:between w:val="nil"/>
        </w:pBdr>
        <w:spacing w:before="0" w:after="240"/>
        <w:ind w:left="0" w:right="0"/>
        <w:jc w:val="both"/>
      </w:pPr>
      <w:r>
        <w:pict w14:anchorId="7E4BBCAE">
          <v:rect id="_x0000_i1030" style="width:0;height:1.5pt" o:hralign="center" o:hrstd="t" o:hr="t" fillcolor="#a0a0a0" stroked="f"/>
        </w:pict>
      </w:r>
      <w:r>
        <w:t xml:space="preserve">A aplicação </w:t>
      </w:r>
      <w:proofErr w:type="spellStart"/>
      <w:r>
        <w:t>Streamlit</w:t>
      </w:r>
      <w:proofErr w:type="spellEnd"/>
      <w:r>
        <w:t xml:space="preserve"> deve obrigatoriamente integrar</w:t>
      </w:r>
      <w:r>
        <w:t xml:space="preserve"> as seguintes 4 fases técnicas:</w:t>
      </w:r>
    </w:p>
    <w:p w14:paraId="7EAB0B67" w14:textId="77777777" w:rsidR="00134525" w:rsidRDefault="00D36923">
      <w:pPr>
        <w:pStyle w:val="Ttulo3"/>
        <w:spacing w:before="0"/>
      </w:pPr>
      <w:r>
        <w:t>Fase 1: Ingestão do Corpus Médico e Pré-processamento</w:t>
      </w:r>
    </w:p>
    <w:p w14:paraId="02E17B23" w14:textId="77777777" w:rsidR="00134525" w:rsidRDefault="00D36923">
      <w:pPr>
        <w:pBdr>
          <w:top w:val="nil"/>
          <w:left w:val="nil"/>
          <w:bottom w:val="nil"/>
          <w:right w:val="nil"/>
          <w:between w:val="nil"/>
        </w:pBdr>
        <w:spacing w:before="0" w:after="240"/>
        <w:ind w:left="0" w:right="0"/>
        <w:jc w:val="both"/>
      </w:pPr>
      <w:r>
        <w:t xml:space="preserve">Implementar a </w:t>
      </w:r>
      <w:proofErr w:type="spellStart"/>
      <w:r>
        <w:t>tokenização</w:t>
      </w:r>
      <w:proofErr w:type="spellEnd"/>
      <w:r>
        <w:t xml:space="preserve"> e limpeza de texto (normalização para minúsculas, remoção de caracteres especiais e eliminação de </w:t>
      </w:r>
      <w:proofErr w:type="spellStart"/>
      <w:r>
        <w:t>stopwords</w:t>
      </w:r>
      <w:proofErr w:type="spellEnd"/>
      <w:r>
        <w:t xml:space="preserve"> em português).</w:t>
      </w:r>
    </w:p>
    <w:p w14:paraId="1F3DA5FD" w14:textId="77777777" w:rsidR="00134525" w:rsidRDefault="00D36923">
      <w:pPr>
        <w:pStyle w:val="Ttulo3"/>
        <w:spacing w:before="0"/>
      </w:pPr>
      <w:r>
        <w:t xml:space="preserve">Fase 2: Motor Léxico </w:t>
      </w:r>
      <w:r>
        <w:t>(BM25) com Parâmetros Interativos</w:t>
      </w:r>
    </w:p>
    <w:p w14:paraId="1B159E33" w14:textId="77777777" w:rsidR="00134525" w:rsidRDefault="00D36923">
      <w:pPr>
        <w:pBdr>
          <w:top w:val="nil"/>
          <w:left w:val="nil"/>
          <w:bottom w:val="nil"/>
          <w:right w:val="nil"/>
          <w:between w:val="nil"/>
        </w:pBdr>
        <w:spacing w:before="0" w:after="150"/>
        <w:ind w:left="0" w:right="0"/>
        <w:jc w:val="both"/>
      </w:pPr>
      <w:r>
        <w:t>Permitir ao usuário ajustar dinamicamente na barra lateral (</w:t>
      </w:r>
      <w:proofErr w:type="spellStart"/>
      <w:r>
        <w:t>Sidebar</w:t>
      </w:r>
      <w:proofErr w:type="spellEnd"/>
      <w:r>
        <w:t>):</w:t>
      </w:r>
    </w:p>
    <w:p w14:paraId="2762D95B" w14:textId="77777777" w:rsidR="00134525" w:rsidRDefault="00D3692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Parâmetro $k_1$ (Saturação de Frequência):</w:t>
      </w:r>
      <w:r>
        <w:t xml:space="preserve"> </w:t>
      </w:r>
      <w:proofErr w:type="spellStart"/>
      <w:r>
        <w:t>Slider</w:t>
      </w:r>
      <w:proofErr w:type="spellEnd"/>
      <w:r>
        <w:t xml:space="preserve"> variando de 0.0 a 3.0 (padrão: 1.2).</w:t>
      </w:r>
    </w:p>
    <w:p w14:paraId="16392ED6" w14:textId="77777777" w:rsidR="00134525" w:rsidRDefault="00D3692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75"/>
        <w:ind w:right="0"/>
      </w:pPr>
      <w:r>
        <w:rPr>
          <w:b/>
          <w:bCs/>
        </w:rPr>
        <w:t>Parâmetro $b$ (Normalização pelo Comprimento):</w:t>
      </w:r>
      <w:r>
        <w:t xml:space="preserve"> </w:t>
      </w:r>
      <w:proofErr w:type="spellStart"/>
      <w:r>
        <w:t>Slider</w:t>
      </w:r>
      <w:proofErr w:type="spellEnd"/>
      <w:r>
        <w:t xml:space="preserve"> variando de 0.0 a 1.0 (padrão: 0.75).</w:t>
      </w:r>
    </w:p>
    <w:p w14:paraId="2AC672C1" w14:textId="77777777" w:rsidR="00134525" w:rsidRDefault="00D36923">
      <w:pPr>
        <w:pStyle w:val="Ttulo3"/>
      </w:pPr>
      <w:r>
        <w:t>Fase 3: Motor Semântico Vetorial</w:t>
      </w:r>
    </w:p>
    <w:p w14:paraId="1A2D13A2" w14:textId="77777777" w:rsidR="00134525" w:rsidRDefault="00D36923">
      <w:pPr>
        <w:pBdr>
          <w:top w:val="nil"/>
          <w:left w:val="nil"/>
          <w:bottom w:val="nil"/>
          <w:right w:val="nil"/>
          <w:between w:val="nil"/>
        </w:pBdr>
        <w:spacing w:before="0" w:after="240"/>
        <w:ind w:left="0" w:right="0"/>
        <w:jc w:val="both"/>
      </w:pPr>
      <w:r>
        <w:t>Mapear cada documento e a consulta em um espaço vetorial para calcular a similaridade de cosseno (captura de sinônimos e contexto médico).</w:t>
      </w:r>
    </w:p>
    <w:p w14:paraId="4E56E632" w14:textId="77777777" w:rsidR="00134525" w:rsidRDefault="00D36923">
      <w:pPr>
        <w:pStyle w:val="Ttulo3"/>
        <w:spacing w:before="0"/>
      </w:pPr>
      <w:r>
        <w:t>Fase 4: Algoritmo de Fusão RRF (</w:t>
      </w:r>
      <w:proofErr w:type="spellStart"/>
      <w:r>
        <w:t>Reciprocal</w:t>
      </w:r>
      <w:proofErr w:type="spellEnd"/>
      <w:r>
        <w:t xml:space="preserve"> Rank Fusion)</w:t>
      </w:r>
    </w:p>
    <w:p w14:paraId="76C9FCC7" w14:textId="77777777" w:rsidR="00134525" w:rsidRDefault="00D36923">
      <w:pPr>
        <w:pBdr>
          <w:top w:val="nil"/>
          <w:left w:val="nil"/>
          <w:bottom w:val="nil"/>
          <w:right w:val="nil"/>
          <w:between w:val="nil"/>
        </w:pBdr>
        <w:spacing w:before="0" w:after="150"/>
        <w:ind w:left="0" w:right="0"/>
        <w:jc w:val="both"/>
      </w:pPr>
      <w:r>
        <w:t>Calcular o score unificado para cada documento através da fór</w:t>
      </w:r>
      <w:r>
        <w:t>mula matemática:</w:t>
      </w:r>
    </w:p>
    <w:p w14:paraId="3DF35EB8" w14:textId="77777777" w:rsidR="00134525" w:rsidRDefault="00D36923">
      <w:pPr>
        <w:pBdr>
          <w:top w:val="nil"/>
          <w:left w:val="nil"/>
          <w:bottom w:val="nil"/>
          <w:right w:val="nil"/>
          <w:between w:val="nil"/>
        </w:pBdr>
        <w:spacing w:before="180" w:after="180" w:line="311" w:lineRule="auto"/>
        <w:ind w:left="180" w:right="180"/>
        <w:rPr>
          <w:color w:val="F8FAFC"/>
          <w:sz w:val="18"/>
          <w:szCs w:val="18"/>
          <w:shd w:val="clear" w:color="auto" w:fill="0F172A"/>
        </w:rPr>
      </w:pPr>
      <w:proofErr w:type="spellStart"/>
      <w:r>
        <w:rPr>
          <w:color w:val="F8FAFC"/>
          <w:sz w:val="18"/>
          <w:szCs w:val="18"/>
          <w:shd w:val="clear" w:color="auto" w:fill="0F172A"/>
        </w:rPr>
        <w:t>Score_RRF</w:t>
      </w:r>
      <w:proofErr w:type="spellEnd"/>
      <w:r>
        <w:rPr>
          <w:color w:val="F8FAFC"/>
          <w:sz w:val="18"/>
          <w:szCs w:val="18"/>
          <w:shd w:val="clear" w:color="auto" w:fill="0F172A"/>
        </w:rPr>
        <w:t xml:space="preserve">(D) = α * </w:t>
      </w:r>
      <w:proofErr w:type="gramStart"/>
      <w:r>
        <w:rPr>
          <w:color w:val="F8FAFC"/>
          <w:sz w:val="18"/>
          <w:szCs w:val="18"/>
          <w:shd w:val="clear" w:color="auto" w:fill="0F172A"/>
        </w:rPr>
        <w:t>[ 1</w:t>
      </w:r>
      <w:proofErr w:type="gramEnd"/>
      <w:r>
        <w:rPr>
          <w:color w:val="F8FAFC"/>
          <w:sz w:val="18"/>
          <w:szCs w:val="18"/>
          <w:shd w:val="clear" w:color="auto" w:fill="0F172A"/>
        </w:rPr>
        <w:t xml:space="preserve"> / (</w:t>
      </w:r>
      <w:proofErr w:type="spellStart"/>
      <w:r>
        <w:rPr>
          <w:color w:val="F8FAFC"/>
          <w:sz w:val="18"/>
          <w:szCs w:val="18"/>
          <w:shd w:val="clear" w:color="auto" w:fill="0F172A"/>
        </w:rPr>
        <w:t>k_rrf</w:t>
      </w:r>
      <w:proofErr w:type="spellEnd"/>
      <w:r>
        <w:rPr>
          <w:color w:val="F8FAFC"/>
          <w:sz w:val="18"/>
          <w:szCs w:val="18"/>
          <w:shd w:val="clear" w:color="auto" w:fill="0F172A"/>
        </w:rPr>
        <w:t xml:space="preserve"> + Rank_BM25) ] + (1 - α) * [ 1 / (</w:t>
      </w:r>
      <w:proofErr w:type="spellStart"/>
      <w:r>
        <w:rPr>
          <w:color w:val="F8FAFC"/>
          <w:sz w:val="18"/>
          <w:szCs w:val="18"/>
          <w:shd w:val="clear" w:color="auto" w:fill="0F172A"/>
        </w:rPr>
        <w:t>k_rrf</w:t>
      </w:r>
      <w:proofErr w:type="spellEnd"/>
      <w:r>
        <w:rPr>
          <w:color w:val="F8FAFC"/>
          <w:sz w:val="18"/>
          <w:szCs w:val="18"/>
          <w:shd w:val="clear" w:color="auto" w:fill="0F172A"/>
        </w:rPr>
        <w:t xml:space="preserve"> + </w:t>
      </w:r>
      <w:proofErr w:type="spellStart"/>
      <w:r>
        <w:rPr>
          <w:color w:val="F8FAFC"/>
          <w:sz w:val="18"/>
          <w:szCs w:val="18"/>
          <w:shd w:val="clear" w:color="auto" w:fill="0F172A"/>
        </w:rPr>
        <w:t>Rank_Semantico</w:t>
      </w:r>
      <w:proofErr w:type="spellEnd"/>
      <w:r>
        <w:rPr>
          <w:color w:val="F8FAFC"/>
          <w:sz w:val="18"/>
          <w:szCs w:val="18"/>
          <w:shd w:val="clear" w:color="auto" w:fill="0F172A"/>
        </w:rPr>
        <w:t>) ]</w:t>
      </w:r>
    </w:p>
    <w:p w14:paraId="3C859F92" w14:textId="77777777" w:rsidR="00134525" w:rsidRDefault="00D36923">
      <w:pPr>
        <w:pBdr>
          <w:top w:val="nil"/>
          <w:left w:val="nil"/>
          <w:bottom w:val="nil"/>
          <w:right w:val="nil"/>
          <w:between w:val="nil"/>
        </w:pBdr>
        <w:spacing w:before="0" w:after="330"/>
        <w:ind w:left="0" w:right="0"/>
        <w:jc w:val="both"/>
      </w:pPr>
      <w:r>
        <w:t>Onde $\alpha$ representa o peso balanceador entre $0.0$ e $1.0$, e $k_{RRF} = 60$ é a constante de suavização de posição.</w:t>
      </w:r>
    </w:p>
    <w:p w14:paraId="6D477F00" w14:textId="77777777" w:rsidR="00134525" w:rsidRDefault="00D36923">
      <w:pPr>
        <w:pStyle w:val="Ttulo2"/>
        <w:spacing w:before="0"/>
      </w:pPr>
      <w:r>
        <w:t>5. Base de Dados do Corpus Médico (</w:t>
      </w:r>
      <w:proofErr w:type="spellStart"/>
      <w:r>
        <w:t>Hardcode</w:t>
      </w:r>
      <w:proofErr w:type="spellEnd"/>
      <w:r>
        <w:t xml:space="preserve"> Obrigatório)</w:t>
      </w:r>
    </w:p>
    <w:p w14:paraId="6AE01078" w14:textId="77777777" w:rsidR="00134525" w:rsidRDefault="00D36923">
      <w:pPr>
        <w:pBdr>
          <w:top w:val="nil"/>
          <w:left w:val="nil"/>
          <w:bottom w:val="nil"/>
          <w:right w:val="nil"/>
          <w:between w:val="nil"/>
        </w:pBdr>
        <w:spacing w:before="0" w:after="210"/>
        <w:ind w:left="0" w:right="0"/>
        <w:jc w:val="both"/>
      </w:pPr>
      <w:r>
        <w:pict w14:anchorId="3A9253F3">
          <v:rect id="_x0000_i1031" style="width:0;height:1.5pt" o:hralign="center" o:hrstd="t" o:hr="t" fillcolor="#a0a0a0" stroked="f"/>
        </w:pict>
      </w:r>
      <w:r>
        <w:t>A aplicação deve pré-carregar os seguintes 6 documentos técnicos de diretriz</w:t>
      </w:r>
      <w:r>
        <w:t>es médicas:</w:t>
      </w:r>
    </w:p>
    <w:tbl>
      <w:tblPr>
        <w:tblStyle w:val="a"/>
        <w:tblW w:w="9360" w:type="dxa"/>
        <w:tblInd w:w="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134525" w14:paraId="601E8D1B" w14:textId="77777777">
        <w:trPr>
          <w:tblHeader/>
        </w:trPr>
        <w:tc>
          <w:tcPr>
            <w:tcW w:w="3120" w:type="dxa"/>
            <w:shd w:val="clear" w:color="auto" w:fill="0F2B4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E4B3F8" w14:textId="77777777" w:rsidR="00134525" w:rsidRDefault="00D369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ID</w:t>
            </w:r>
          </w:p>
        </w:tc>
        <w:tc>
          <w:tcPr>
            <w:tcW w:w="3120" w:type="dxa"/>
            <w:shd w:val="clear" w:color="auto" w:fill="0F2B4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D90BFB" w14:textId="77777777" w:rsidR="00134525" w:rsidRDefault="00D369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Título da Diretriz</w:t>
            </w:r>
          </w:p>
        </w:tc>
        <w:tc>
          <w:tcPr>
            <w:tcW w:w="3120" w:type="dxa"/>
            <w:shd w:val="clear" w:color="auto" w:fill="0F2B4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AD82B0" w14:textId="77777777" w:rsidR="00134525" w:rsidRDefault="00D369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Conteúdo do Trecho Clínico</w:t>
            </w:r>
          </w:p>
          <w:p w14:paraId="687B5FFE" w14:textId="77777777" w:rsidR="00134525" w:rsidRDefault="00D369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34525" w14:paraId="4F7948EF" w14:textId="77777777">
        <w:tc>
          <w:tcPr>
            <w:tcW w:w="3120" w:type="dxa"/>
            <w:tcBorders>
              <w:bottom w:val="single" w:sz="6" w:space="0" w:color="CBD5E1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F182BFD" w14:textId="77777777" w:rsidR="00134525" w:rsidRDefault="00D369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Doc 1</w:t>
            </w:r>
          </w:p>
        </w:tc>
        <w:tc>
          <w:tcPr>
            <w:tcW w:w="3120" w:type="dxa"/>
            <w:tcBorders>
              <w:bottom w:val="single" w:sz="6" w:space="0" w:color="CBD5E1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D5C40F5" w14:textId="77777777" w:rsidR="00134525" w:rsidRDefault="00D369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Protocolo Emergência ECG</w:t>
            </w:r>
          </w:p>
        </w:tc>
        <w:tc>
          <w:tcPr>
            <w:tcW w:w="3120" w:type="dxa"/>
            <w:tcBorders>
              <w:bottom w:val="single" w:sz="6" w:space="0" w:color="CBD5E1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734CBBF" w14:textId="77777777" w:rsidR="00134525" w:rsidRDefault="00D369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Pacientes com dor precordial aguda e suspeita de síndrome coronariana devem realizar eletrocardiograma CÓD-ECG-12D em até 10 minutos.</w:t>
            </w:r>
          </w:p>
        </w:tc>
      </w:tr>
      <w:tr w:rsidR="00134525" w14:paraId="22462756" w14:textId="77777777">
        <w:tc>
          <w:tcPr>
            <w:tcW w:w="3120" w:type="dxa"/>
            <w:tcBorders>
              <w:bottom w:val="single" w:sz="6" w:space="0" w:color="CBD5E1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AEFDDE6" w14:textId="77777777" w:rsidR="00134525" w:rsidRDefault="00D369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Doc 2</w:t>
            </w:r>
          </w:p>
        </w:tc>
        <w:tc>
          <w:tcPr>
            <w:tcW w:w="3120" w:type="dxa"/>
            <w:tcBorders>
              <w:bottom w:val="single" w:sz="6" w:space="0" w:color="CBD5E1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F20C207" w14:textId="77777777" w:rsidR="00134525" w:rsidRDefault="00D369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Guia de Farmacologia Cardíaca</w:t>
            </w:r>
          </w:p>
        </w:tc>
        <w:tc>
          <w:tcPr>
            <w:tcW w:w="3120" w:type="dxa"/>
            <w:tcBorders>
              <w:bottom w:val="single" w:sz="6" w:space="0" w:color="CBD5E1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6C081F4" w14:textId="77777777" w:rsidR="00134525" w:rsidRDefault="00D369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 uso imediato de ácido acetilsalicílico e </w:t>
            </w:r>
            <w:proofErr w:type="spellStart"/>
            <w:r>
              <w:rPr>
                <w:sz w:val="18"/>
                <w:szCs w:val="18"/>
              </w:rPr>
              <w:t>antiagregantes</w:t>
            </w:r>
            <w:proofErr w:type="spellEnd"/>
            <w:r>
              <w:rPr>
                <w:sz w:val="18"/>
                <w:szCs w:val="18"/>
              </w:rPr>
              <w:t xml:space="preserve"> plaquetários reduz a mortalidade no infarto agudo do miocárdio.</w:t>
            </w:r>
          </w:p>
        </w:tc>
      </w:tr>
      <w:tr w:rsidR="00134525" w14:paraId="7BCE3DD0" w14:textId="77777777">
        <w:tc>
          <w:tcPr>
            <w:tcW w:w="3120" w:type="dxa"/>
            <w:tcBorders>
              <w:bottom w:val="single" w:sz="6" w:space="0" w:color="CBD5E1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85FE2D5" w14:textId="77777777" w:rsidR="00134525" w:rsidRDefault="00D369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Doc 3</w:t>
            </w:r>
          </w:p>
        </w:tc>
        <w:tc>
          <w:tcPr>
            <w:tcW w:w="3120" w:type="dxa"/>
            <w:tcBorders>
              <w:bottom w:val="single" w:sz="6" w:space="0" w:color="CBD5E1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18E085B" w14:textId="77777777" w:rsidR="00134525" w:rsidRDefault="00D369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Diretriz de Hipertensão Arterial</w:t>
            </w:r>
          </w:p>
        </w:tc>
        <w:tc>
          <w:tcPr>
            <w:tcW w:w="3120" w:type="dxa"/>
            <w:tcBorders>
              <w:bottom w:val="single" w:sz="6" w:space="0" w:color="CBD5E1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0E35205" w14:textId="77777777" w:rsidR="00134525" w:rsidRDefault="00D369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crise hipertensiva severa requer administração de anti-hipertensivos venosos e monitoramento</w:t>
            </w:r>
            <w:r>
              <w:rPr>
                <w:sz w:val="18"/>
                <w:szCs w:val="18"/>
              </w:rPr>
              <w:t xml:space="preserve"> contínuo da pressão arterial na UTI.</w:t>
            </w:r>
          </w:p>
        </w:tc>
      </w:tr>
      <w:tr w:rsidR="00134525" w14:paraId="21E9D367" w14:textId="77777777">
        <w:tc>
          <w:tcPr>
            <w:tcW w:w="3120" w:type="dxa"/>
            <w:tcBorders>
              <w:bottom w:val="single" w:sz="6" w:space="0" w:color="CBD5E1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2265704" w14:textId="77777777" w:rsidR="00134525" w:rsidRDefault="00D369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Doc 4</w:t>
            </w:r>
          </w:p>
        </w:tc>
        <w:tc>
          <w:tcPr>
            <w:tcW w:w="3120" w:type="dxa"/>
            <w:tcBorders>
              <w:bottom w:val="single" w:sz="6" w:space="0" w:color="CBD5E1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3E4F113" w14:textId="77777777" w:rsidR="00134525" w:rsidRDefault="00D369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Manual de AVC Isquêmico</w:t>
            </w:r>
          </w:p>
        </w:tc>
        <w:tc>
          <w:tcPr>
            <w:tcW w:w="3120" w:type="dxa"/>
            <w:tcBorders>
              <w:bottom w:val="single" w:sz="6" w:space="0" w:color="CBD5E1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101175C" w14:textId="77777777" w:rsidR="00134525" w:rsidRDefault="00D369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 acidente vascular cerebral isquêmico agudo deve ser tratado com trombolíticos venosos em até quatro horas e meia do início dos sintomas.</w:t>
            </w:r>
          </w:p>
        </w:tc>
      </w:tr>
      <w:tr w:rsidR="00134525" w14:paraId="77611F82" w14:textId="77777777">
        <w:tc>
          <w:tcPr>
            <w:tcW w:w="3120" w:type="dxa"/>
            <w:tcBorders>
              <w:bottom w:val="single" w:sz="6" w:space="0" w:color="CBD5E1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25FEBFD" w14:textId="77777777" w:rsidR="00134525" w:rsidRDefault="00D369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Doc 5</w:t>
            </w:r>
          </w:p>
        </w:tc>
        <w:tc>
          <w:tcPr>
            <w:tcW w:w="3120" w:type="dxa"/>
            <w:tcBorders>
              <w:bottom w:val="single" w:sz="6" w:space="0" w:color="CBD5E1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4ED1885" w14:textId="77777777" w:rsidR="00134525" w:rsidRDefault="00D369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Protocolo de Reanimação RCR</w:t>
            </w:r>
          </w:p>
        </w:tc>
        <w:tc>
          <w:tcPr>
            <w:tcW w:w="3120" w:type="dxa"/>
            <w:tcBorders>
              <w:bottom w:val="single" w:sz="6" w:space="0" w:color="CBD5E1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6D29314" w14:textId="77777777" w:rsidR="00134525" w:rsidRDefault="00D369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Parada cardiorrespiratória em adultos exige compressões torácicas contínuas de alt</w:t>
            </w:r>
            <w:r>
              <w:rPr>
                <w:sz w:val="18"/>
                <w:szCs w:val="18"/>
              </w:rPr>
              <w:t>a qualidade e desfibrilação precoce no código azul.</w:t>
            </w:r>
          </w:p>
        </w:tc>
      </w:tr>
      <w:tr w:rsidR="00134525" w14:paraId="7B5CF61D" w14:textId="77777777">
        <w:tc>
          <w:tcPr>
            <w:tcW w:w="3120" w:type="dxa"/>
            <w:tcBorders>
              <w:bottom w:val="single" w:sz="6" w:space="0" w:color="CBD5E1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402B5BC" w14:textId="77777777" w:rsidR="00134525" w:rsidRDefault="00D369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Doc 6</w:t>
            </w:r>
          </w:p>
        </w:tc>
        <w:tc>
          <w:tcPr>
            <w:tcW w:w="3120" w:type="dxa"/>
            <w:tcBorders>
              <w:bottom w:val="single" w:sz="6" w:space="0" w:color="CBD5E1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702E2B5" w14:textId="77777777" w:rsidR="00134525" w:rsidRDefault="00D369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Procedimentos de UTI Geral</w:t>
            </w:r>
          </w:p>
        </w:tc>
        <w:tc>
          <w:tcPr>
            <w:tcW w:w="3120" w:type="dxa"/>
            <w:tcBorders>
              <w:bottom w:val="single" w:sz="6" w:space="0" w:color="CBD5E1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4C02BCC" w14:textId="77777777" w:rsidR="00134525" w:rsidRDefault="00D369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Para diagnóstico do protocolo CÓD-ECG-12D em arritmias complexas, recomenda-se a monitorização cardíaca contínua por telemetria.</w:t>
            </w:r>
          </w:p>
        </w:tc>
      </w:tr>
    </w:tbl>
    <w:p w14:paraId="385AC1E7" w14:textId="77777777" w:rsidR="00134525" w:rsidRDefault="00D36923">
      <w:pPr>
        <w:pStyle w:val="Ttulo2"/>
        <w:spacing w:after="270"/>
      </w:pPr>
      <w:r>
        <w:t>6. Matriz de Avaliação e Critérios</w:t>
      </w:r>
    </w:p>
    <w:p w14:paraId="0CCD8F11" w14:textId="77777777" w:rsidR="00134525" w:rsidRDefault="00D36923">
      <w:p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left="0" w:right="0"/>
      </w:pPr>
      <w:r>
        <w:pict w14:anchorId="1AAB6B1E">
          <v:rect id="_x0000_i1032" style="width:0;height:1.5pt" o:hralign="center" o:hrstd="t" o:hr="t" fillcolor="#a0a0a0" stroked="f"/>
        </w:pict>
      </w:r>
    </w:p>
    <w:tbl>
      <w:tblPr>
        <w:tblStyle w:val="a0"/>
        <w:tblW w:w="9360" w:type="dxa"/>
        <w:tblInd w:w="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134525" w14:paraId="106D47CB" w14:textId="77777777">
        <w:trPr>
          <w:tblHeader/>
        </w:trPr>
        <w:tc>
          <w:tcPr>
            <w:tcW w:w="3120" w:type="dxa"/>
            <w:shd w:val="clear" w:color="auto" w:fill="0F2B4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F631FA" w14:textId="77777777" w:rsidR="00134525" w:rsidRDefault="00D369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Critério de Avaliação</w:t>
            </w:r>
          </w:p>
        </w:tc>
        <w:tc>
          <w:tcPr>
            <w:tcW w:w="3120" w:type="dxa"/>
            <w:shd w:val="clear" w:color="auto" w:fill="0F2B4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E82381" w14:textId="77777777" w:rsidR="00134525" w:rsidRDefault="00D369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Peso (%)</w:t>
            </w:r>
          </w:p>
        </w:tc>
        <w:tc>
          <w:tcPr>
            <w:tcW w:w="3120" w:type="dxa"/>
            <w:shd w:val="clear" w:color="auto" w:fill="0F2B4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A6E3FA" w14:textId="77777777" w:rsidR="00134525" w:rsidRDefault="00D369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 do Desempenho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Esparado</w:t>
            </w:r>
            <w:proofErr w:type="spellEnd"/>
          </w:p>
          <w:p w14:paraId="7C84DF09" w14:textId="77777777" w:rsidR="00134525" w:rsidRDefault="00D369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34525" w14:paraId="0B559AEC" w14:textId="77777777">
        <w:tc>
          <w:tcPr>
            <w:tcW w:w="3120" w:type="dxa"/>
            <w:tcBorders>
              <w:bottom w:val="single" w:sz="6" w:space="0" w:color="CBD5E1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B680366" w14:textId="77777777" w:rsidR="00134525" w:rsidRDefault="00D369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Implementação BM25 &amp; Parâmetros</w:t>
            </w:r>
          </w:p>
        </w:tc>
        <w:tc>
          <w:tcPr>
            <w:tcW w:w="3120" w:type="dxa"/>
            <w:tcBorders>
              <w:bottom w:val="single" w:sz="6" w:space="0" w:color="CBD5E1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05732EC" w14:textId="77777777" w:rsidR="00134525" w:rsidRDefault="00D369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25%</w:t>
            </w:r>
          </w:p>
        </w:tc>
        <w:tc>
          <w:tcPr>
            <w:tcW w:w="3120" w:type="dxa"/>
            <w:tcBorders>
              <w:bottom w:val="single" w:sz="6" w:space="0" w:color="CBD5E1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C4983E4" w14:textId="77777777" w:rsidR="00134525" w:rsidRDefault="00D369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Correta aplicação do BM25 com </w:t>
            </w:r>
            <w:proofErr w:type="spellStart"/>
            <w:r>
              <w:rPr>
                <w:sz w:val="18"/>
                <w:szCs w:val="18"/>
              </w:rPr>
              <w:t>sliders</w:t>
            </w:r>
            <w:proofErr w:type="spellEnd"/>
            <w:r>
              <w:rPr>
                <w:sz w:val="18"/>
                <w:szCs w:val="18"/>
              </w:rPr>
              <w:t xml:space="preserve"> funcionais que </w:t>
            </w:r>
            <w:proofErr w:type="spellStart"/>
            <w:r>
              <w:rPr>
                <w:sz w:val="18"/>
                <w:szCs w:val="18"/>
              </w:rPr>
              <w:t>re-calculam</w:t>
            </w:r>
            <w:proofErr w:type="spellEnd"/>
            <w:r>
              <w:rPr>
                <w:sz w:val="18"/>
                <w:szCs w:val="18"/>
              </w:rPr>
              <w:t xml:space="preserve"> a saturação ($k_1$) e normalização ($b$).</w:t>
            </w:r>
          </w:p>
        </w:tc>
      </w:tr>
      <w:tr w:rsidR="00134525" w14:paraId="6374A87B" w14:textId="77777777">
        <w:tc>
          <w:tcPr>
            <w:tcW w:w="3120" w:type="dxa"/>
            <w:tcBorders>
              <w:bottom w:val="single" w:sz="6" w:space="0" w:color="CBD5E1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E250215" w14:textId="77777777" w:rsidR="00134525" w:rsidRDefault="00D369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Busca Semântica Vetorial</w:t>
            </w:r>
          </w:p>
        </w:tc>
        <w:tc>
          <w:tcPr>
            <w:tcW w:w="3120" w:type="dxa"/>
            <w:tcBorders>
              <w:bottom w:val="single" w:sz="6" w:space="0" w:color="CBD5E1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CCDE23B" w14:textId="77777777" w:rsidR="00134525" w:rsidRDefault="00D369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20%</w:t>
            </w:r>
          </w:p>
        </w:tc>
        <w:tc>
          <w:tcPr>
            <w:tcW w:w="3120" w:type="dxa"/>
            <w:tcBorders>
              <w:bottom w:val="single" w:sz="6" w:space="0" w:color="CBD5E1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16CBBFD" w14:textId="77777777" w:rsidR="00134525" w:rsidRDefault="00D369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Geração de </w:t>
            </w:r>
            <w:proofErr w:type="spellStart"/>
            <w:r>
              <w:rPr>
                <w:sz w:val="18"/>
                <w:szCs w:val="18"/>
              </w:rPr>
              <w:t>embeddings</w:t>
            </w:r>
            <w:proofErr w:type="spellEnd"/>
            <w:r>
              <w:rPr>
                <w:sz w:val="18"/>
                <w:szCs w:val="18"/>
              </w:rPr>
              <w:t xml:space="preserve"> e cálculo correto da similaridade de cosseno para sinônimos.</w:t>
            </w:r>
          </w:p>
        </w:tc>
      </w:tr>
      <w:tr w:rsidR="00134525" w14:paraId="72723BE5" w14:textId="77777777">
        <w:tc>
          <w:tcPr>
            <w:tcW w:w="3120" w:type="dxa"/>
            <w:tcBorders>
              <w:bottom w:val="single" w:sz="6" w:space="0" w:color="CBD5E1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D707325" w14:textId="77777777" w:rsidR="00134525" w:rsidRDefault="00D369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Algoritmo Híbrido RRF</w:t>
            </w:r>
          </w:p>
        </w:tc>
        <w:tc>
          <w:tcPr>
            <w:tcW w:w="3120" w:type="dxa"/>
            <w:tcBorders>
              <w:bottom w:val="single" w:sz="6" w:space="0" w:color="CBD5E1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DFDFA9B" w14:textId="77777777" w:rsidR="00134525" w:rsidRDefault="00D369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25%</w:t>
            </w:r>
          </w:p>
        </w:tc>
        <w:tc>
          <w:tcPr>
            <w:tcW w:w="3120" w:type="dxa"/>
            <w:tcBorders>
              <w:bottom w:val="single" w:sz="6" w:space="0" w:color="CBD5E1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383CD93" w14:textId="77777777" w:rsidR="00134525" w:rsidRDefault="00D369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Implementação exata da fórmula de </w:t>
            </w:r>
            <w:proofErr w:type="spellStart"/>
            <w:r>
              <w:rPr>
                <w:sz w:val="18"/>
                <w:szCs w:val="18"/>
              </w:rPr>
              <w:t>Reciprocal</w:t>
            </w:r>
            <w:proofErr w:type="spellEnd"/>
            <w:r>
              <w:rPr>
                <w:sz w:val="18"/>
                <w:szCs w:val="18"/>
              </w:rPr>
              <w:t xml:space="preserve"> Rank Fusion ordenando corretamente os resultados combinados.</w:t>
            </w:r>
          </w:p>
        </w:tc>
      </w:tr>
      <w:tr w:rsidR="00134525" w14:paraId="3A909EC3" w14:textId="77777777">
        <w:tc>
          <w:tcPr>
            <w:tcW w:w="3120" w:type="dxa"/>
            <w:tcBorders>
              <w:bottom w:val="single" w:sz="6" w:space="0" w:color="CBD5E1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370A293" w14:textId="77777777" w:rsidR="00134525" w:rsidRDefault="00D369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Interface &amp; Abas no </w:t>
            </w:r>
            <w:proofErr w:type="spellStart"/>
            <w:r>
              <w:rPr>
                <w:b/>
                <w:bCs/>
                <w:sz w:val="18"/>
                <w:szCs w:val="18"/>
              </w:rPr>
              <w:t>Streamlit</w:t>
            </w:r>
            <w:proofErr w:type="spellEnd"/>
          </w:p>
        </w:tc>
        <w:tc>
          <w:tcPr>
            <w:tcW w:w="3120" w:type="dxa"/>
            <w:tcBorders>
              <w:bottom w:val="single" w:sz="6" w:space="0" w:color="CBD5E1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319A7E9" w14:textId="77777777" w:rsidR="00134525" w:rsidRDefault="00D369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20%</w:t>
            </w:r>
          </w:p>
        </w:tc>
        <w:tc>
          <w:tcPr>
            <w:tcW w:w="3120" w:type="dxa"/>
            <w:tcBorders>
              <w:bottom w:val="single" w:sz="6" w:space="0" w:color="CBD5E1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A4B6C8F" w14:textId="77777777" w:rsidR="00134525" w:rsidRDefault="00D369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UI intuitiva organizada em abas (Léxico, Semântico, Híbrido RRF e Matriz Comparativa).</w:t>
            </w:r>
          </w:p>
        </w:tc>
      </w:tr>
      <w:tr w:rsidR="00134525" w14:paraId="391159A7" w14:textId="77777777">
        <w:tc>
          <w:tcPr>
            <w:tcW w:w="3120" w:type="dxa"/>
            <w:tcBorders>
              <w:bottom w:val="single" w:sz="6" w:space="0" w:color="CBD5E1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9277F92" w14:textId="77777777" w:rsidR="00134525" w:rsidRDefault="00D369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Qualidade do Código e Relatório</w:t>
            </w:r>
          </w:p>
        </w:tc>
        <w:tc>
          <w:tcPr>
            <w:tcW w:w="3120" w:type="dxa"/>
            <w:tcBorders>
              <w:bottom w:val="single" w:sz="6" w:space="0" w:color="CBD5E1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B55F0FC" w14:textId="77777777" w:rsidR="00134525" w:rsidRDefault="00D369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10%</w:t>
            </w:r>
          </w:p>
        </w:tc>
        <w:tc>
          <w:tcPr>
            <w:tcW w:w="3120" w:type="dxa"/>
            <w:tcBorders>
              <w:bottom w:val="single" w:sz="6" w:space="0" w:color="CBD5E1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B0AD170" w14:textId="77777777" w:rsidR="00134525" w:rsidRDefault="00D369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Organização modular do script Python, clareza do relatório técnico em PDF e trabalho em equipe.</w:t>
            </w:r>
          </w:p>
        </w:tc>
      </w:tr>
    </w:tbl>
    <w:p w14:paraId="69A93CB3" w14:textId="77777777" w:rsidR="00134525" w:rsidRDefault="00D36923">
      <w:pPr>
        <w:pStyle w:val="Ttulo2"/>
      </w:pPr>
      <w:r>
        <w:t>7. Desafio Bônus (Nota Extra)</w:t>
      </w:r>
    </w:p>
    <w:p w14:paraId="1C8A817C" w14:textId="77777777" w:rsidR="00134525" w:rsidRDefault="00D36923">
      <w:pPr>
        <w:pBdr>
          <w:top w:val="nil"/>
          <w:left w:val="nil"/>
          <w:bottom w:val="nil"/>
          <w:right w:val="nil"/>
          <w:between w:val="nil"/>
        </w:pBdr>
        <w:spacing w:before="0" w:after="150"/>
        <w:ind w:left="0" w:right="0"/>
        <w:jc w:val="both"/>
      </w:pPr>
      <w:r>
        <w:pict w14:anchorId="3D392F92">
          <v:rect id="_x0000_i1033" style="width:0;height:1.5pt" o:hralign="center" o:hrstd="t" o:hr="t" fillcolor="#a0a0a0" stroked="f"/>
        </w:pict>
      </w:r>
      <w:r>
        <w:rPr>
          <w:b/>
          <w:bCs/>
        </w:rPr>
        <w:t>Cross-</w:t>
      </w:r>
      <w:proofErr w:type="spellStart"/>
      <w:r>
        <w:rPr>
          <w:b/>
          <w:bCs/>
        </w:rPr>
        <w:t>Encoder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Re-Ranking</w:t>
      </w:r>
      <w:proofErr w:type="spellEnd"/>
      <w:r>
        <w:rPr>
          <w:b/>
          <w:bCs/>
        </w:rPr>
        <w:t xml:space="preserve"> (+0.3 pontos):</w:t>
      </w:r>
      <w:r>
        <w:t xml:space="preserve"> Adicionar um </w:t>
      </w:r>
      <w:proofErr w:type="spellStart"/>
      <w:r>
        <w:t>checkbox</w:t>
      </w:r>
      <w:proofErr w:type="spellEnd"/>
      <w:r>
        <w:t xml:space="preserve"> na interface para aplicar uma camada de </w:t>
      </w:r>
      <w:proofErr w:type="spellStart"/>
      <w:r>
        <w:t>re-ranking</w:t>
      </w:r>
      <w:proofErr w:type="spellEnd"/>
      <w:r>
        <w:t xml:space="preserve"> baseada em modelo Cross-</w:t>
      </w:r>
      <w:proofErr w:type="spellStart"/>
      <w:r>
        <w:t>Encoder</w:t>
      </w:r>
      <w:proofErr w:type="spellEnd"/>
      <w:r>
        <w:t xml:space="preserve"> (</w:t>
      </w:r>
      <w:proofErr w:type="spellStart"/>
      <w:r>
        <w:t>ex</w:t>
      </w:r>
      <w:proofErr w:type="spellEnd"/>
      <w:r>
        <w:t xml:space="preserve">: </w:t>
      </w:r>
      <w:proofErr w:type="spellStart"/>
      <w:r>
        <w:t>cross-encoder</w:t>
      </w:r>
      <w:proofErr w:type="spellEnd"/>
      <w:r>
        <w:t>/ms-marco-MiniLM-L-6-v2) sobre os Top-3 candidatos recuperados pela busca híbrida RRF, compar</w:t>
      </w:r>
      <w:r>
        <w:t>ando a variação da nota final de relevância.</w:t>
      </w:r>
    </w:p>
    <w:sectPr w:rsidR="00134525">
      <w:pgSz w:w="12240" w:h="15840"/>
      <w:pgMar w:top="300" w:right="300" w:bottom="300" w:left="30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0E7D7490-219E-4367-99A6-04B55208693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2E61B468-4867-4CBE-A44C-52328E255C7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2696887-2F4F-4E9B-AFA3-EACD9AB6FDB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F6F47"/>
    <w:multiLevelType w:val="multilevel"/>
    <w:tmpl w:val="80FCA3C4"/>
    <w:lvl w:ilvl="0">
      <w:start w:val="1"/>
      <w:numFmt w:val="bullet"/>
      <w:lvlText w:val="●"/>
      <w:lvlJc w:val="left"/>
      <w:pPr>
        <w:ind w:left="33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9B93C9D"/>
    <w:multiLevelType w:val="multilevel"/>
    <w:tmpl w:val="014AC08E"/>
    <w:lvl w:ilvl="0">
      <w:start w:val="1"/>
      <w:numFmt w:val="decimal"/>
      <w:lvlText w:val="%1."/>
      <w:lvlJc w:val="left"/>
      <w:pPr>
        <w:ind w:left="33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9BA7E37"/>
    <w:multiLevelType w:val="multilevel"/>
    <w:tmpl w:val="8BE2F278"/>
    <w:lvl w:ilvl="0">
      <w:start w:val="1"/>
      <w:numFmt w:val="bullet"/>
      <w:lvlText w:val="●"/>
      <w:lvlJc w:val="left"/>
      <w:pPr>
        <w:ind w:left="33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6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0E41A30"/>
    <w:multiLevelType w:val="multilevel"/>
    <w:tmpl w:val="B60A3D90"/>
    <w:lvl w:ilvl="0">
      <w:start w:val="1"/>
      <w:numFmt w:val="bullet"/>
      <w:lvlText w:val="●"/>
      <w:lvlJc w:val="left"/>
      <w:pPr>
        <w:ind w:left="33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6363B2E"/>
    <w:multiLevelType w:val="multilevel"/>
    <w:tmpl w:val="17C097E2"/>
    <w:lvl w:ilvl="0">
      <w:start w:val="1"/>
      <w:numFmt w:val="bullet"/>
      <w:lvlText w:val="●"/>
      <w:lvlJc w:val="left"/>
      <w:pPr>
        <w:ind w:left="33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6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525"/>
    <w:rsid w:val="00134525"/>
    <w:rsid w:val="00CF154B"/>
    <w:rsid w:val="00D36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C27DA"/>
  <w15:docId w15:val="{EDD7C557-136B-4CC8-8C28-1E6FA3412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1A"/>
        <w:sz w:val="22"/>
        <w:szCs w:val="22"/>
        <w:lang w:val="pt-BR" w:eastAsia="pt-BR" w:bidi="ar-SA"/>
      </w:rPr>
    </w:rPrDefault>
    <w:pPrDefault>
      <w:pPr>
        <w:widowControl w:val="0"/>
        <w:spacing w:before="300" w:after="300" w:line="300" w:lineRule="auto"/>
        <w:ind w:left="300" w:right="3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0" w:after="360"/>
      <w:ind w:left="0" w:right="0"/>
      <w:outlineLvl w:val="0"/>
    </w:pPr>
    <w:rPr>
      <w:b/>
      <w:bCs/>
      <w:color w:val="0F2B48"/>
      <w:sz w:val="44"/>
      <w:szCs w:val="44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30" w:after="210"/>
      <w:ind w:left="0" w:right="0"/>
      <w:outlineLvl w:val="1"/>
    </w:pPr>
    <w:rPr>
      <w:b/>
      <w:bCs/>
      <w:color w:val="1E40AF"/>
      <w:sz w:val="30"/>
      <w:szCs w:val="30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90"/>
      <w:ind w:left="0" w:right="0"/>
      <w:outlineLvl w:val="2"/>
    </w:pPr>
    <w:rPr>
      <w:b/>
      <w:bCs/>
      <w:color w:val="33415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ind w:left="0" w:right="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ind w:left="0" w:right="0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ind w:left="0" w:right="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1030</Words>
  <Characters>5564</Characters>
  <Application>Microsoft Office Word</Application>
  <DocSecurity>0</DocSecurity>
  <Lines>46</Lines>
  <Paragraphs>13</Paragraphs>
  <ScaleCrop>false</ScaleCrop>
  <Company/>
  <LinksUpToDate>false</LinksUpToDate>
  <CharactersWithSpaces>6581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Ricardo Roberto de Lima Professor e Engenheiro de Dados</cp:lastModifiedBy>
  <cp:revision>2</cp:revision>
  <dcterms:created xsi:type="dcterms:W3CDTF">2026-08-30T21:26:00Z</dcterms:created>
  <dcterms:modified xsi:type="dcterms:W3CDTF">2026-08-30T21:26:00Z</dcterms:modified>
</cp:coreProperties>
</file>