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Operations Summary</w:t>
      </w:r>
    </w:p>
    <w:p>
      <w:pPr>
        <w:pStyle w:val="BodyText"/>
        <w:bidi w:val="0"/>
        <w:jc w:val="left"/>
        <w:rPr/>
      </w:pPr>
      <w:r>
        <w:rPr/>
        <w:t>EdgenTranslate docx fixture: this paragraph should appear in the compare view.</w:t>
      </w:r>
    </w:p>
    <w:tbl>
      <w:tblPr>
        <w:tblW w:w="186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1021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Region</w:t>
            </w:r>
          </w:p>
        </w:tc>
        <w:tc>
          <w:tcPr>
            <w:tcW w:w="10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</w:t>
            </w:r>
          </w:p>
        </w:tc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