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4E5F"/>
          <w:sz w:val="44"/>
          <w:szCs w:val="44"/>
        </w:rPr>
        <w:t xml:space="preserve">Biblioteca personal con Firecrawl + Ollama</w:t>
      </w:r>
    </w:p>
    <w:p>
      <w:pPr>
        <w:spacing w:after="100"/>
        <w:jc w:val="center"/>
      </w:pPr>
      <w:r>
        <w:rPr>
          <w:color w:val="2E7D6B"/>
          <w:sz w:val="28"/>
          <w:szCs w:val="28"/>
        </w:rPr>
        <w:t xml:space="preserve">Manual de instalación y uso</w:t>
      </w:r>
    </w:p>
    <w:p>
      <w:pPr>
        <w:spacing w:after="1600"/>
        <w:jc w:val="center"/>
      </w:pPr>
      <w:r>
        <w:rPr>
          <w:i/>
          <w:iCs/>
          <w:color w:val="666666"/>
          <w:sz w:val="20"/>
          <w:szCs w:val="20"/>
        </w:rPr>
        <w:t xml:space="preserve">Extracción de contenido de blogs y webs dirigida por instrucción en lenguaje natural, 100% local y sin coste.</w:t>
      </w:r>
    </w:p>
    <w:p>
      <w:r>
        <w:br w:type="page"/>
      </w:r>
    </w:p>
    <w:p>
      <w:pPr>
        <w:pStyle w:val="Heading1"/>
        <w:spacing w:after="200" w:before="400"/>
      </w:pPr>
      <w:r>
        <w:rPr>
          <w:b/>
          <w:bCs/>
          <w:color w:val="1F4E5F"/>
        </w:rPr>
        <w:t xml:space="preserve">1. Qué hace este sistema</w:t>
      </w:r>
    </w:p>
    <w:p>
      <w:pPr>
        <w:spacing w:after="160"/>
      </w:pPr>
      <w:r>
        <w:t xml:space="preserve">Este sistema construye una biblioteca personal de artículos extraídos de blogs y webs. Funciona en tres piezas que se ejecutan en local, sin depender de ningún servicio de pago:</w:t>
      </w:r>
    </w:p>
    <w:p>
      <w:pPr>
        <w:pStyle w:val="ListParagraph"/>
        <w:numPr>
          <w:ilvl w:val="0"/>
          <w:numId w:val="2"/>
        </w:numPr>
        <w:spacing w:after="80"/>
      </w:pPr>
      <w:r>
        <w:t xml:space="preserve">Firecrawl (self-host): descarga páginas web y las convierte a markdown limpio.</w:t>
      </w:r>
    </w:p>
    <w:p>
      <w:pPr>
        <w:pStyle w:val="ListParagraph"/>
        <w:numPr>
          <w:ilvl w:val="0"/>
          <w:numId w:val="2"/>
        </w:numPr>
        <w:spacing w:after="80"/>
      </w:pPr>
      <w:r>
        <w:t xml:space="preserve">Ollama con el modelo qwen2.5:7b-instruct: interpreta en qué consiste cada página y localiza los elementos que coinciden con lo que se le pide, en lenguaje natural.</w:t>
      </w:r>
    </w:p>
    <w:p>
      <w:pPr>
        <w:pStyle w:val="ListParagraph"/>
        <w:numPr>
          <w:ilvl w:val="0"/>
          <w:numId w:val="2"/>
        </w:numPr>
        <w:spacing w:after="80"/>
      </w:pPr>
      <w:r>
        <w:t xml:space="preserve">biblioteca.py: el script que coordina ambos, decide el nombre de archivo y la carpeta de cada elemento, y guarda el resultado en disco.</w:t>
      </w:r>
    </w:p>
    <w:p>
      <w:pPr>
        <w:spacing w:after="160"/>
      </w:pPr>
      <w:r>
        <w:t xml:space="preserve">Las tres piezas deben estar activas a la vez. Lo más cómodo es usar tres ventanas (o pestañas) de terminal: una para Docker/Firecrawl, otra para Ollama (si no se usa como app) y otra para lanzar biblioteca.py.</w:t>
      </w:r>
    </w:p>
    <w:p>
      <w:pPr>
        <w:pStyle w:val="Heading1"/>
        <w:spacing w:after="200" w:before="400"/>
      </w:pPr>
      <w:r>
        <w:rPr>
          <w:b/>
          <w:bCs/>
          <w:color w:val="1F4E5F"/>
        </w:rPr>
        <w:t xml:space="preserve">2. Requisitos previos</w:t>
      </w:r>
    </w:p>
    <w:p>
      <w:pPr>
        <w:pStyle w:val="ListParagraph"/>
        <w:numPr>
          <w:ilvl w:val="0"/>
          <w:numId w:val="2"/>
        </w:numPr>
        <w:spacing w:after="80"/>
      </w:pPr>
      <w:r>
        <w:t xml:space="preserve">Docker Desktop instalado y funcionando.</w:t>
      </w:r>
    </w:p>
    <w:p>
      <w:pPr>
        <w:pStyle w:val="ListParagraph"/>
        <w:numPr>
          <w:ilvl w:val="0"/>
          <w:numId w:val="2"/>
        </w:numPr>
        <w:spacing w:after="80"/>
      </w:pPr>
      <w:r>
        <w:t xml:space="preserve">Ollama instalado, con el modelo qwen2.5:7b-instruct ya descargado.</w:t>
      </w:r>
    </w:p>
    <w:p>
      <w:pPr>
        <w:pStyle w:val="ListParagraph"/>
        <w:numPr>
          <w:ilvl w:val="0"/>
          <w:numId w:val="2"/>
        </w:numPr>
        <w:spacing w:after="80"/>
      </w:pPr>
      <w:r>
        <w:t xml:space="preserve">Python 3 instalado, con pip.</w:t>
      </w:r>
    </w:p>
    <w:p>
      <w:pPr>
        <w:pStyle w:val="ListParagraph"/>
        <w:numPr>
          <w:ilvl w:val="0"/>
          <w:numId w:val="2"/>
        </w:numPr>
        <w:spacing w:after="80"/>
      </w:pPr>
      <w:r>
        <w:t xml:space="preserve">Una copia local del repositorio (fork propio): miguel-ossa/firecrawl.</w:t>
      </w:r>
    </w:p>
    <w:p>
      <w:pPr>
        <w:pStyle w:val="Heading1"/>
        <w:spacing w:after="200" w:before="400"/>
      </w:pPr>
      <w:r>
        <w:rPr>
          <w:b/>
          <w:bCs/>
          <w:color w:val="1F4E5F"/>
        </w:rPr>
        <w:t xml:space="preserve">3. Instalación de Firecrawl (self-host)</w:t>
      </w:r>
    </w:p>
    <w:p>
      <w:pPr>
        <w:pStyle w:val="Heading2"/>
        <w:spacing w:after="150" w:before="300"/>
      </w:pPr>
      <w:r>
        <w:rPr>
          <w:b/>
          <w:bCs/>
          <w:color w:val="2E7D6B"/>
        </w:rPr>
        <w:t xml:space="preserve">3.1 Clonar el repositorio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git clone https://github.com/miguel-ossa/firecrawl.git</w:t>
            </w:r>
          </w:p>
          <w:p>
            <w:pPr>
              <w:spacing w:after="0"/>
            </w:pPr>
            <w:r>
              <w:rPr>
                <w:rFonts w:ascii="Courier New" w:cs="Courier New" w:eastAsia="Courier New" w:hAnsi="Courier New"/>
                <w:sz w:val="19"/>
                <w:szCs w:val="19"/>
              </w:rPr>
              <w:t xml:space="preserve">cd firecrawl</w:t>
            </w:r>
          </w:p>
        </w:tc>
      </w:tr>
    </w:tbl>
    <w:p>
      <w:pPr>
        <w:pStyle w:val="Heading2"/>
        <w:spacing w:after="150" w:before="300"/>
      </w:pPr>
      <w:r>
        <w:rPr>
          <w:b/>
          <w:bCs/>
          <w:color w:val="2E7D6B"/>
        </w:rPr>
        <w:t xml:space="preserve">3.2 Crear el archivo .env</w:t>
      </w:r>
    </w:p>
    <w:p>
      <w:pPr>
        <w:spacing w:after="160"/>
      </w:pPr>
      <w:r>
        <w:t xml:space="preserve">En la raíz del repositorio, crear un archivo llamado .env con este contenido mínimo: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PORT=3002</w:t>
            </w:r>
          </w:p>
          <w:p>
            <w:pPr>
              <w:spacing w:after="0"/>
            </w:pPr>
            <w:r>
              <w:rPr>
                <w:rFonts w:ascii="Courier New" w:cs="Courier New" w:eastAsia="Courier New" w:hAnsi="Courier New"/>
                <w:sz w:val="19"/>
                <w:szCs w:val="19"/>
              </w:rPr>
              <w:t xml:space="preserve">HOST=0.0.0.0</w:t>
            </w:r>
          </w:p>
          <w:p>
            <w:pPr>
              <w:spacing w:after="0"/>
            </w:pPr>
            <w:r>
              <w:rPr>
                <w:rFonts w:ascii="Courier New" w:cs="Courier New" w:eastAsia="Courier New" w:hAnsi="Courier New"/>
                <w:sz w:val="19"/>
                <w:szCs w:val="19"/>
              </w:rPr>
              <w:t xml:space="preserve">USE_DB_AUTHENTICATION=false</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 Cambiar por una clave propia, no dejar "CHANGEME"</w:t>
            </w:r>
          </w:p>
          <w:p>
            <w:pPr>
              <w:spacing w:after="0"/>
            </w:pPr>
            <w:r>
              <w:rPr>
                <w:rFonts w:ascii="Courier New" w:cs="Courier New" w:eastAsia="Courier New" w:hAnsi="Courier New"/>
                <w:sz w:val="19"/>
                <w:szCs w:val="19"/>
              </w:rPr>
              <w:t xml:space="preserve">BULL_AUTH_KEY=pon-aqui-algo-que-no-sea-CHANGEME</w:t>
            </w:r>
          </w:p>
        </w:tc>
      </w:tr>
    </w:tbl>
    <w:p>
      <w:pPr>
        <w:pBdr>
          <w:left w:val="single" w:color="2E7D6B" w:sz="12" w:space="8"/>
        </w:pBdr>
        <w:spacing w:after="200"/>
        <w:ind w:left="360"/>
      </w:pPr>
      <w:r>
        <w:rPr>
          <w:i/>
          <w:iCs/>
          <w:color w:val="444444"/>
        </w:rPr>
        <w:t xml:space="preserve">No hace falta configurar nada más (proxies, Supabase, OpenAI...) para el uso descrito en este manual.</w:t>
      </w:r>
    </w:p>
    <w:p>
      <w:pPr>
        <w:pStyle w:val="Heading2"/>
        <w:spacing w:after="150" w:before="300"/>
      </w:pPr>
      <w:r>
        <w:rPr>
          <w:b/>
          <w:bCs/>
          <w:color w:val="2E7D6B"/>
        </w:rPr>
        <w:t xml:space="preserve">3.3 Construir y levantar los contenedores</w:t>
      </w:r>
    </w:p>
    <w:p>
      <w:pPr>
        <w:spacing w:after="160"/>
      </w:pPr>
      <w:r>
        <w:t xml:space="preserve">Este paso se ejecuta en su propia ventana de terminal y debe quedarse abierta mientras se use 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docker compose build</w:t>
            </w:r>
          </w:p>
          <w:p>
            <w:pPr>
              <w:spacing w:after="0"/>
            </w:pPr>
            <w:r>
              <w:rPr>
                <w:rFonts w:ascii="Courier New" w:cs="Courier New" w:eastAsia="Courier New" w:hAnsi="Courier New"/>
                <w:sz w:val="19"/>
                <w:szCs w:val="19"/>
              </w:rPr>
              <w:t xml:space="preserve">docker compose up</w:t>
            </w:r>
          </w:p>
        </w:tc>
      </w:tr>
    </w:tbl>
    <w:p>
      <w:pPr>
        <w:spacing w:after="160"/>
      </w:pPr>
      <w:r>
        <w:t xml:space="preserve">La primera vez tarda varios minutos en construir las imágenes. Cuando termine, Firecrawl queda accesible en http://localhost:3002. Dejar esta ventana de terminal abierta: cerrarla detiene el servicio.</w:t>
      </w:r>
    </w:p>
    <w:p>
      <w:pPr>
        <w:pStyle w:val="Heading2"/>
        <w:spacing w:after="150" w:before="300"/>
      </w:pPr>
      <w:r>
        <w:rPr>
          <w:b/>
          <w:bCs/>
          <w:color w:val="2E7D6B"/>
        </w:rPr>
        <w:t xml:space="preserve">3.4 Parar los contenedores</w:t>
      </w:r>
    </w:p>
    <w:p>
      <w:pPr>
        <w:spacing w:after="160"/>
      </w:pPr>
      <w:r>
        <w:t xml:space="preserve">Para terminar la sesión de trabajo, basta con pulsar Ctrl+C en la ventana donde está corriendo docker compose up. Esto detiene todos los procesos (API, workers, Redis, Postgres, Playwright...) y libera la memoria que estaban usando. Los contenedores quedan parados pero no se eliminan, igual que los volúmenes de datos: el entorno queda listo para retomar.</w:t>
      </w:r>
    </w:p>
    <w:p>
      <w:pPr>
        <w:spacing w:after="160"/>
      </w:pPr>
      <w:r>
        <w:t xml:space="preserve">Para retomar otro día, basta con volver a ejecutar docker compose up (no hace falta repetir docker compose build, salvo que se haya modificado algo del propio repositorio).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docker compose up</w:t>
            </w:r>
          </w:p>
        </w:tc>
      </w:tr>
    </w:tbl>
    <w:p>
      <w:pPr>
        <w:pBdr>
          <w:left w:val="single" w:color="2E7D6B" w:sz="12" w:space="8"/>
        </w:pBdr>
        <w:spacing w:after="200"/>
        <w:ind w:left="360"/>
      </w:pPr>
      <w:r>
        <w:rPr>
          <w:i/>
          <w:iCs/>
          <w:color w:val="444444"/>
        </w:rPr>
        <w:t xml:space="preserve">Si en algún momento se prefiere eliminar también los contenedores (no solo pararlos), existe docker compose down. Añadir -v a ese comando elimina además los volúmenes de datos persistentes, lo que reiniciaría cualquier estado interno de Postgres. Para el uso descrito en este manual, con Ctrl+C es suficiente.</w:t>
      </w:r>
    </w:p>
    <w:p>
      <w:pPr>
        <w:pStyle w:val="Heading2"/>
        <w:spacing w:after="150" w:before="300"/>
      </w:pPr>
      <w:r>
        <w:rPr>
          <w:b/>
          <w:bCs/>
          <w:color w:val="2E7D6B"/>
        </w:rPr>
        <w:t xml:space="preserve">3.5 Comprobar que funciona</w:t>
      </w:r>
    </w:p>
    <w:p>
      <w:pPr>
        <w:spacing w:after="160"/>
      </w:pPr>
      <w:r>
        <w:t xml:space="preserve">Desde otra ventana de terminal, sin cerrar la anterior: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curl -X POST http://localhost:3002/v1/scrape \</w:t>
            </w:r>
          </w:p>
          <w:p>
            <w:pPr>
              <w:spacing w:after="0"/>
            </w:pPr>
            <w:r>
              <w:rPr>
                <w:rFonts w:ascii="Courier New" w:cs="Courier New" w:eastAsia="Courier New" w:hAnsi="Courier New"/>
                <w:sz w:val="19"/>
                <w:szCs w:val="19"/>
              </w:rPr>
              <w:t xml:space="preserve">  -H 'Content-Type: application/json' \</w:t>
            </w:r>
          </w:p>
          <w:p>
            <w:pPr>
              <w:spacing w:after="0"/>
            </w:pPr>
            <w:r>
              <w:rPr>
                <w:rFonts w:ascii="Courier New" w:cs="Courier New" w:eastAsia="Courier New" w:hAnsi="Courier New"/>
                <w:sz w:val="19"/>
                <w:szCs w:val="19"/>
              </w:rPr>
              <w:t xml:space="preserve">  -d '{"url": "https://firecrawl.dev"}'</w:t>
            </w:r>
          </w:p>
        </w:tc>
      </w:tr>
    </w:tbl>
    <w:p>
      <w:pPr>
        <w:spacing w:after="160"/>
      </w:pPr>
      <w:r>
        <w:t xml:space="preserve">Si devuelve contenido en markdown, Firecrawl está listo.</w:t>
      </w:r>
    </w:p>
    <w:p>
      <w:pPr>
        <w:pStyle w:val="Heading1"/>
        <w:spacing w:after="200" w:before="400"/>
      </w:pPr>
      <w:r>
        <w:rPr>
          <w:b/>
          <w:bCs/>
          <w:color w:val="1F4E5F"/>
        </w:rPr>
        <w:t xml:space="preserve">4. Arranque de Ollama</w:t>
      </w:r>
    </w:p>
    <w:p>
      <w:pPr>
        <w:spacing w:after="160"/>
      </w:pPr>
      <w:r>
        <w:t xml:space="preserve">Si Ollama se instaló como aplicación de Mac, normalmente ya queda corriendo en segundo plano. Para comprobarlo: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curl http://localhost:11434</w:t>
            </w:r>
          </w:p>
        </w:tc>
      </w:tr>
    </w:tbl>
    <w:p>
      <w:pPr>
        <w:spacing w:after="160"/>
      </w:pPr>
      <w:r>
        <w:t xml:space="preserve">Si responde "Ollama is running", está activo y no hace falta nada más. Si da error de conexión, arrancarlo manualmente en otra ventana de terminal: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ollama serve</w:t>
            </w:r>
          </w:p>
        </w:tc>
      </w:tr>
    </w:tbl>
    <w:p>
      <w:pPr>
        <w:spacing w:after="160"/>
      </w:pPr>
      <w:r>
        <w:t xml:space="preserve">El modelo usado por el script es qwen2.5:7b-instruct, elegido por ser ligero en memoria (unos 6-8 GB de RAM) y tener buen nivel de instruction-following y salida en JSON estructurado, que es lo que necesita el script. Si no está descargado todavía: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ollama pull qwen2.5:7b-instruct</w:t>
            </w:r>
          </w:p>
        </w:tc>
      </w:tr>
    </w:tbl>
    <w:p>
      <w:pPr>
        <w:pStyle w:val="Heading1"/>
        <w:spacing w:after="200" w:before="400"/>
      </w:pPr>
      <w:r>
        <w:rPr>
          <w:b/>
          <w:bCs/>
          <w:color w:val="1F4E5F"/>
        </w:rPr>
        <w:t xml:space="preserve">5. Instalación de biblioteca.py</w:t>
      </w:r>
    </w:p>
    <w:p>
      <w:pPr>
        <w:pStyle w:val="Heading2"/>
        <w:spacing w:after="150" w:before="300"/>
      </w:pPr>
      <w:r>
        <w:rPr>
          <w:b/>
          <w:bCs/>
          <w:color w:val="2E7D6B"/>
        </w:rPr>
        <w:t xml:space="preserve">5.1 Entorno virtual (recomendado)</w:t>
      </w:r>
    </w:p>
    <w:p>
      <w:pPr>
        <w:spacing w:after="160"/>
      </w:pPr>
      <w:r>
        <w:t xml:space="preserve">Para evitar conflictos con otras instalaciones de Python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cd /ruta/donde/esta/biblioteca.py</w:t>
            </w:r>
          </w:p>
          <w:p>
            <w:pPr>
              <w:spacing w:after="0"/>
            </w:pPr>
            <w:r>
              <w:rPr>
                <w:rFonts w:ascii="Courier New" w:cs="Courier New" w:eastAsia="Courier New" w:hAnsi="Courier New"/>
                <w:sz w:val="19"/>
                <w:szCs w:val="19"/>
              </w:rPr>
              <w:t xml:space="preserve">python3 -m venv venv</w:t>
            </w:r>
          </w:p>
          <w:p>
            <w:pPr>
              <w:spacing w:after="0"/>
            </w:pPr>
            <w:r>
              <w:rPr>
                <w:rFonts w:ascii="Courier New" w:cs="Courier New" w:eastAsia="Courier New" w:hAnsi="Courier New"/>
                <w:sz w:val="19"/>
                <w:szCs w:val="19"/>
              </w:rPr>
              <w:t xml:space="preserve">source venv/bin/activate</w:t>
            </w:r>
          </w:p>
        </w:tc>
      </w:tr>
    </w:tbl>
    <w:p>
      <w:pPr>
        <w:pBdr>
          <w:left w:val="single" w:color="2E7D6B" w:sz="12" w:space="8"/>
        </w:pBdr>
        <w:spacing w:after="200"/>
        <w:ind w:left="360"/>
      </w:pPr>
      <w:r>
        <w:rPr>
          <w:i/>
          <w:iCs/>
          <w:color w:val="444444"/>
        </w:rPr>
        <w:t xml:space="preserve">El entorno virtual hay que volver a activarlo (source venv/bin/activate) cada vez que se abra una ventana de terminal nueva para usar el script.</w:t>
      </w:r>
    </w:p>
    <w:p>
      <w:pPr>
        <w:pStyle w:val="Heading2"/>
        <w:spacing w:after="150" w:before="300"/>
      </w:pPr>
      <w:r>
        <w:rPr>
          <w:b/>
          <w:bCs/>
          <w:color w:val="2E7D6B"/>
        </w:rPr>
        <w:t xml:space="preserve">5.2 Dependencias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python3 -m pip install firecrawl requests</w:t>
            </w:r>
          </w:p>
        </w:tc>
      </w:tr>
    </w:tbl>
    <w:p>
      <w:pPr>
        <w:pStyle w:val="Heading1"/>
        <w:spacing w:after="200" w:before="400"/>
      </w:pPr>
      <w:r>
        <w:rPr>
          <w:b/>
          <w:bCs/>
          <w:color w:val="1F4E5F"/>
        </w:rPr>
        <w:t xml:space="preserve">6. Ejecución diaria</w:t>
      </w:r>
    </w:p>
    <w:p>
      <w:pPr>
        <w:spacing w:after="160"/>
      </w:pPr>
      <w:r>
        <w:t xml:space="preserve">Resumen de las ventanas de terminal necesarias cada vez que se quiera usar el sistema:</w:t>
      </w:r>
    </w:p>
    <w:p>
      <w:pPr>
        <w:pStyle w:val="ListParagraph"/>
        <w:numPr>
          <w:ilvl w:val="0"/>
          <w:numId w:val="3"/>
        </w:numPr>
        <w:spacing w:after="100"/>
      </w:pPr>
      <w:r>
        <w:t xml:space="preserve">Ventana 1 — Docker: docker compose up dentro de la carpeta firecrawl (si no sigue corriendo de antes).</w:t>
      </w:r>
    </w:p>
    <w:p>
      <w:pPr>
        <w:pStyle w:val="ListParagraph"/>
        <w:numPr>
          <w:ilvl w:val="0"/>
          <w:numId w:val="3"/>
        </w:numPr>
        <w:spacing w:after="100"/>
      </w:pPr>
      <w:r>
        <w:t xml:space="preserve">Ventana 2 — Ollama: solo si no está activo como app; ollama serve.</w:t>
      </w:r>
    </w:p>
    <w:p>
      <w:pPr>
        <w:pStyle w:val="ListParagraph"/>
        <w:numPr>
          <w:ilvl w:val="0"/>
          <w:numId w:val="3"/>
        </w:numPr>
        <w:spacing w:after="100"/>
      </w:pPr>
      <w:r>
        <w:t xml:space="preserve">Ventana 3 — biblioteca.py: activar el entorno virtual (source venv/bin/activate) y lanzar el script con los parámetros deseados.</w:t>
      </w:r>
    </w:p>
    <w:p>
      <w:pPr>
        <w:pStyle w:val="Heading1"/>
        <w:spacing w:after="200" w:before="400"/>
      </w:pPr>
      <w:r>
        <w:rPr>
          <w:b/>
          <w:bCs/>
          <w:color w:val="1F4E5F"/>
        </w:rPr>
        <w:t xml:space="preserve">7. Parámetros del script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tcBorders>
              <w:top w:val="single" w:color="CCCCCC" w:sz="4"/>
              <w:left w:val="single" w:color="CCCCCC" w:sz="4"/>
              <w:bottom w:val="single" w:color="CCCCCC" w:sz="4"/>
              <w:right w:val="single" w:color="CCCCCC" w:sz="4"/>
            </w:tcBorders>
            <w:shd w:fill="E8F0EE" w:val="clear"/>
            <w:tcMar>
              <w:top w:type="dxa" w:w="80"/>
              <w:left w:type="dxa" w:w="120"/>
              <w:bottom w:type="dxa" w:w="80"/>
              <w:right w:type="dxa" w:w="120"/>
            </w:tcMar>
          </w:tcPr>
          <w:p>
            <w:r>
              <w:rPr>
                <w:b/>
                <w:bCs/>
                <w:sz w:val="20"/>
                <w:szCs w:val="20"/>
              </w:rPr>
              <w:t xml:space="preserve">Parámetro</w:t>
            </w:r>
          </w:p>
        </w:tc>
        <w:tc>
          <w:tcPr>
            <w:tcW w:type="dxa" w:w="7450"/>
            <w:tcBorders>
              <w:top w:val="single" w:color="CCCCCC" w:sz="4"/>
              <w:left w:val="single" w:color="CCCCCC" w:sz="4"/>
              <w:bottom w:val="single" w:color="CCCCCC" w:sz="4"/>
              <w:right w:val="single" w:color="CCCCCC" w:sz="4"/>
            </w:tcBorders>
            <w:shd w:fill="E8F0EE" w:val="clear"/>
            <w:tcMar>
              <w:top w:type="dxa" w:w="80"/>
              <w:left w:type="dxa" w:w="120"/>
              <w:bottom w:type="dxa" w:w="80"/>
              <w:right w:type="dxa" w:w="120"/>
            </w:tcMar>
          </w:tcPr>
          <w:p>
            <w:r>
              <w:rPr>
                <w:b/>
                <w:bCs/>
                <w:sz w:val="20"/>
                <w:szCs w:val="20"/>
              </w:rPr>
              <w:t xml:space="preserve">Qué hace</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--url</w:t>
            </w:r>
          </w:p>
        </w:tc>
        <w:tc>
          <w:tcPr>
            <w:tcW w:type="dxa" w:w="74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URL de partida: una página concreta, o el dominio del blog.</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--instruccion</w:t>
            </w:r>
          </w:p>
        </w:tc>
        <w:tc>
          <w:tcPr>
            <w:tcW w:type="dxa" w:w="74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Qué buscar, en lenguaje natural (p. ej. "descarga los artículos sobre normativa").</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--carpeta</w:t>
            </w:r>
          </w:p>
        </w:tc>
        <w:tc>
          <w:tcPr>
            <w:tcW w:type="dxa" w:w="74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Carpeta donde se guardan los resultados.</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--crawl</w:t>
            </w:r>
          </w:p>
        </w:tc>
        <w:tc>
          <w:tcPr>
            <w:tcW w:type="dxa" w:w="74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Recorre las primeras N páginas del sitio tal cual las encuentra (incluye páginas irrelevantes, como el aviso legal).</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--buscar</w:t>
            </w:r>
          </w:p>
        </w:tc>
        <w:tc>
          <w:tcPr>
            <w:tcW w:type="dxa" w:w="74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Modo recomendado: Ollama clasifica los enlaces de la página de entrada, decide qué es artículo y qué sección merece explorarse (dos niveles), y solo descarga lo relevante.</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--limite</w:t>
            </w:r>
          </w:p>
        </w:tc>
        <w:tc>
          <w:tcPr>
            <w:tcW w:type="dxa" w:w="74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 --crawl: número de páginas a visitar. En --buscar: número de artículos a descargar.</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--min-lineas</w:t>
            </w:r>
          </w:p>
        </w:tc>
        <w:tc>
          <w:tcPr>
            <w:tcW w:type="dxa" w:w="745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Descarta elementos con menos líneas no vacías que este valor (filtra anuncios, fichas técnicas sueltas, etc.). Por defecto 15. Con 0 no filtra nada.</w:t>
            </w:r>
          </w:p>
        </w:tc>
      </w:tr>
    </w:tbl>
    <w:p>
      <w:pPr>
        <w:spacing w:after="160"/>
      </w:pPr>
    </w:p>
    <w:p>
      <w:pPr>
        <w:pStyle w:val="Heading1"/>
        <w:spacing w:after="200" w:before="400"/>
      </w:pPr>
      <w:r>
        <w:rPr>
          <w:b/>
          <w:bCs/>
          <w:color w:val="1F4E5F"/>
        </w:rPr>
        <w:t xml:space="preserve">8. Modos de funcionamiento</w:t>
      </w:r>
    </w:p>
    <w:p>
      <w:pPr>
        <w:pStyle w:val="Heading2"/>
        <w:spacing w:after="150" w:before="300"/>
      </w:pPr>
      <w:r>
        <w:rPr>
          <w:b/>
          <w:bCs/>
          <w:color w:val="2E7D6B"/>
        </w:rPr>
        <w:t xml:space="preserve">8.1 Página suelta (sin --crawl ni --buscar)</w:t>
      </w:r>
    </w:p>
    <w:p>
      <w:pPr>
        <w:spacing w:after="160"/>
      </w:pPr>
      <w:r>
        <w:t xml:space="preserve">Descarga y analiza una única URL.</w:t>
      </w:r>
    </w:p>
    <w:p>
      <w:pPr>
        <w:pStyle w:val="Heading2"/>
        <w:spacing w:after="150" w:before="300"/>
      </w:pPr>
      <w:r>
        <w:rPr>
          <w:b/>
          <w:bCs/>
          <w:color w:val="2E7D6B"/>
        </w:rPr>
        <w:t xml:space="preserve">8.2 --crawl</w:t>
      </w:r>
    </w:p>
    <w:p>
      <w:pPr>
        <w:spacing w:after="160"/>
      </w:pPr>
      <w:r>
        <w:t xml:space="preserve">Recorre el sitio visitando hasta --limite páginas, sean del tipo que sean. Útil cuando se conoce bien el sitio y se quiere revisar todo.</w:t>
      </w:r>
    </w:p>
    <w:p>
      <w:pPr>
        <w:pStyle w:val="Heading2"/>
        <w:spacing w:after="150" w:before="300"/>
      </w:pPr>
      <w:r>
        <w:rPr>
          <w:b/>
          <w:bCs/>
          <w:color w:val="2E7D6B"/>
        </w:rPr>
        <w:t xml:space="preserve">8.3 --buscar</w:t>
      </w:r>
    </w:p>
    <w:p>
      <w:pPr>
        <w:spacing w:after="160"/>
      </w:pPr>
      <w:r>
        <w:t xml:space="preserve">Modo dirigido por instrucción, en dos niveles:</w:t>
      </w:r>
    </w:p>
    <w:p>
      <w:pPr>
        <w:pStyle w:val="ListParagraph"/>
        <w:numPr>
          <w:ilvl w:val="0"/>
          <w:numId w:val="4"/>
        </w:numPr>
        <w:spacing w:after="100"/>
      </w:pPr>
      <w:r>
        <w:t xml:space="preserve">Firecrawl descarga la página de entrada y extrae sus enlaces del mismo dominio (sin duplicados, imágenes ni PDFs).</w:t>
      </w:r>
    </w:p>
    <w:p>
      <w:pPr>
        <w:pStyle w:val="ListParagraph"/>
        <w:numPr>
          <w:ilvl w:val="0"/>
          <w:numId w:val="4"/>
        </w:numPr>
        <w:spacing w:after="100"/>
      </w:pPr>
      <w:r>
        <w:t xml:space="preserve">Ollama recibe esa lista de enlaces junto con la instrucción, y decide cuáles van directos a un artículo y cuáles son secciones donde probablemente haya más (p. ej. /blog/, /guias/, /normativa/).</w:t>
      </w:r>
    </w:p>
    <w:p>
      <w:pPr>
        <w:pStyle w:val="ListParagraph"/>
        <w:numPr>
          <w:ilvl w:val="0"/>
          <w:numId w:val="4"/>
        </w:numPr>
        <w:spacing w:after="100"/>
      </w:pPr>
      <w:r>
        <w:t xml:space="preserve">El script entra en esas secciones y repite la clasificación, encontrando artículos que no estaban enlazados desde la portada.</w:t>
      </w:r>
    </w:p>
    <w:p>
      <w:pPr>
        <w:pStyle w:val="ListParagraph"/>
        <w:numPr>
          <w:ilvl w:val="0"/>
          <w:numId w:val="4"/>
        </w:numPr>
        <w:spacing w:after="100"/>
      </w:pPr>
      <w:r>
        <w:t xml:space="preserve">Descarga los artículos elegidos, hasta --limite, pasándolos por el mismo proceso de siempre (identificación del tipo de página, --min-lineas, etc.).</w:t>
      </w:r>
    </w:p>
    <w:p>
      <w:pPr>
        <w:pBdr>
          <w:left w:val="single" w:color="2E7D6B" w:sz="12" w:space="8"/>
        </w:pBdr>
        <w:spacing w:after="200"/>
        <w:ind w:left="360"/>
      </w:pPr>
      <w:r>
        <w:rPr>
          <w:i/>
          <w:iCs/>
          <w:color w:val="444444"/>
        </w:rPr>
        <w:t xml:space="preserve">Por ahora --buscar no sigue paginación tipo /blog/page/2/; solo las secciones que cada página enlaza directamente.</w:t>
      </w:r>
    </w:p>
    <w:p>
      <w:pPr>
        <w:pStyle w:val="Heading1"/>
        <w:spacing w:after="200" w:before="400"/>
      </w:pPr>
      <w:r>
        <w:rPr>
          <w:b/>
          <w:bCs/>
          <w:color w:val="1F4E5F"/>
        </w:rPr>
        <w:t xml:space="preserve">9. Ejemplo real de ejecución</w:t>
      </w:r>
    </w:p>
    <w:p>
      <w:pPr>
        <w:spacing w:after="160"/>
      </w:pPr>
      <w:r>
        <w:t xml:space="preserve">Comando usado: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python3 biblioteca.py --url "https://movilidad-urbana.es" --buscar --limite 10 \</w:t>
            </w:r>
          </w:p>
          <w:p>
            <w:pPr>
              <w:spacing w:after="0"/>
            </w:pPr>
            <w:r>
              <w:rPr>
                <w:rFonts w:ascii="Courier New" w:cs="Courier New" w:eastAsia="Courier New" w:hAnsi="Courier New"/>
                <w:sz w:val="19"/>
                <w:szCs w:val="19"/>
              </w:rPr>
              <w:t xml:space="preserve">  --instruccion "descarga el contenido de las entradas del blog" \</w:t>
            </w:r>
          </w:p>
          <w:p>
            <w:pPr>
              <w:spacing w:after="0"/>
            </w:pPr>
            <w:r>
              <w:rPr>
                <w:rFonts w:ascii="Courier New" w:cs="Courier New" w:eastAsia="Courier New" w:hAnsi="Courier New"/>
                <w:sz w:val="19"/>
                <w:szCs w:val="19"/>
              </w:rPr>
              <w:t xml:space="preserve">  --carpeta "biblioteca/movilidad-urbana" --min-lineas 20</w:t>
            </w:r>
          </w:p>
        </w:tc>
      </w:tr>
    </w:tbl>
    <w:p>
      <w:pPr>
        <w:spacing w:after="160"/>
      </w:pPr>
      <w:r>
        <w:t xml:space="preserve">Qué ocurrió:</w:t>
      </w:r>
    </w:p>
    <w:p>
      <w:pPr>
        <w:pStyle w:val="ListParagraph"/>
        <w:numPr>
          <w:ilvl w:val="0"/>
          <w:numId w:val="2"/>
        </w:numPr>
        <w:spacing w:after="80"/>
      </w:pPr>
      <w:r>
        <w:t xml:space="preserve">Fase de búsqueda: Firecrawl leyó la portada y varias secciones candidatas (patinetes eléctricos, bicis eléctricas, normativa, guías...), y Ollama identificó 10 páginas candidatas a descargar.</w:t>
      </w:r>
    </w:p>
    <w:p>
      <w:pPr>
        <w:pStyle w:val="ListParagraph"/>
        <w:numPr>
          <w:ilvl w:val="0"/>
          <w:numId w:val="2"/>
        </w:numPr>
        <w:spacing w:after="80"/>
      </w:pPr>
      <w:r>
        <w:t xml:space="preserve">Fase de descarga: de esas 10, seis eran artículos de blog con un solo tema (normativa, seguros, menores de edad...) y se guardaron completos. Dos eran páginas de catálogo (patinetes y bicis eléctricas) con decenas de modelos, y cada modelo se guardó como archivo individual (34 y 10 elementos respectivamente).</w:t>
      </w:r>
    </w:p>
    <w:p>
      <w:pPr>
        <w:pStyle w:val="ListParagraph"/>
        <w:numPr>
          <w:ilvl w:val="0"/>
          <w:numId w:val="2"/>
        </w:numPr>
        <w:spacing w:after="80"/>
      </w:pPr>
      <w:r>
        <w:t xml:space="preserve">Resultado final: 50 elementos nuevos guardados en biblioteca/movilidad-urbana, con su index.md actualizado.</w:t>
      </w:r>
    </w:p>
    <w:p>
      <w:pPr>
        <w:spacing w:after="160"/>
      </w:pPr>
      <w:r>
        <w:t xml:space="preserve">Un caso a vigilar, ya detectado y corregido: cuando una página es un único artículo con subtítulos (p. ej. "El momento del control", "Cuánto cuesta recuperarlo"...), el modelo puede tratar cada subtítulo como si fuera un elemento independiente. Dos correcciones resuelven esto:</w:t>
      </w:r>
    </w:p>
    <w:p>
      <w:pPr>
        <w:pStyle w:val="ListParagraph"/>
        <w:numPr>
          <w:ilvl w:val="0"/>
          <w:numId w:val="5"/>
        </w:numPr>
        <w:spacing w:after="100"/>
      </w:pPr>
      <w:r>
        <w:t xml:space="preserve">El prompt ahora indica explícitamente que los apartados de un mismo artículo no son elementos distintos, y que si la página es un único artículo con subtítulos debe devolver un solo elemento.</w:t>
      </w:r>
    </w:p>
    <w:p>
      <w:pPr>
        <w:pStyle w:val="ListParagraph"/>
        <w:numPr>
          <w:ilvl w:val="0"/>
          <w:numId w:val="5"/>
        </w:numPr>
        <w:spacing w:after="100"/>
      </w:pPr>
      <w:r>
        <w:t xml:space="preserve">Red de seguridad sin depender del modelo: si la mitad o más de los elementos detectados quedan por debajo de --min-lineas, el script asume que son apartados de un único artículo, descarta la fragmentación y guarda la página entera con su título real, avisando en pantalla: "Los elementos eran apartados de un único artículo; se guarda la página entera."</w:t>
      </w:r>
    </w:p>
    <w:p>
      <w:pPr>
        <w:pBdr>
          <w:left w:val="single" w:color="2E7D6B" w:sz="12" w:space="8"/>
        </w:pBdr>
        <w:spacing w:after="200"/>
        <w:ind w:left="360"/>
      </w:pPr>
      <w:r>
        <w:rPr>
          <w:i/>
          <w:iCs/>
          <w:color w:val="444444"/>
        </w:rPr>
        <w:t xml:space="preserve">Este caso sigue funcionando con normalidad en páginas de varios artículos o productos independientes (como el catálogo de patinetes o bicis): ahí cada elemento suele superar --min-lineas de forma natural, y la red de seguridad no se activa.</w:t>
      </w:r>
    </w:p>
    <w:p>
      <w:pPr>
        <w:pStyle w:val="Heading1"/>
        <w:spacing w:after="200" w:before="400"/>
      </w:pPr>
      <w:r>
        <w:rPr>
          <w:b/>
          <w:bCs/>
          <w:color w:val="1F4E5F"/>
        </w:rPr>
        <w:t xml:space="preserve">10. Mantenimiento y notas conocidas</w:t>
      </w:r>
    </w:p>
    <w:p>
      <w:pPr>
        <w:pStyle w:val="ListParagraph"/>
        <w:numPr>
          <w:ilvl w:val="0"/>
          <w:numId w:val="2"/>
        </w:numPr>
        <w:spacing w:after="80"/>
      </w:pPr>
      <w:r>
        <w:t xml:space="preserve">Tras una ejecución conviene revisar por encima los archivos guardados: si algún artículo se fragmentó mal antes de la corrección del punto 9, el trozo erróneo (p. ej. un resumen suelto) puede borrarse a mano y relanzar el comando sobre esa URL para obtener el artículo completo.</w:t>
      </w:r>
    </w:p>
    <w:p>
      <w:pPr>
        <w:pStyle w:val="ListParagraph"/>
        <w:numPr>
          <w:ilvl w:val="0"/>
          <w:numId w:val="2"/>
        </w:numPr>
        <w:spacing w:after="80"/>
      </w:pPr>
      <w:r>
        <w:t xml:space="preserve">Relanzar el mismo comando no duplica contenido ya guardado: si el nombre de archivo coincide y el contenido es el mismo, se omite; si el nombre coincide pero el contenido es distinto, se guarda con un sufijo numerado (-2, -3...) en vez de perderlo.</w:t>
      </w:r>
    </w:p>
    <w:p>
      <w:pPr>
        <w:pStyle w:val="ListParagraph"/>
        <w:numPr>
          <w:ilvl w:val="0"/>
          <w:numId w:val="2"/>
        </w:numPr>
        <w:spacing w:after="80"/>
      </w:pPr>
      <w:r>
        <w:t xml:space="preserve">Si una página devuelve muchos avisos de "No se localizó el inicio de...", suele deberse a que el título real en la página lleva formato (emojis, negrita, numeración) que dificulta la coincidencia exacta; el script ya tolera estos casos mediante normalización y búsqueda por coincidencia parcial.</w:t>
      </w:r>
    </w:p>
    <w:p>
      <w:pPr>
        <w:pStyle w:val="ListParagraph"/>
        <w:numPr>
          <w:ilvl w:val="0"/>
          <w:numId w:val="2"/>
        </w:numPr>
        <w:spacing w:after="80"/>
      </w:pPr>
      <w:r>
        <w:t xml:space="preserve">Si Ollama tarda demasiado o el Mac empieza a ir lento, es señal de que el modelo está exigiendo más memoria de la disponible en ese momento; cerrar aplicaciones pesadas ayuda, o bajar a un modelo aún más ligero si el problema persiste.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abstractNum w:abstractNumId="5" w15:restartNumberingAfterBreak="0">
    <w:multiLevelType w:val="hybridMultilevel"/>
    <w:lvl w:ilvl="0" w15:tentative="1">
      <w:start w:val="1"/>
      <w:numFmt w:val="bullet"/>
      <w:lvlText w:val="•"/>
      <w:lvlJc w:val="start"/>
      <w:pPr>
        <w:ind w:left="504"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2026-10-22T17:32:36.546Z</dcterms:created>
  <dcterms:modified xsi:type="dcterms:W3CDTF">2026-10-22T17:32:36.546Z</dcterms:modified>
</cp:coreProperties>
</file>

<file path=docProps/custom.xml><?xml version="1.0" encoding="utf-8"?>
<Properties xmlns="http://schemas.openxmlformats.org/officeDocument/2006/custom-properties" xmlns:vt="http://schemas.openxmlformats.org/officeDocument/2006/docPropsVTypes"/>
</file>