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MIGUEL DE SOUSA</w:t>
      </w:r>
      <w:r>
        <w:br/>
      </w:r>
      <w:r>
        <w:t xml:space="preserve">Olinda VIC 3788 | 0497 646 933 | miguel.desousa@protonmail.com</w:t>
      </w:r>
    </w:p>
    <w:p>
      <w:r>
        <w:pict>
          <v:rect style="width:0;height:1.5pt" o:hralign="center" o:hrstd="t" o:hr="t"/>
        </w:pict>
      </w:r>
    </w:p>
    <w:bookmarkStart w:id="24" w:name="senior-cloud-native-gitops-engineer"/>
    <w:p>
      <w:pPr>
        <w:pStyle w:val="Heading2"/>
      </w:pPr>
      <w:r>
        <w:t xml:space="preserve">Senior Cloud Native &amp; GitOps Engineer</w:t>
      </w:r>
    </w:p>
    <w:bookmarkStart w:id="2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Elite DevOps and Cloud Infrastructure specialist with 15+ years designing and provisioning highly available, secure cloud architectures. Proven expertise in building enterprise-grade AWS infrastructure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, orchestrating complex multi-service deployments via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ArgoCD</w:t>
      </w:r>
      <w:r>
        <w:t xml:space="preserve"> </w:t>
      </w:r>
      <w:r>
        <w:t xml:space="preserve">to Kubernetes clusters. Track record of delivering mission-critical systems achieving 99.99% uptime for Law Enforcement agencies, and architecting data platforms handling 500Gb+ daily ingestion. Demonstrated ability to deploy stateful workloads including high-availability PostgreSQL clusters using</w:t>
      </w:r>
      <w:r>
        <w:t xml:space="preserve"> </w:t>
      </w:r>
      <w:r>
        <w:rPr>
          <w:bCs/>
          <w:b/>
        </w:rPr>
        <w:t xml:space="preserve">CloudNativePG</w:t>
      </w:r>
      <w:r>
        <w:t xml:space="preserve"> </w:t>
      </w:r>
      <w:r>
        <w:t xml:space="preserve">and configure Redis clusters for high-performance caching. Expert in API Gateway management (WSO2, APISIX) and cross-cloud secrets management, dynamically injecting GCP credentials into Kubernetes Secrets. Seeking a senior Cloud Native/GitOps role to drive infrastructure excellence.</w:t>
      </w:r>
    </w:p>
    <w:bookmarkEnd w:id="20"/>
    <w:bookmarkStart w:id="21" w:name="technical-skills"/>
    <w:p>
      <w:pPr>
        <w:pStyle w:val="Heading3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as Code:</w:t>
      </w:r>
      <w:r>
        <w:t xml:space="preserve"> </w:t>
      </w:r>
      <w:r>
        <w:t xml:space="preserve">Terraform, AWS CDK, CloudFormation, Ansible, Puppet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Container Orchestration:</w:t>
      </w:r>
      <w:r>
        <w:t xml:space="preserve"> </w:t>
      </w:r>
      <w:r>
        <w:t xml:space="preserve">Kubernetes (EKS, OpenShift), Docker, ArgoCD, Helm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Cloud Platforms:</w:t>
      </w:r>
      <w:r>
        <w:t xml:space="preserve"> </w:t>
      </w:r>
      <w:r>
        <w:t xml:space="preserve">AWS (EKS, RDS, S3 Data Lakes, Lambda, API Gateway, VPC), GCP (GKE, PubSub), Azure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Technologies:</w:t>
      </w:r>
      <w:r>
        <w:t xml:space="preserve"> </w:t>
      </w:r>
      <w:r>
        <w:t xml:space="preserve">PostgreSQL (CloudNativePG), Redis, MongoDB, MySQL, SQLServer, DynamoDB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CI/CD &amp; Automation:</w:t>
      </w:r>
      <w:r>
        <w:t xml:space="preserve"> </w:t>
      </w:r>
      <w:r>
        <w:t xml:space="preserve">Jenkins, GitLab CI, Bamboo, ArgoCD, Bash/Python scripting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Security &amp; Observability:</w:t>
      </w:r>
      <w:r>
        <w:t xml:space="preserve"> </w:t>
      </w:r>
      <w:r>
        <w:t xml:space="preserve">HashiCorp Vault, WSO2 APIM, Prometheus, Grafana, ELK, Datadog, PII/ISO 27001 compliance</w:t>
      </w:r>
    </w:p>
    <w:bookmarkEnd w:id="21"/>
    <w:bookmarkStart w:id="22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DevOps Engineer / Site Reliability Engineer</w:t>
      </w:r>
      <w:r>
        <w:t xml:space="preserve"> </w:t>
      </w:r>
      <w:r>
        <w:t xml:space="preserve">| Telstra Special Networks Engineering (SNE) | Melbourne, VIC</w:t>
      </w:r>
      <w:r>
        <w:br/>
      </w:r>
      <w:r>
        <w:rPr>
          <w:iCs/>
          <w:i/>
        </w:rPr>
        <w:t xml:space="preserve">October 2022 – April 2025</w:t>
      </w:r>
    </w:p>
    <w:p>
      <w:pPr>
        <w:numPr>
          <w:ilvl w:val="0"/>
          <w:numId w:val="1002"/>
        </w:numPr>
        <w:pStyle w:val="Compact"/>
      </w:pPr>
      <w:r>
        <w:t xml:space="preserve">Provisioned highly-available AWS infrastructure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, including EKS clusters, RDS PostgreSQL instances, S3 Data Lakes, and VPC network isolation with private subnets and security groups.</w:t>
      </w:r>
    </w:p>
    <w:p>
      <w:pPr>
        <w:numPr>
          <w:ilvl w:val="0"/>
          <w:numId w:val="1002"/>
        </w:numPr>
        <w:pStyle w:val="Compact"/>
      </w:pPr>
      <w:r>
        <w:t xml:space="preserve">Orchestrated automated deployments of 100+ microservices (Java, Python, Scala, Go) to</w:t>
      </w:r>
      <w:r>
        <w:t xml:space="preserve"> </w:t>
      </w:r>
      <w:r>
        <w:rPr>
          <w:bCs/>
          <w:b/>
        </w:rPr>
        <w:t xml:space="preserve">OpenShift Kubernetes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playbooks and</w:t>
      </w:r>
      <w:r>
        <w:t xml:space="preserve"> </w:t>
      </w:r>
      <w:r>
        <w:rPr>
          <w:bCs/>
          <w:b/>
        </w:rPr>
        <w:t xml:space="preserve">ArgoCD</w:t>
      </w:r>
      <w:r>
        <w:t xml:space="preserve"> </w:t>
      </w:r>
      <w:r>
        <w:t xml:space="preserve">GitOps workflows.</w:t>
      </w:r>
    </w:p>
    <w:p>
      <w:pPr>
        <w:numPr>
          <w:ilvl w:val="0"/>
          <w:numId w:val="1002"/>
        </w:numPr>
        <w:pStyle w:val="Compact"/>
      </w:pPr>
      <w:r>
        <w:t xml:space="preserve">Deployed stateful workloads using</w:t>
      </w:r>
      <w:r>
        <w:t xml:space="preserve"> </w:t>
      </w:r>
      <w:r>
        <w:rPr>
          <w:bCs/>
          <w:b/>
        </w:rPr>
        <w:t xml:space="preserve">CloudNativePG</w:t>
      </w:r>
      <w:r>
        <w:t xml:space="preserve"> </w:t>
      </w:r>
      <w:r>
        <w:t xml:space="preserve">operator for high-availability PostgreSQL clusters, ensuring zero data loss and automatic failover.</w:t>
      </w:r>
    </w:p>
    <w:p>
      <w:pPr>
        <w:numPr>
          <w:ilvl w:val="0"/>
          <w:numId w:val="1002"/>
        </w:numPr>
        <w:pStyle w:val="Compact"/>
      </w:pPr>
      <w:r>
        <w:t xml:space="preserve">Configured and managed</w:t>
      </w:r>
      <w:r>
        <w:t xml:space="preserve"> </w:t>
      </w:r>
      <w:r>
        <w:rPr>
          <w:bCs/>
          <w:b/>
        </w:rPr>
        <w:t xml:space="preserve">Redis</w:t>
      </w:r>
      <w:r>
        <w:t xml:space="preserve"> </w:t>
      </w:r>
      <w:r>
        <w:t xml:space="preserve">clusters for session caching and high-throughput data processing, optimizing application performance.</w:t>
      </w:r>
    </w:p>
    <w:p>
      <w:pPr>
        <w:numPr>
          <w:ilvl w:val="0"/>
          <w:numId w:val="1002"/>
        </w:numPr>
        <w:pStyle w:val="Compact"/>
      </w:pPr>
      <w:r>
        <w:t xml:space="preserve">Implemented granular security controls including cross-cloud secrets management, dynamically injecting GCP credentials into Kubernetes Secrets via HashiCorp Vault.</w:t>
      </w:r>
    </w:p>
    <w:p>
      <w:pPr>
        <w:numPr>
          <w:ilvl w:val="0"/>
          <w:numId w:val="1002"/>
        </w:numPr>
        <w:pStyle w:val="Compact"/>
      </w:pPr>
      <w:r>
        <w:t xml:space="preserve">Configured</w:t>
      </w:r>
      <w:r>
        <w:t xml:space="preserve"> </w:t>
      </w:r>
      <w:r>
        <w:rPr>
          <w:bCs/>
          <w:b/>
        </w:rPr>
        <w:t xml:space="preserve">WSO2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APISIX API Gateways</w:t>
      </w:r>
      <w:r>
        <w:t xml:space="preserve"> </w:t>
      </w:r>
      <w:r>
        <w:t xml:space="preserve">with token-based authentication and log masking for multi-tenant LEA systems, achieving zero compliance violations.</w:t>
      </w:r>
    </w:p>
    <w:p>
      <w:pPr>
        <w:numPr>
          <w:ilvl w:val="0"/>
          <w:numId w:val="1002"/>
        </w:numPr>
        <w:pStyle w:val="Compact"/>
      </w:pPr>
      <w:r>
        <w:t xml:space="preserve">Maintained 99.99% uptime SLA for mission-critical API platforms through proactive monitoring (Prometheus/Grafana) and rapid incident response.</w:t>
      </w:r>
    </w:p>
    <w:p>
      <w:pPr>
        <w:pStyle w:val="FirstParagraph"/>
      </w:pPr>
      <w:r>
        <w:rPr>
          <w:bCs/>
          <w:b/>
        </w:rPr>
        <w:t xml:space="preserve">Senior Software Engineer</w:t>
      </w:r>
      <w:r>
        <w:t xml:space="preserve"> </w:t>
      </w:r>
      <w:r>
        <w:t xml:space="preserve">| Quantaco | Melbourne, VIC</w:t>
      </w:r>
      <w:r>
        <w:br/>
      </w:r>
      <w:r>
        <w:rPr>
          <w:iCs/>
          <w:i/>
        </w:rPr>
        <w:t xml:space="preserve">October 2025 – March 2026</w:t>
      </w:r>
    </w:p>
    <w:p>
      <w:pPr>
        <w:numPr>
          <w:ilvl w:val="0"/>
          <w:numId w:val="1003"/>
        </w:numPr>
        <w:pStyle w:val="Compact"/>
      </w:pPr>
      <w:r>
        <w:t xml:space="preserve">Refactored a large ERP Microservices FastAPI platform to use Pydantic V2 modelling, consistent exception handling, pagination, unit tests, smoke tests and significant performance speedup of over 100% for large dataset calls - utilizing AsyncIO, Redis and FastAPI best practices.</w:t>
      </w:r>
    </w:p>
    <w:p>
      <w:pPr>
        <w:numPr>
          <w:ilvl w:val="0"/>
          <w:numId w:val="1003"/>
        </w:numPr>
        <w:pStyle w:val="Compact"/>
      </w:pPr>
      <w:r>
        <w:t xml:space="preserve">Implemented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for GitOps-driven continuous deployment, ensuring automated, reliable application updates across development, staging, and production environments.</w:t>
      </w:r>
    </w:p>
    <w:p>
      <w:pPr>
        <w:numPr>
          <w:ilvl w:val="0"/>
          <w:numId w:val="1003"/>
        </w:numPr>
        <w:pStyle w:val="Compact"/>
      </w:pPr>
      <w:r>
        <w:t xml:space="preserve">Engineered a robust</w:t>
      </w:r>
      <w:r>
        <w:t xml:space="preserve"> </w:t>
      </w:r>
      <w:r>
        <w:rPr>
          <w:bCs/>
          <w:b/>
        </w:rPr>
        <w:t xml:space="preserve">Redis</w:t>
      </w:r>
      <w:r>
        <w:t xml:space="preserve">-based caching layer and session management system, significantly reducing database load and improving API response times by over 60%.</w:t>
      </w:r>
    </w:p>
    <w:p>
      <w:pPr>
        <w:numPr>
          <w:ilvl w:val="0"/>
          <w:numId w:val="1003"/>
        </w:numPr>
        <w:pStyle w:val="Compact"/>
      </w:pPr>
      <w:r>
        <w:t xml:space="preserve">Configured</w:t>
      </w:r>
      <w:r>
        <w:t xml:space="preserve"> </w:t>
      </w:r>
      <w:r>
        <w:rPr>
          <w:bCs/>
          <w:b/>
        </w:rPr>
        <w:t xml:space="preserve">Google Cloud Platform</w:t>
      </w:r>
      <w:r>
        <w:t xml:space="preserve"> </w:t>
      </w:r>
      <w:r>
        <w:t xml:space="preserve">services, such as</w:t>
      </w:r>
      <w:r>
        <w:t xml:space="preserve"> </w:t>
      </w:r>
      <w:r>
        <w:rPr>
          <w:iCs/>
          <w:i/>
          <w:bCs/>
          <w:b/>
        </w:rPr>
        <w:t xml:space="preserve">CloudBuild/CloudRun/CloudFunctions</w:t>
      </w:r>
      <w:r>
        <w:t xml:space="preserve"> </w:t>
      </w:r>
      <w:r>
        <w:t xml:space="preserve">to support blue/green deployment.</w:t>
      </w:r>
    </w:p>
    <w:p>
      <w:pPr>
        <w:numPr>
          <w:ilvl w:val="0"/>
          <w:numId w:val="1003"/>
        </w:numPr>
        <w:pStyle w:val="Compact"/>
      </w:pPr>
      <w:r>
        <w:t xml:space="preserve">Developed and maintained CI/CD pipelines using</w:t>
      </w:r>
      <w:r>
        <w:t xml:space="preserve"> </w:t>
      </w:r>
      <w:r>
        <w:rPr>
          <w:bCs/>
          <w:b/>
        </w:rPr>
        <w:t xml:space="preserve">Github Workflows</w:t>
      </w:r>
      <w:r>
        <w:t xml:space="preserve">, automating testing, security scanning, and deployment processes to ensure rapid and secure software delivery.</w:t>
      </w:r>
    </w:p>
    <w:p>
      <w:pPr>
        <w:pStyle w:val="FirstParagraph"/>
      </w:pPr>
      <w:r>
        <w:t xml:space="preserve">*** Architect and CTO *** | Azez | Melbourne, VIC</w:t>
      </w:r>
      <w:r>
        <w:br/>
      </w:r>
      <w:r>
        <w:rPr>
          <w:iCs/>
          <w:i/>
        </w:rPr>
        <w:t xml:space="preserve">April 2025 – September 2025</w:t>
      </w:r>
    </w:p>
    <w:p>
      <w:pPr>
        <w:numPr>
          <w:ilvl w:val="0"/>
          <w:numId w:val="1004"/>
        </w:numPr>
        <w:pStyle w:val="Compact"/>
      </w:pPr>
      <w:r>
        <w:t xml:space="preserve">Architected and implemented a RAG Agent using FastAPI, LangChain, Huggingface libraries and other AI tools to provide contra-indication information for drugs/medical interventions based on PubMed article summaries and LLM reasoning.</w:t>
      </w:r>
    </w:p>
    <w:p>
      <w:pPr>
        <w:numPr>
          <w:ilvl w:val="0"/>
          <w:numId w:val="1004"/>
        </w:numPr>
        <w:pStyle w:val="Compact"/>
      </w:pPr>
      <w:r>
        <w:t xml:space="preserve">DeepDive Agent is deployed in a Kubernetes ecosystem comprising Gitea, ArgoCD, PostgreSQL Vector Search, MinIO, Hashicorp Vault, APISIX gateway and FastAPI microservices.</w:t>
      </w:r>
    </w:p>
    <w:p>
      <w:pPr>
        <w:pStyle w:val="FirstParagraph"/>
      </w:pPr>
      <w:r>
        <w:rPr>
          <w:bCs/>
          <w:b/>
        </w:rPr>
        <w:t xml:space="preserve">Staff Engineer</w:t>
      </w:r>
      <w:r>
        <w:t xml:space="preserve"> </w:t>
      </w:r>
      <w:r>
        <w:t xml:space="preserve">| NetApp | Melbourne, VIC</w:t>
      </w:r>
      <w:r>
        <w:br/>
      </w:r>
      <w:r>
        <w:rPr>
          <w:iCs/>
          <w:i/>
        </w:rPr>
        <w:t xml:space="preserve">January 2020 – May 2022</w:t>
      </w:r>
    </w:p>
    <w:p>
      <w:pPr>
        <w:numPr>
          <w:ilvl w:val="0"/>
          <w:numId w:val="1005"/>
        </w:numPr>
        <w:pStyle w:val="Compact"/>
      </w:pPr>
      <w:r>
        <w:t xml:space="preserve">Designed and provisioned cloud infrastructure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Ansible</w:t>
      </w:r>
      <w:r>
        <w:t xml:space="preserve"> </w:t>
      </w:r>
      <w:r>
        <w:t xml:space="preserve">for the Keystone Service Engine, supporting global storage provisioning across AWS, GCP, and Azure.</w:t>
      </w:r>
    </w:p>
    <w:p>
      <w:pPr>
        <w:numPr>
          <w:ilvl w:val="0"/>
          <w:numId w:val="1005"/>
        </w:numPr>
        <w:pStyle w:val="Compact"/>
      </w:pPr>
      <w:r>
        <w:t xml:space="preserve">Built automated resource allocation system on Kubernetes resolving critical concurrency issues for ONTAP storage allocation.</w:t>
      </w:r>
    </w:p>
    <w:p>
      <w:pPr>
        <w:numPr>
          <w:ilvl w:val="0"/>
          <w:numId w:val="1005"/>
        </w:numPr>
        <w:pStyle w:val="Compact"/>
      </w:pPr>
      <w:r>
        <w:t xml:space="preserve">Integrated</w:t>
      </w:r>
      <w:r>
        <w:t xml:space="preserve"> </w:t>
      </w:r>
      <w:r>
        <w:rPr>
          <w:bCs/>
          <w:b/>
        </w:rPr>
        <w:t xml:space="preserve">HashiCorp Vault</w:t>
      </w:r>
      <w:r>
        <w:t xml:space="preserve"> </w:t>
      </w:r>
      <w:r>
        <w:t xml:space="preserve">for secrets management across Kubernetes deployments, implementing dynamic secret injection.</w:t>
      </w:r>
    </w:p>
    <w:p>
      <w:pPr>
        <w:numPr>
          <w:ilvl w:val="0"/>
          <w:numId w:val="1005"/>
        </w:numPr>
        <w:pStyle w:val="Compact"/>
      </w:pPr>
      <w:r>
        <w:t xml:space="preserve">Engineered the Keystone Billing engine processing $2M+ annual usage with 95% invoice error reduction.</w:t>
      </w:r>
    </w:p>
    <w:p>
      <w:pPr>
        <w:pStyle w:val="FirstParagraph"/>
      </w:pPr>
      <w:r>
        <w:rPr>
          <w:bCs/>
          <w:b/>
        </w:rPr>
        <w:t xml:space="preserve">Big Data DevOps Engineer</w:t>
      </w:r>
      <w:r>
        <w:t xml:space="preserve"> </w:t>
      </w:r>
      <w:r>
        <w:t xml:space="preserve">| Telstra (CTO/Big Data Analytics) | Melbourne, VIC</w:t>
      </w:r>
      <w:r>
        <w:br/>
      </w:r>
      <w:r>
        <w:rPr>
          <w:iCs/>
          <w:i/>
        </w:rPr>
        <w:t xml:space="preserve">October 2017 – December 2018</w:t>
      </w:r>
    </w:p>
    <w:p>
      <w:pPr>
        <w:numPr>
          <w:ilvl w:val="0"/>
          <w:numId w:val="1006"/>
        </w:numPr>
        <w:pStyle w:val="Compact"/>
      </w:pPr>
      <w:r>
        <w:t xml:space="preserve">Provisioned and managed Spark clusters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Ansible</w:t>
      </w:r>
      <w:r>
        <w:t xml:space="preserve">, enabling data scientists to process 500Gb+ daily LBS data.</w:t>
      </w:r>
    </w:p>
    <w:p>
      <w:pPr>
        <w:numPr>
          <w:ilvl w:val="0"/>
          <w:numId w:val="1006"/>
        </w:numPr>
        <w:pStyle w:val="Compact"/>
      </w:pPr>
      <w:r>
        <w:t xml:space="preserve">Optimized national security data processing by deploying low-latency Spark jobs to edge nodes, reducing processing time by 40% compared to centralized cloud clusters.</w:t>
      </w:r>
    </w:p>
    <w:p>
      <w:pPr>
        <w:numPr>
          <w:ilvl w:val="0"/>
          <w:numId w:val="1006"/>
        </w:numPr>
        <w:pStyle w:val="Compact"/>
      </w:pPr>
      <w:r>
        <w:t xml:space="preserve">Configured</w:t>
      </w:r>
      <w:r>
        <w:t xml:space="preserve"> </w:t>
      </w:r>
      <w:r>
        <w:rPr>
          <w:bCs/>
          <w:b/>
        </w:rPr>
        <w:t xml:space="preserve">Airflow</w:t>
      </w:r>
      <w:r>
        <w:t xml:space="preserve"> </w:t>
      </w:r>
      <w:r>
        <w:t xml:space="preserve">DAGs for complex data pipeline orchestration and automated containerized workflows.</w:t>
      </w:r>
    </w:p>
    <w:p>
      <w:pPr>
        <w:numPr>
          <w:ilvl w:val="0"/>
          <w:numId w:val="1006"/>
        </w:numPr>
        <w:pStyle w:val="Compact"/>
      </w:pPr>
      <w:r>
        <w:t xml:space="preserve">Built GCP PoC environment (GKE, PubSub, BigTable) evaluating cloud data platform alternatives.</w:t>
      </w:r>
    </w:p>
    <w:bookmarkEnd w:id="22"/>
    <w:bookmarkStart w:id="23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Engineering (B.Eng.), Software Engineering</w:t>
      </w:r>
      <w:r>
        <w:br/>
      </w:r>
      <w:r>
        <w:t xml:space="preserve">University of Western Australia | Perth, WA | Graduated 2004</w:t>
      </w:r>
    </w:p>
    <w:p>
      <w:r>
        <w:pict>
          <v:rect style="width:0;height:1.5pt" o:hralign="center" o:hrstd="t" o:hr="t"/>
        </w:pic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2026-03-22T23:38:31Z</dcterms:created>
  <dcterms:modified xsi:type="dcterms:W3CDTF">2026-03-22T23:38:31Z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