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2"/>
          <w:szCs w:val="32"/>
        </w:rPr>
      </w:pPr>
      <w:bookmarkStart w:colFirst="0" w:colLast="0" w:name="_h256qf5cv13x" w:id="0"/>
      <w:bookmarkEnd w:id="0"/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a7783nlheh26" w:id="1"/>
      <w:bookmarkEnd w:id="1"/>
      <w:r w:rsidDel="00000000" w:rsidR="00000000" w:rsidRPr="00000000">
        <w:rPr>
          <w:b w:val="1"/>
          <w:color w:val="0d0d0d"/>
          <w:rtl w:val="0"/>
        </w:rPr>
        <w:t xml:space="preserve">Para Proveedor: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Registro de Proveedor: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Los proveedores deben poder registrarse en la plataforma proporcionando información básica como nombre, dirección, correo electrónico, etc.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Gestión de Productos: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Los proveedores deben poder agregar, eliminar y actualizar la información de los productos que desean vender en la plataforma.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Deberían tener la capacidad de cargar imágenes de los productos, descripciones, precios y cantidades disponibles.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Seguimiento de Pedidos: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Deben poder ver el estado de los pedidos realizados por los clientes y actualizar su estado de preparación o envío.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yqium6gaf9rj" w:id="2"/>
      <w:bookmarkEnd w:id="2"/>
      <w:r w:rsidDel="00000000" w:rsidR="00000000" w:rsidRPr="00000000">
        <w:rPr>
          <w:b w:val="1"/>
          <w:color w:val="0d0d0d"/>
          <w:rtl w:val="0"/>
        </w:rPr>
        <w:t xml:space="preserve">Para Cliente: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Registro y Autenticación: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Los clientes deben poder registrarse en la plataforma y luego iniciar sesión para acceder a sus perfiles.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Exploración de Productos: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Los clientes deben poder buscar y navegar por los productos disponibles, filtrar por categorías, precios, etc.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Realización de Pedidos: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Deben poder agregar productos al carrito de compras, ver el resumen del pedido y proceder al pago.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Seguimiento de Pedidos: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Los clientes deben poder ver el estado de sus pedidos, desde la confirmación hasta la entrega..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</w:rPr>
      </w:pPr>
      <w:bookmarkStart w:colFirst="0" w:colLast="0" w:name="_8b32wtemfbsg" w:id="3"/>
      <w:bookmarkEnd w:id="3"/>
      <w:r w:rsidDel="00000000" w:rsidR="00000000" w:rsidRPr="00000000">
        <w:rPr>
          <w:b w:val="1"/>
          <w:color w:val="0d0d0d"/>
          <w:rtl w:val="0"/>
        </w:rPr>
        <w:t xml:space="preserve">Para Administrador: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Gestión de Usuarios: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administrador debe poder ver y administrar la información de los usuarios registrados (clientes y proveedores).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Gestión de Pedidos: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Debe tener acceso a la lista de pedidos, poder ver su estado y actualizarlo si es necesario.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Gestión de Productos: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administrador debe poder agregar, editar y eliminar productos, así como gestionar su información y disponibilidad.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Reportes y Estadísticas: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Debería poder generar informes sobre las ventas, el inventario, los clientes más frecuentes, etc.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2"/>
          <w:szCs w:val="32"/>
        </w:rPr>
      </w:pPr>
      <w:bookmarkStart w:colFirst="0" w:colLast="0" w:name="_pih3l03fw7oj" w:id="4"/>
      <w:bookmarkEnd w:id="4"/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Requerimientos No Funcionales: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plataforma debe garantizar la seguridad de los datos de los usuarios y transacciones, utilizando técnicas como cifrado SSL y autenticación segura.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Rendimiento: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página web debe ser rápida y eficiente, con tiempos de carga mínimos tanto para usuarios como para administradores.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Usabilidad: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interfaz de usuario debe ser intuitiva y fácil de navegar, con un diseño responsive que se adapte a diferentes dispositivos y tamaños de pantalla.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Escalabilidad: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sistema debe poder manejar un crecimiento en el número de usuarios y productos sin comprometer su rendimiento.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Mantenibilidad: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El código debe estar bien estructurado y documentado para facilitar futuras actualizaciones y mantenimiento.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Compatibilidad: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plataforma debe ser compatible con diferentes navegadores web y sistemas operativos para garantizar una experiencia consistente para todos los usuarios.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Disponibilidad: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página web debe estar disponible la mayor parte del tiempo posible, minimizando los tiempos de inactividad planificados y no planificados.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Legalidad y Cumplimiento: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La plataforma debe cumplir con todas las leyes y regulaciones aplicables en cuanto a comercio electrónico, protección de datos y derechos de los consumidores.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