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spacing w:before="181" w:lineRule="auto"/>
        <w:ind w:left="1306" w:right="1321" w:firstLine="0"/>
        <w:jc w:val="center"/>
        <w:rPr>
          <w:b w:val="1"/>
          <w:bCs w:val="1"/>
        </w:rPr>
      </w:pPr>
      <w:r w:rsidDel="00000000" w:rsidR="00000000" w:rsidRPr="00000000">
        <w:rPr>
          <w:rFonts w:ascii="Calibri" w:hAnsi="Calibri"/>
          <w:b/>
          <w:bCs w:val="1"/>
          <w:color w:val="16326E"/>
          <w:sz w:val="36"/>
          <w:rtl w:val="0"/>
        </w:rPr>
        <w:t>DOCUMENTACIÓN TÉCNICA DEL DISEÑO EN FIGMA</w:t>
        <w:br/>
        <w:t>INTERSOFT MARKETPLACE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spacing w:line="400" w:lineRule="auto"/>
        <w:ind w:left="2660" w:right="2676" w:firstLine="0"/>
        <w:jc w:val="center"/>
        <w:rPr>
          <w:b w:val="1"/>
          <w:bCs w:val="1"/>
        </w:rPr>
      </w:pPr>
      <w:r w:rsidDel="00000000" w:rsidR="00000000" w:rsidRPr="00000000">
        <w:rPr>
          <w:b w:val="1"/>
          <w:bCs w:val="1"/>
          <w:rtl w:val="0"/>
        </w:rPr>
        <w:t xml:space="preserve">Miguel Angel Ortiz Castillo</w:t>
      </w:r>
    </w:p>
    <w:p w:rsidR="00000000" w:rsidDel="00000000" w:rsidP="00000000" w:rsidRDefault="00000000" w:rsidRPr="00000000" w14:paraId="00000013">
      <w:pPr>
        <w:spacing w:line="400" w:lineRule="auto"/>
        <w:ind w:left="2660" w:right="2676" w:firstLine="0"/>
        <w:jc w:val="center"/>
        <w:rPr>
          <w:b w:val="1"/>
          <w:bCs w:val="1"/>
        </w:rPr>
      </w:pPr>
      <w:r w:rsidDel="00000000" w:rsidR="00000000" w:rsidRPr="00000000">
        <w:rPr>
          <w:b w:val="1"/>
          <w:bCs w:val="1"/>
          <w:rtl w:val="0"/>
        </w:rPr>
        <w:t xml:space="preserve">Daniel Alejandro Velasco Caas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spacing w:before="1" w:line="400" w:lineRule="auto"/>
        <w:ind w:left="1302" w:right="1321" w:firstLine="0"/>
        <w:jc w:val="center"/>
        <w:rPr>
          <w:b w:val="1"/>
          <w:bCs w:val="1"/>
        </w:rPr>
      </w:pPr>
      <w:r w:rsidDel="00000000" w:rsidR="00000000" w:rsidRPr="00000000">
        <w:rPr>
          <w:b w:val="1"/>
          <w:bCs w:val="1"/>
          <w:rtl w:val="0"/>
        </w:rPr>
        <w:t xml:space="preserve">ANÁLISIS Y DESARROLLO DE SOFTWARE (ADSO)</w:t>
      </w:r>
    </w:p>
    <w:p w:rsidR="00000000" w:rsidDel="00000000" w:rsidP="00000000" w:rsidRDefault="00000000" w:rsidRPr="00000000" w14:paraId="0000002B">
      <w:pPr>
        <w:spacing w:before="1" w:line="400" w:lineRule="auto"/>
        <w:ind w:left="1302" w:right="1321" w:firstLine="0"/>
        <w:jc w:val="center"/>
        <w:rPr>
          <w:b w:val="1"/>
          <w:bCs w:val="1"/>
        </w:rPr>
      </w:pPr>
      <w:r w:rsidDel="00000000" w:rsidR="00000000" w:rsidRPr="00000000">
        <w:rPr>
          <w:b w:val="1"/>
          <w:bCs w:val="1"/>
          <w:rtl w:val="0"/>
        </w:rPr>
        <w:t xml:space="preserve"> PAOLA ANDREA GUTIERREZ MENDIETA</w:t>
      </w:r>
    </w:p>
    <w:p w:rsidR="00000000" w:rsidDel="00000000" w:rsidP="00000000" w:rsidRDefault="00000000" w:rsidRPr="00000000" w14:paraId="0000002C">
      <w:pPr>
        <w:spacing w:before="3" w:lineRule="auto"/>
        <w:ind w:left="1305" w:right="1321" w:firstLine="0"/>
        <w:jc w:val="center"/>
        <w:rPr>
          <w:b w:val="1"/>
          <w:bCs w:val="1"/>
        </w:rPr>
      </w:pPr>
      <w:r w:rsidDel="00000000" w:rsidR="00000000" w:rsidRPr="00000000">
        <w:rPr>
          <w:b w:val="1"/>
          <w:bCs w:val="1"/>
          <w:rtl w:val="0"/>
        </w:rPr>
        <w:t xml:space="preserve">INSTRUCTORA</w:t>
      </w:r>
    </w:p>
    <w:p w:rsidR="00000000" w:rsidDel="00000000" w:rsidP="00000000" w:rsidRDefault="00000000" w:rsidRPr="00000000" w14:paraId="0000002D">
      <w:pPr>
        <w:spacing w:before="181" w:lineRule="auto"/>
        <w:ind w:left="1305" w:right="1321" w:firstLine="0"/>
        <w:jc w:val="center"/>
        <w:rPr>
          <w:b w:val="1"/>
          <w:bCs w:val="1"/>
        </w:rPr>
        <w:sectPr>
          <w:headerReference r:id="rId6" w:type="default"/>
          <w:footerReference r:id="rId7" w:type="default"/>
          <w:pgSz w:h="15840" w:w="12240" w:orient="portrait"/>
          <w:pgMar w:bottom="840" w:top="1440" w:left="1600" w:right="1580" w:header="528" w:footer="657"/>
          <w:pgNumType w:start="1"/>
        </w:sectPr>
      </w:pPr>
      <w:r w:rsidDel="00000000" w:rsidR="00000000" w:rsidRPr="00000000">
        <w:rPr>
          <w:rtl w:val="0"/>
        </w:rPr>
      </w:r>
    </w:p>
    <w:p w:rsidR="00000000" w:rsidDel="00000000" w:rsidP="00000000" w:rsidRDefault="00000000" w:rsidRPr="00000000" w14:paraId="0000002E">
      <w:pPr>
        <w:spacing w:line="241" w:lineRule="auto"/>
        <w:ind w:left="1305" w:right="1321" w:firstLine="0"/>
        <w:jc w:val="center"/>
        <w:rPr>
          <w:b w:val="1"/>
          <w:bCs w:val="1"/>
          <w:sz w:val="24"/>
          <w:szCs w:val="24"/>
        </w:rPr>
      </w:pPr>
      <w:r w:rsidDel="00000000" w:rsidR="00000000" w:rsidRPr="00000000">
        <w:rPr>
          <w:b w:val="1"/>
          <w:bCs w:val="1"/>
          <w:sz w:val="24"/>
          <w:szCs w:val="24"/>
          <w:rtl w:val="0"/>
        </w:rPr>
        <w:t xml:space="preserve">Desarrollo de la actividad</w:t>
      </w:r>
    </w:p>
    <w:p w:rsidR="00000000" w:rsidDel="00000000" w:rsidP="00000000" w:rsidRDefault="00000000" w:rsidRPr="00000000" w14:paraId="0000002F">
      <w:pPr>
        <w:ind w:left="15" w:firstLine="0"/>
        <w:rPr>
          <w:rFonts w:ascii="Arial" w:cs="Arial" w:eastAsia="Arial" w:hAnsi="Arial"/>
          <w:sz w:val="24"/>
          <w:szCs w:val="24"/>
        </w:rPr>
      </w:pPr>
      <w:r w:rsidDel="00000000" w:rsidR="00000000" w:rsidRPr="00000000">
        <w:rPr>
          <w:rtl w:val="0"/>
        </w:rPr>
      </w:r>
    </w:p>
    <w:p>
      <w:pPr>
        <w:keepNext/>
        <w:widowControl/>
        <w:pBdr>
          <w:bottom w:val="single" w:sz="6" w:space="3" w:color="2657D9"/>
        </w:pBdr>
        <w:spacing w:before="320" w:after="120"/>
        <w:outlineLvl w:val="0"/>
      </w:pPr>
      <w:r>
        <w:br w:type="page"/>
      </w:r>
      <w:r>
        <w:rPr>
          <w:rFonts w:ascii="Calibri" w:hAnsi="Calibri"/>
          <w:b/>
          <w:color w:val="16326E"/>
          <w:sz w:val="28"/>
        </w:rPr>
        <w:t>CONTENIDO</w:t>
      </w:r>
    </w:p>
    <w:p>
      <w:pPr>
        <w:spacing w:after="60"/>
        <w:ind w:left="340"/>
      </w:pPr>
      <w:r>
        <w:rPr>
          <w:rFonts w:ascii="Calibri" w:hAnsi="Calibri"/>
          <w:sz w:val="22"/>
        </w:rPr>
        <w:t>1. Introducción</w:t>
      </w:r>
    </w:p>
    <w:p>
      <w:pPr>
        <w:spacing w:after="60"/>
        <w:ind w:left="340"/>
      </w:pPr>
      <w:r>
        <w:rPr>
          <w:rFonts w:ascii="Calibri" w:hAnsi="Calibri"/>
          <w:sz w:val="22"/>
        </w:rPr>
        <w:t>2. Objetivos</w:t>
      </w:r>
    </w:p>
    <w:p>
      <w:pPr>
        <w:spacing w:after="60"/>
        <w:ind w:left="340"/>
      </w:pPr>
      <w:r>
        <w:rPr>
          <w:rFonts w:ascii="Calibri" w:hAnsi="Calibri"/>
          <w:sz w:val="22"/>
        </w:rPr>
        <w:t>3. Alcance</w:t>
      </w:r>
    </w:p>
    <w:p>
      <w:pPr>
        <w:spacing w:after="60"/>
        <w:ind w:left="340"/>
      </w:pPr>
      <w:r>
        <w:rPr>
          <w:rFonts w:ascii="Calibri" w:hAnsi="Calibri"/>
          <w:sz w:val="22"/>
        </w:rPr>
        <w:t>4. Herramientas y entorno de trabajo</w:t>
      </w:r>
    </w:p>
    <w:p>
      <w:pPr>
        <w:spacing w:after="60"/>
        <w:ind w:left="340"/>
      </w:pPr>
      <w:r>
        <w:rPr>
          <w:rFonts w:ascii="Calibri" w:hAnsi="Calibri"/>
          <w:sz w:val="22"/>
        </w:rPr>
        <w:t>5. Metodología</w:t>
      </w:r>
    </w:p>
    <w:p>
      <w:pPr>
        <w:spacing w:after="60"/>
        <w:ind w:left="340"/>
      </w:pPr>
      <w:r>
        <w:rPr>
          <w:rFonts w:ascii="Calibri" w:hAnsi="Calibri"/>
          <w:sz w:val="22"/>
        </w:rPr>
        <w:t>6. Arquitectura de los archivos de Figma</w:t>
      </w:r>
    </w:p>
    <w:p>
      <w:pPr>
        <w:spacing w:after="60"/>
        <w:ind w:left="340"/>
      </w:pPr>
      <w:r>
        <w:rPr>
          <w:rFonts w:ascii="Calibri" w:hAnsi="Calibri"/>
          <w:sz w:val="22"/>
        </w:rPr>
        <w:t>7. Sistema de diseño (design tokens)</w:t>
      </w:r>
    </w:p>
    <w:p>
      <w:pPr>
        <w:spacing w:after="60"/>
        <w:ind w:left="340"/>
      </w:pPr>
      <w:r>
        <w:rPr>
          <w:rFonts w:ascii="Calibri" w:hAnsi="Calibri"/>
          <w:sz w:val="22"/>
        </w:rPr>
        <w:t>8. Componentes reutilizables</w:t>
      </w:r>
    </w:p>
    <w:p>
      <w:pPr>
        <w:spacing w:after="60"/>
        <w:ind w:left="340"/>
      </w:pPr>
      <w:r>
        <w:rPr>
          <w:rFonts w:ascii="Calibri" w:hAnsi="Calibri"/>
          <w:sz w:val="22"/>
        </w:rPr>
        <w:t>9. Documentación de pantallas</w:t>
      </w:r>
    </w:p>
    <w:p>
      <w:pPr>
        <w:spacing w:after="60"/>
        <w:ind w:left="340"/>
      </w:pPr>
      <w:r>
        <w:rPr>
          <w:rFonts w:ascii="Calibri" w:hAnsi="Calibri"/>
          <w:sz w:val="22"/>
        </w:rPr>
        <w:t>10. Diseño responsivo</w:t>
      </w:r>
    </w:p>
    <w:p>
      <w:pPr>
        <w:spacing w:after="60"/>
        <w:ind w:left="340"/>
      </w:pPr>
      <w:r>
        <w:rPr>
          <w:rFonts w:ascii="Calibri" w:hAnsi="Calibri"/>
          <w:sz w:val="22"/>
        </w:rPr>
        <w:t>11. Trazabilidad diseño–código</w:t>
      </w:r>
    </w:p>
    <w:p>
      <w:pPr>
        <w:spacing w:after="60"/>
        <w:ind w:left="340"/>
      </w:pPr>
      <w:r>
        <w:rPr>
          <w:rFonts w:ascii="Calibri" w:hAnsi="Calibri"/>
          <w:sz w:val="22"/>
        </w:rPr>
        <w:t>12. Limitaciones y decisiones técnicas</w:t>
      </w:r>
    </w:p>
    <w:p>
      <w:pPr>
        <w:spacing w:after="60"/>
        <w:ind w:left="340"/>
      </w:pPr>
      <w:r>
        <w:rPr>
          <w:rFonts w:ascii="Calibri" w:hAnsi="Calibri"/>
          <w:sz w:val="22"/>
        </w:rPr>
        <w:t>13. Resultados</w:t>
      </w:r>
    </w:p>
    <w:p>
      <w:pPr>
        <w:spacing w:after="60"/>
        <w:ind w:left="340"/>
      </w:pPr>
      <w:r>
        <w:rPr>
          <w:rFonts w:ascii="Calibri" w:hAnsi="Calibri"/>
          <w:sz w:val="22"/>
        </w:rPr>
        <w:t>14. Conclusiones</w:t>
      </w:r>
    </w:p>
    <w:p>
      <w:pPr>
        <w:spacing w:after="60"/>
        <w:ind w:left="340"/>
      </w:pPr>
      <w:r>
        <w:rPr>
          <w:rFonts w:ascii="Calibri" w:hAnsi="Calibri"/>
          <w:sz w:val="22"/>
        </w:rPr>
        <w:t>15. Referencias</w:t>
      </w:r>
    </w:p>
    <w:p>
      <w:pPr>
        <w:keepNext/>
        <w:widowControl/>
        <w:pBdr>
          <w:bottom w:val="single" w:sz="6" w:space="3" w:color="2657D9"/>
        </w:pBdr>
        <w:spacing w:before="320" w:after="120"/>
        <w:outlineLvl w:val="0"/>
      </w:pPr>
      <w:r>
        <w:br w:type="page"/>
      </w:r>
      <w:r>
        <w:rPr>
          <w:rFonts w:ascii="Calibri" w:hAnsi="Calibri"/>
          <w:b/>
          <w:color w:val="16326E"/>
          <w:sz w:val="28"/>
        </w:rPr>
        <w:t>1. INTRODUCCIÓN</w:t>
      </w:r>
    </w:p>
    <w:p>
      <w:pPr>
        <w:widowControl/>
        <w:spacing w:after="160" w:line="276" w:lineRule="auto"/>
        <w:jc w:val="both"/>
      </w:pPr>
      <w:r>
        <w:rPr>
          <w:rFonts w:ascii="Calibri" w:hAnsi="Calibri"/>
          <w:i w:val="0"/>
          <w:sz w:val="22"/>
        </w:rPr>
        <w:t>El presente documento recoge la documentación técnica del diseño de interfaz elaborado en Figma para el módulo Marketplace de InterSoft, plataforma de gestión empresarial multiempresa desarrollada como prueba técnica. El diseño constituye la referencia visual y estructural sobre la cual se implementa el frontend en Angular que consume la API REST construida con Django REST Framework.</w:t>
      </w:r>
    </w:p>
    <w:p>
      <w:pPr>
        <w:widowControl/>
        <w:spacing w:after="160" w:line="276" w:lineRule="auto"/>
        <w:jc w:val="both"/>
      </w:pPr>
      <w:r>
        <w:rPr>
          <w:rFonts w:ascii="Calibri" w:hAnsi="Calibri"/>
          <w:i w:val="0"/>
          <w:sz w:val="22"/>
        </w:rPr>
        <w:t>A diferencia de un simple conjunto de bocetos, el trabajo realizado en Figma se organizó como un sistema de diseño: un conjunto de variables (design tokens), estilos de texto, estilos de efecto y componentes reutilizables que garantizan coherencia visual entre pantallas y trazabilidad directa con las variables CSS del proyecto. Este documento describe esa estructura, presenta las pantallas diseñadas mediante capturas organizadas y documenta las decisiones técnicas y limitaciones encontradas durante el proceso.</w:t>
      </w:r>
    </w:p>
    <w:p>
      <w:pPr>
        <w:keepNext/>
        <w:widowControl/>
        <w:pBdr>
          <w:bottom w:val="single" w:sz="6" w:space="3" w:color="2657D9"/>
        </w:pBdr>
        <w:spacing w:before="320" w:after="120"/>
        <w:outlineLvl w:val="0"/>
      </w:pPr>
      <w:r>
        <w:rPr>
          <w:rFonts w:ascii="Calibri" w:hAnsi="Calibri"/>
          <w:b/>
          <w:color w:val="16326E"/>
          <w:sz w:val="28"/>
        </w:rPr>
        <w:t>2. OBJETIVOS</w:t>
      </w:r>
    </w:p>
    <w:p>
      <w:pPr>
        <w:keepNext/>
        <w:widowControl/>
        <w:spacing w:before="240" w:after="120"/>
        <w:outlineLvl w:val="1"/>
      </w:pPr>
      <w:r>
        <w:rPr>
          <w:rFonts w:ascii="Calibri" w:hAnsi="Calibri"/>
          <w:b/>
          <w:color w:val="101828"/>
          <w:sz w:val="24"/>
        </w:rPr>
        <w:t>2.1. Objetivo general</w:t>
      </w:r>
    </w:p>
    <w:p>
      <w:pPr>
        <w:widowControl/>
        <w:spacing w:after="160" w:line="276" w:lineRule="auto"/>
        <w:jc w:val="both"/>
      </w:pPr>
      <w:r>
        <w:rPr>
          <w:rFonts w:ascii="Calibri" w:hAnsi="Calibri"/>
          <w:i w:val="0"/>
          <w:sz w:val="22"/>
        </w:rPr>
        <w:t>Documentar técnicamente el diseño de interfaz del módulo Marketplace de InterSoft elaborado en Figma, describiendo su sistema de diseño, sus componentes reutilizables, sus pantallas y su correspondencia con la implementación en código.</w:t>
      </w:r>
    </w:p>
    <w:p>
      <w:pPr>
        <w:keepNext/>
        <w:widowControl/>
        <w:spacing w:before="240" w:after="120"/>
        <w:outlineLvl w:val="1"/>
      </w:pPr>
      <w:r>
        <w:rPr>
          <w:rFonts w:ascii="Calibri" w:hAnsi="Calibri"/>
          <w:b/>
          <w:color w:val="101828"/>
          <w:sz w:val="24"/>
        </w:rPr>
        <w:t>2.2. Objetivos específicos</w:t>
      </w:r>
    </w:p>
    <w:p>
      <w:pPr>
        <w:widowControl/>
        <w:spacing w:after="60" w:line="276" w:lineRule="auto"/>
        <w:ind w:left="454"/>
      </w:pPr>
      <w:r>
        <w:rPr>
          <w:rFonts w:ascii="Calibri" w:hAnsi="Calibri"/>
          <w:sz w:val="22"/>
        </w:rPr>
        <w:t>•  Describir la arquitectura de los archivos de Figma empleados y justificar el uso de cada tipo de archivo.</w:t>
      </w:r>
    </w:p>
    <w:p>
      <w:pPr>
        <w:widowControl/>
        <w:spacing w:after="60" w:line="276" w:lineRule="auto"/>
        <w:ind w:left="454"/>
      </w:pPr>
      <w:r>
        <w:rPr>
          <w:rFonts w:ascii="Calibri" w:hAnsi="Calibri"/>
          <w:sz w:val="22"/>
        </w:rPr>
        <w:t>•  Inventariar y especificar los design tokens definidos (color, espaciado y radios de borde).</w:t>
      </w:r>
    </w:p>
    <w:p>
      <w:pPr>
        <w:widowControl/>
        <w:spacing w:after="60" w:line="276" w:lineRule="auto"/>
        <w:ind w:left="454"/>
      </w:pPr>
      <w:r>
        <w:rPr>
          <w:rFonts w:ascii="Calibri" w:hAnsi="Calibri"/>
          <w:sz w:val="22"/>
        </w:rPr>
        <w:t>•  Documentar los estilos de texto y de efecto que conforman la identidad visual del módulo.</w:t>
      </w:r>
    </w:p>
    <w:p>
      <w:pPr>
        <w:widowControl/>
        <w:spacing w:after="60" w:line="276" w:lineRule="auto"/>
        <w:ind w:left="454"/>
      </w:pPr>
      <w:r>
        <w:rPr>
          <w:rFonts w:ascii="Calibri" w:hAnsi="Calibri"/>
          <w:sz w:val="22"/>
        </w:rPr>
        <w:t>•  Detallar la anatomía y las variantes de los componentes reutilizables creados.</w:t>
      </w:r>
    </w:p>
    <w:p>
      <w:pPr>
        <w:widowControl/>
        <w:spacing w:after="60" w:line="276" w:lineRule="auto"/>
        <w:ind w:left="454"/>
      </w:pPr>
      <w:r>
        <w:rPr>
          <w:rFonts w:ascii="Calibri" w:hAnsi="Calibri"/>
          <w:sz w:val="22"/>
        </w:rPr>
        <w:t>•  Presentar cada pantalla diseñada con su captura correspondiente y la descripción de sus elementos.</w:t>
      </w:r>
    </w:p>
    <w:p>
      <w:pPr>
        <w:widowControl/>
        <w:spacing w:after="60" w:line="276" w:lineRule="auto"/>
        <w:ind w:left="454"/>
      </w:pPr>
      <w:r>
        <w:rPr>
          <w:rFonts w:ascii="Calibri" w:hAnsi="Calibri"/>
          <w:sz w:val="22"/>
        </w:rPr>
        <w:t>•  Establecer la trazabilidad entre los tokens de Figma y las variables CSS del frontend en Angular.</w:t>
      </w:r>
    </w:p>
    <w:p>
      <w:pPr>
        <w:widowControl/>
        <w:spacing w:after="60" w:line="276" w:lineRule="auto"/>
        <w:ind w:left="454"/>
      </w:pPr>
      <w:r>
        <w:rPr>
          <w:rFonts w:ascii="Calibri" w:hAnsi="Calibri"/>
          <w:sz w:val="22"/>
        </w:rPr>
        <w:t>•  Registrar las limitaciones técnicas encontradas y las decisiones tomadas frente a ellas.</w:t>
      </w:r>
    </w:p>
    <w:p>
      <w:pPr>
        <w:keepNext/>
        <w:widowControl/>
        <w:pBdr>
          <w:bottom w:val="single" w:sz="6" w:space="3" w:color="2657D9"/>
        </w:pBdr>
        <w:spacing w:before="320" w:after="120"/>
        <w:outlineLvl w:val="0"/>
      </w:pPr>
      <w:r>
        <w:rPr>
          <w:rFonts w:ascii="Calibri" w:hAnsi="Calibri"/>
          <w:b/>
          <w:color w:val="16326E"/>
          <w:sz w:val="28"/>
        </w:rPr>
        <w:t>3. ALCANCE</w:t>
      </w:r>
    </w:p>
    <w:p>
      <w:pPr>
        <w:widowControl/>
        <w:spacing w:after="160" w:line="276" w:lineRule="auto"/>
        <w:jc w:val="both"/>
      </w:pPr>
      <w:r>
        <w:rPr>
          <w:rFonts w:ascii="Calibri" w:hAnsi="Calibri"/>
          <w:i w:val="0"/>
          <w:sz w:val="22"/>
        </w:rPr>
        <w:t>La documentación cubre exclusivamente el módulo Marketplace (tienda pública) de InterSoft, compuesto por siete vistas: catálogo, menú de usuario desplegado, detalle de producto, carrito de compras, checkout, historial de pedidos y lista de favoritos. Quedan fuera del alcance los módulos administrativos de la plataforma (dashboard, inventario, facturación, punto de venta, empleados, cámaras, reportes y módulo de IA), que se documentan por separado.</w:t>
      </w:r>
    </w:p>
    <w:p>
      <w:pPr>
        <w:widowControl/>
        <w:spacing w:after="160" w:line="276" w:lineRule="auto"/>
        <w:jc w:val="both"/>
      </w:pPr>
      <w:r>
        <w:rPr>
          <w:rFonts w:ascii="Calibri" w:hAnsi="Calibri"/>
          <w:i w:val="0"/>
          <w:sz w:val="22"/>
        </w:rPr>
        <w:t>El documento describe el estado del diseño en la fecha de elaboración y no constituye un manual de uso de Figma ni la documentación de la API del backend.</w:t>
      </w:r>
    </w:p>
    <w:p>
      <w:pPr>
        <w:keepNext/>
        <w:widowControl/>
        <w:pBdr>
          <w:bottom w:val="single" w:sz="6" w:space="3" w:color="2657D9"/>
        </w:pBdr>
        <w:spacing w:before="320" w:after="120"/>
        <w:outlineLvl w:val="0"/>
      </w:pPr>
      <w:r>
        <w:rPr>
          <w:rFonts w:ascii="Calibri" w:hAnsi="Calibri"/>
          <w:b/>
          <w:color w:val="16326E"/>
          <w:sz w:val="28"/>
        </w:rPr>
        <w:t>4. HERRAMIENTAS Y ENTORNO DE TRABAJO</w:t>
      </w:r>
    </w:p>
    <w:p>
      <w:pPr>
        <w:widowControl/>
        <w:spacing w:after="160" w:line="276" w:lineRule="auto"/>
        <w:jc w:val="both"/>
      </w:pPr>
      <w:r>
        <w:rPr>
          <w:rFonts w:ascii="Calibri" w:hAnsi="Calibri"/>
          <w:i w:val="0"/>
          <w:sz w:val="22"/>
        </w:rPr>
        <w:t>La siguiente tabla resume las herramientas empleadas y el rol de cada una dentro del proceso de diseño.</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2041"/>
            <w:shd w:val="clear" w:fill="E9EFFC"/>
          </w:tcPr>
          <w:p>
            <w:pPr>
              <w:spacing w:after="40" w:before="40"/>
            </w:pPr>
            <w:r/>
            <w:r>
              <w:rPr>
                <w:rFonts w:ascii="Calibri" w:hAnsi="Calibri"/>
                <w:b/>
                <w:color w:val="16326E"/>
                <w:sz w:val="18"/>
              </w:rPr>
              <w:t>Herramienta</w:t>
            </w:r>
          </w:p>
        </w:tc>
        <w:tc>
          <w:tcPr>
            <w:tcW w:type="dxa" w:w="1928"/>
            <w:shd w:val="clear" w:fill="E9EFFC"/>
          </w:tcPr>
          <w:p>
            <w:pPr>
              <w:spacing w:after="40" w:before="40"/>
            </w:pPr>
            <w:r/>
            <w:r>
              <w:rPr>
                <w:rFonts w:ascii="Calibri" w:hAnsi="Calibri"/>
                <w:b/>
                <w:color w:val="16326E"/>
                <w:sz w:val="18"/>
              </w:rPr>
              <w:t>Versión / plan</w:t>
            </w:r>
          </w:p>
        </w:tc>
        <w:tc>
          <w:tcPr>
            <w:tcW w:type="dxa" w:w="5046"/>
            <w:shd w:val="clear" w:fill="E9EFFC"/>
          </w:tcPr>
          <w:p>
            <w:pPr>
              <w:spacing w:after="40" w:before="40"/>
            </w:pPr>
            <w:r/>
            <w:r>
              <w:rPr>
                <w:rFonts w:ascii="Calibri" w:hAnsi="Calibri"/>
                <w:b/>
                <w:color w:val="16326E"/>
                <w:sz w:val="18"/>
              </w:rPr>
              <w:t>Función en el proyecto</w:t>
            </w:r>
          </w:p>
        </w:tc>
      </w:tr>
      <w:tr>
        <w:tc>
          <w:tcPr>
            <w:tcW w:type="dxa" w:w="2041"/>
          </w:tcPr>
          <w:p>
            <w:pPr>
              <w:spacing w:after="40" w:before="40"/>
            </w:pPr>
            <w:r/>
            <w:r>
              <w:rPr>
                <w:rFonts w:ascii="Calibri" w:hAnsi="Calibri"/>
                <w:sz w:val="18"/>
              </w:rPr>
              <w:t>Figma Sites</w:t>
            </w:r>
          </w:p>
        </w:tc>
        <w:tc>
          <w:tcPr>
            <w:tcW w:type="dxa" w:w="1928"/>
          </w:tcPr>
          <w:p>
            <w:pPr>
              <w:spacing w:after="40" w:before="40"/>
            </w:pPr>
            <w:r/>
            <w:r>
              <w:rPr>
                <w:rFonts w:ascii="Calibri" w:hAnsi="Calibri"/>
                <w:sz w:val="18"/>
              </w:rPr>
              <w:t>Beta — plan Starter</w:t>
            </w:r>
          </w:p>
        </w:tc>
        <w:tc>
          <w:tcPr>
            <w:tcW w:type="dxa" w:w="5046"/>
          </w:tcPr>
          <w:p>
            <w:pPr>
              <w:spacing w:after="40" w:before="40"/>
            </w:pPr>
            <w:r/>
            <w:r>
              <w:rPr>
                <w:rFonts w:ascii="Calibri" w:hAnsi="Calibri"/>
                <w:sz w:val="18"/>
              </w:rPr>
              <w:t>Construcción del diseño interactivo y responsivo de las siete vistas del Marketplace.</w:t>
            </w:r>
          </w:p>
        </w:tc>
      </w:tr>
      <w:tr>
        <w:tc>
          <w:tcPr>
            <w:tcW w:type="dxa" w:w="2041"/>
          </w:tcPr>
          <w:p>
            <w:pPr>
              <w:spacing w:after="40" w:before="40"/>
            </w:pPr>
            <w:r/>
            <w:r>
              <w:rPr>
                <w:rFonts w:ascii="Calibri" w:hAnsi="Calibri"/>
                <w:sz w:val="18"/>
              </w:rPr>
              <w:t>Figma Design</w:t>
            </w:r>
          </w:p>
        </w:tc>
        <w:tc>
          <w:tcPr>
            <w:tcW w:type="dxa" w:w="1928"/>
          </w:tcPr>
          <w:p>
            <w:pPr>
              <w:spacing w:after="40" w:before="40"/>
            </w:pPr>
            <w:r/>
            <w:r>
              <w:rPr>
                <w:rFonts w:ascii="Calibri" w:hAnsi="Calibri"/>
                <w:sz w:val="18"/>
              </w:rPr>
              <w:t>Plan Starter</w:t>
            </w:r>
          </w:p>
        </w:tc>
        <w:tc>
          <w:tcPr>
            <w:tcW w:type="dxa" w:w="5046"/>
          </w:tcPr>
          <w:p>
            <w:pPr>
              <w:spacing w:after="40" w:before="40"/>
            </w:pPr>
            <w:r/>
            <w:r>
              <w:rPr>
                <w:rFonts w:ascii="Calibri" w:hAnsi="Calibri"/>
                <w:sz w:val="18"/>
              </w:rPr>
              <w:t>Definición del sistema de diseño: variables, estilos de texto, estilos de efecto y componentes.</w:t>
            </w:r>
          </w:p>
        </w:tc>
      </w:tr>
      <w:tr>
        <w:tc>
          <w:tcPr>
            <w:tcW w:type="dxa" w:w="2041"/>
          </w:tcPr>
          <w:p>
            <w:pPr>
              <w:spacing w:after="40" w:before="40"/>
            </w:pPr>
            <w:r/>
            <w:r>
              <w:rPr>
                <w:rFonts w:ascii="Calibri" w:hAnsi="Calibri"/>
                <w:sz w:val="18"/>
              </w:rPr>
              <w:t>Angular</w:t>
            </w:r>
          </w:p>
        </w:tc>
        <w:tc>
          <w:tcPr>
            <w:tcW w:type="dxa" w:w="1928"/>
          </w:tcPr>
          <w:p>
            <w:pPr>
              <w:spacing w:after="40" w:before="40"/>
            </w:pPr>
            <w:r/>
            <w:r>
              <w:rPr>
                <w:rFonts w:ascii="Calibri" w:hAnsi="Calibri"/>
                <w:sz w:val="18"/>
              </w:rPr>
              <w:t>v22 (CLI ^22.1)</w:t>
            </w:r>
          </w:p>
        </w:tc>
        <w:tc>
          <w:tcPr>
            <w:tcW w:type="dxa" w:w="5046"/>
          </w:tcPr>
          <w:p>
            <w:pPr>
              <w:spacing w:after="40" w:before="40"/>
            </w:pPr>
            <w:r/>
            <w:r>
              <w:rPr>
                <w:rFonts w:ascii="Calibri" w:hAnsi="Calibri"/>
                <w:sz w:val="18"/>
              </w:rPr>
              <w:t>Implementación del frontend que materializa el diseño.</w:t>
            </w:r>
          </w:p>
        </w:tc>
      </w:tr>
      <w:tr>
        <w:tc>
          <w:tcPr>
            <w:tcW w:type="dxa" w:w="2041"/>
          </w:tcPr>
          <w:p>
            <w:pPr>
              <w:spacing w:after="40" w:before="40"/>
            </w:pPr>
            <w:r/>
            <w:r>
              <w:rPr>
                <w:rFonts w:ascii="Calibri" w:hAnsi="Calibri"/>
                <w:sz w:val="18"/>
              </w:rPr>
              <w:t>Django REST Framework</w:t>
            </w:r>
          </w:p>
        </w:tc>
        <w:tc>
          <w:tcPr>
            <w:tcW w:type="dxa" w:w="1928"/>
          </w:tcPr>
          <w:p>
            <w:pPr>
              <w:spacing w:after="40" w:before="40"/>
            </w:pPr>
            <w:r/>
            <w:r>
              <w:rPr>
                <w:rFonts w:ascii="Calibri" w:hAnsi="Calibri"/>
                <w:sz w:val="18"/>
              </w:rPr>
              <w:t>—</w:t>
            </w:r>
          </w:p>
        </w:tc>
        <w:tc>
          <w:tcPr>
            <w:tcW w:type="dxa" w:w="5046"/>
          </w:tcPr>
          <w:p>
            <w:pPr>
              <w:spacing w:after="40" w:before="40"/>
            </w:pPr>
            <w:r/>
            <w:r>
              <w:rPr>
                <w:rFonts w:ascii="Calibri" w:hAnsi="Calibri"/>
                <w:sz w:val="18"/>
              </w:rPr>
              <w:t>API REST consumida por el frontend.</w:t>
            </w:r>
          </w:p>
        </w:tc>
      </w:tr>
      <w:tr>
        <w:tc>
          <w:tcPr>
            <w:tcW w:type="dxa" w:w="2041"/>
          </w:tcPr>
          <w:p>
            <w:pPr>
              <w:spacing w:after="40" w:before="40"/>
            </w:pPr>
            <w:r/>
            <w:r>
              <w:rPr>
                <w:rFonts w:ascii="Calibri" w:hAnsi="Calibri"/>
                <w:sz w:val="18"/>
              </w:rPr>
              <w:t>Figma MCP Server</w:t>
            </w:r>
          </w:p>
        </w:tc>
        <w:tc>
          <w:tcPr>
            <w:tcW w:type="dxa" w:w="1928"/>
          </w:tcPr>
          <w:p>
            <w:pPr>
              <w:spacing w:after="40" w:before="40"/>
            </w:pPr>
            <w:r/>
            <w:r>
              <w:rPr>
                <w:rFonts w:ascii="Calibri" w:hAnsi="Calibri"/>
                <w:sz w:val="18"/>
              </w:rPr>
              <w:t>Starter — 20 llamadas/mes</w:t>
            </w:r>
          </w:p>
        </w:tc>
        <w:tc>
          <w:tcPr>
            <w:tcW w:type="dxa" w:w="5046"/>
          </w:tcPr>
          <w:p>
            <w:pPr>
              <w:spacing w:after="40" w:before="40"/>
            </w:pPr>
            <w:r/>
            <w:r>
              <w:rPr>
                <w:rFonts w:ascii="Calibri" w:hAnsi="Calibri"/>
                <w:sz w:val="18"/>
              </w:rPr>
              <w:t>Lectura y escritura programática del archivo de diseño desde el entorno de desarrollo.</w:t>
            </w:r>
          </w:p>
        </w:tc>
      </w:tr>
      <w:tr>
        <w:tc>
          <w:tcPr>
            <w:tcW w:type="dxa" w:w="2041"/>
          </w:tcPr>
          <w:p>
            <w:pPr>
              <w:spacing w:after="40" w:before="40"/>
            </w:pPr>
            <w:r/>
            <w:r>
              <w:rPr>
                <w:rFonts w:ascii="Calibri" w:hAnsi="Calibri"/>
                <w:sz w:val="18"/>
              </w:rPr>
              <w:t>Inter</w:t>
            </w:r>
          </w:p>
        </w:tc>
        <w:tc>
          <w:tcPr>
            <w:tcW w:type="dxa" w:w="1928"/>
          </w:tcPr>
          <w:p>
            <w:pPr>
              <w:spacing w:after="40" w:before="40"/>
            </w:pPr>
            <w:r/>
            <w:r>
              <w:rPr>
                <w:rFonts w:ascii="Calibri" w:hAnsi="Calibri"/>
                <w:sz w:val="18"/>
              </w:rPr>
              <w:t>Google Fonts</w:t>
            </w:r>
          </w:p>
        </w:tc>
        <w:tc>
          <w:tcPr>
            <w:tcW w:type="dxa" w:w="5046"/>
          </w:tcPr>
          <w:p>
            <w:pPr>
              <w:spacing w:after="40" w:before="40"/>
            </w:pPr>
            <w:r/>
            <w:r>
              <w:rPr>
                <w:rFonts w:ascii="Calibri" w:hAnsi="Calibri"/>
                <w:sz w:val="18"/>
              </w:rPr>
              <w:t>Familia tipográfica empleada en Figma como sustituta métrica de Segoe UI.</w:t>
            </w:r>
          </w:p>
        </w:tc>
      </w:tr>
    </w:tbl>
    <w:p>
      <w:pPr>
        <w:spacing w:after="80"/>
      </w:pPr>
    </w:p>
    <w:p>
      <w:pPr>
        <w:keepNext/>
        <w:widowControl/>
        <w:pBdr>
          <w:bottom w:val="single" w:sz="6" w:space="3" w:color="2657D9"/>
        </w:pBdr>
        <w:spacing w:before="320" w:after="120"/>
        <w:outlineLvl w:val="0"/>
      </w:pPr>
      <w:r>
        <w:rPr>
          <w:rFonts w:ascii="Calibri" w:hAnsi="Calibri"/>
          <w:b/>
          <w:color w:val="16326E"/>
          <w:sz w:val="28"/>
        </w:rPr>
        <w:t>5. METODOLOGÍA</w:t>
      </w:r>
    </w:p>
    <w:p>
      <w:pPr>
        <w:widowControl/>
        <w:spacing w:after="160" w:line="276" w:lineRule="auto"/>
        <w:jc w:val="both"/>
      </w:pPr>
      <w:r>
        <w:rPr>
          <w:rFonts w:ascii="Calibri" w:hAnsi="Calibri"/>
          <w:i w:val="0"/>
          <w:sz w:val="22"/>
        </w:rPr>
        <w:t>El trabajo se desarrolló siguiendo un enfoque de sistema de diseño primero (design-system-first), en el que antes de maquetar cualquier pantalla se definieron las decisiones visuales fundamentales como variables reutilizables. El procedimiento se organizó en cinco fases:</w:t>
      </w:r>
    </w:p>
    <w:p>
      <w:pPr>
        <w:widowControl/>
        <w:spacing w:after="60" w:line="276" w:lineRule="auto"/>
        <w:ind w:left="454"/>
      </w:pPr>
      <w:r>
        <w:rPr>
          <w:rFonts w:ascii="Calibri" w:hAnsi="Calibri"/>
          <w:b/>
          <w:sz w:val="22"/>
        </w:rPr>
        <w:t xml:space="preserve">•  Fase 1. Extracción de tokens desde el código. </w:t>
      </w:r>
      <w:r>
        <w:rPr>
          <w:rFonts w:ascii="Calibri" w:hAnsi="Calibri"/>
          <w:sz w:val="22"/>
        </w:rPr>
        <w:t>Se analizó el archivo styles.css del frontend Angular y se identificaron las variables CSS que gobiernan la identidad visual del proyecto, junto con los colores literales repetidos en el componente del catálogo.</w:t>
      </w:r>
    </w:p>
    <w:p>
      <w:pPr>
        <w:widowControl/>
        <w:spacing w:after="60" w:line="276" w:lineRule="auto"/>
        <w:ind w:left="454"/>
      </w:pPr>
      <w:r>
        <w:rPr>
          <w:rFonts w:ascii="Calibri" w:hAnsi="Calibri"/>
          <w:b/>
          <w:sz w:val="22"/>
        </w:rPr>
        <w:t xml:space="preserve">•  Fase 2. Definición de variables en Figma. </w:t>
      </w:r>
      <w:r>
        <w:rPr>
          <w:rFonts w:ascii="Calibri" w:hAnsi="Calibri"/>
          <w:sz w:val="22"/>
        </w:rPr>
        <w:t>Se creó la colección Intersoft/Tokens replicando exactamente los valores del código, de modo que el diseño y la implementación compartan una única fuente de verdad.</w:t>
      </w:r>
    </w:p>
    <w:p>
      <w:pPr>
        <w:widowControl/>
        <w:spacing w:after="60" w:line="276" w:lineRule="auto"/>
        <w:ind w:left="454"/>
      </w:pPr>
      <w:r>
        <w:rPr>
          <w:rFonts w:ascii="Calibri" w:hAnsi="Calibri"/>
          <w:b/>
          <w:sz w:val="22"/>
        </w:rPr>
        <w:t xml:space="preserve">•  Fase 3. Creación de estilos. </w:t>
      </w:r>
      <w:r>
        <w:rPr>
          <w:rFonts w:ascii="Calibri" w:hAnsi="Calibri"/>
          <w:sz w:val="22"/>
        </w:rPr>
        <w:t>Se construyó la rampa tipográfica y el conjunto de sombras a partir de las reglas CSS existentes, nombrándolas por función y no por apariencia.</w:t>
      </w:r>
    </w:p>
    <w:p>
      <w:pPr>
        <w:widowControl/>
        <w:spacing w:after="60" w:line="276" w:lineRule="auto"/>
        <w:ind w:left="454"/>
      </w:pPr>
      <w:r>
        <w:rPr>
          <w:rFonts w:ascii="Calibri" w:hAnsi="Calibri"/>
          <w:b/>
          <w:sz w:val="22"/>
        </w:rPr>
        <w:t xml:space="preserve">•  Fase 4. Componentización. </w:t>
      </w:r>
      <w:r>
        <w:rPr>
          <w:rFonts w:ascii="Calibri" w:hAnsi="Calibri"/>
          <w:sz w:val="22"/>
        </w:rPr>
        <w:t>Los elementos que se repiten en el catálogo (insignias, chips de filtro y la tarjeta de producto) se convirtieron en componentes con variantes, en lugar de duplicar marcos independientes.</w:t>
      </w:r>
    </w:p>
    <w:p>
      <w:pPr>
        <w:widowControl/>
        <w:spacing w:after="60" w:line="276" w:lineRule="auto"/>
        <w:ind w:left="454"/>
      </w:pPr>
      <w:r>
        <w:rPr>
          <w:rFonts w:ascii="Calibri" w:hAnsi="Calibri"/>
          <w:b/>
          <w:sz w:val="22"/>
        </w:rPr>
        <w:t xml:space="preserve">•  Fase 5. Composición de pantallas. </w:t>
      </w:r>
      <w:r>
        <w:rPr>
          <w:rFonts w:ascii="Calibri" w:hAnsi="Calibri"/>
          <w:sz w:val="22"/>
        </w:rPr>
        <w:t>Las siete vistas se maquetaron en Figma Sites empleando los tokens definidos, con tres puntos de quiebre responsivos.</w:t>
      </w:r>
    </w:p>
    <w:p>
      <w:pPr>
        <w:widowControl/>
        <w:spacing w:after="200" w:line="276" w:lineRule="auto"/>
        <w:jc w:val="both"/>
      </w:pPr>
      <w:r>
        <w:rPr>
          <w:rFonts w:ascii="Calibri" w:hAnsi="Calibri"/>
          <w:i w:val="0"/>
          <w:sz w:val="22"/>
        </w:rPr>
        <w:t>Todas las propiedades de color de los componentes quedaron enlazadas a variables mediante binding, no escritas como valores hexadecimales fijos. Esta decisión permite que un cambio en un token se propague automáticamente a todos los elementos que lo usan, replicando el comportamiento de las variables CSS en el código.</w:t>
      </w:r>
    </w:p>
    <w:p>
      <w:pPr>
        <w:keepNext/>
        <w:widowControl/>
        <w:pBdr>
          <w:bottom w:val="single" w:sz="6" w:space="3" w:color="2657D9"/>
        </w:pBdr>
        <w:spacing w:before="320" w:after="120"/>
        <w:outlineLvl w:val="0"/>
      </w:pPr>
      <w:r>
        <w:br w:type="page"/>
      </w:r>
      <w:r>
        <w:rPr>
          <w:rFonts w:ascii="Calibri" w:hAnsi="Calibri"/>
          <w:b/>
          <w:color w:val="16326E"/>
          <w:sz w:val="28"/>
        </w:rPr>
        <w:t>6. ARQUITECTURA DE LOS ARCHIVOS DE FIGMA</w:t>
      </w:r>
    </w:p>
    <w:p>
      <w:pPr>
        <w:widowControl/>
        <w:spacing w:after="160" w:line="276" w:lineRule="auto"/>
        <w:jc w:val="both"/>
      </w:pPr>
      <w:r>
        <w:rPr>
          <w:rFonts w:ascii="Calibri" w:hAnsi="Calibri"/>
          <w:i w:val="0"/>
          <w:sz w:val="22"/>
        </w:rPr>
        <w:t>El diseño del Marketplace se distribuye en dos archivos con propósitos distintos y complementarios, ambos alojados en la carpeta del equipo InterSoft.</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2265"/>
        <w:gridCol w:w="2265"/>
        <w:gridCol w:w="2265"/>
        <w:gridCol w:w="2265"/>
      </w:tblGrid>
      <w:tr>
        <w:trPr>
          <w:tblHeader/>
        </w:trPr>
        <w:tc>
          <w:tcPr>
            <w:tcW w:type="dxa" w:w="1474"/>
            <w:shd w:val="clear" w:fill="E9EFFC"/>
          </w:tcPr>
          <w:p>
            <w:pPr>
              <w:spacing w:after="40" w:before="40"/>
            </w:pPr>
            <w:r/>
            <w:r>
              <w:rPr>
                <w:rFonts w:ascii="Calibri" w:hAnsi="Calibri"/>
                <w:b/>
                <w:color w:val="16326E"/>
                <w:sz w:val="18"/>
              </w:rPr>
              <w:t>Archivo</w:t>
            </w:r>
          </w:p>
        </w:tc>
        <w:tc>
          <w:tcPr>
            <w:tcW w:type="dxa" w:w="1474"/>
            <w:shd w:val="clear" w:fill="E9EFFC"/>
          </w:tcPr>
          <w:p>
            <w:pPr>
              <w:spacing w:after="40" w:before="40"/>
            </w:pPr>
            <w:r/>
            <w:r>
              <w:rPr>
                <w:rFonts w:ascii="Calibri" w:hAnsi="Calibri"/>
                <w:b/>
                <w:color w:val="16326E"/>
                <w:sz w:val="18"/>
              </w:rPr>
              <w:t>Tipo</w:t>
            </w:r>
          </w:p>
        </w:tc>
        <w:tc>
          <w:tcPr>
            <w:tcW w:type="dxa" w:w="3175"/>
            <w:shd w:val="clear" w:fill="E9EFFC"/>
          </w:tcPr>
          <w:p>
            <w:pPr>
              <w:spacing w:after="40" w:before="40"/>
            </w:pPr>
            <w:r/>
            <w:r>
              <w:rPr>
                <w:rFonts w:ascii="Calibri" w:hAnsi="Calibri"/>
                <w:b/>
                <w:color w:val="16326E"/>
                <w:sz w:val="18"/>
              </w:rPr>
              <w:t>Contenido</w:t>
            </w:r>
          </w:p>
        </w:tc>
        <w:tc>
          <w:tcPr>
            <w:tcW w:type="dxa" w:w="2891"/>
            <w:shd w:val="clear" w:fill="E9EFFC"/>
          </w:tcPr>
          <w:p>
            <w:pPr>
              <w:spacing w:after="40" w:before="40"/>
            </w:pPr>
            <w:r/>
            <w:r>
              <w:rPr>
                <w:rFonts w:ascii="Calibri" w:hAnsi="Calibri"/>
                <w:b/>
                <w:color w:val="16326E"/>
                <w:sz w:val="18"/>
              </w:rPr>
              <w:t>Propósito</w:t>
            </w:r>
          </w:p>
        </w:tc>
      </w:tr>
      <w:tr>
        <w:tc>
          <w:tcPr>
            <w:tcW w:type="dxa" w:w="1474"/>
          </w:tcPr>
          <w:p>
            <w:pPr>
              <w:spacing w:after="40" w:before="40"/>
            </w:pPr>
            <w:r/>
            <w:r>
              <w:rPr>
                <w:rFonts w:ascii="Calibri" w:hAnsi="Calibri"/>
                <w:sz w:val="18"/>
              </w:rPr>
              <w:t>MarketPlace</w:t>
            </w:r>
          </w:p>
        </w:tc>
        <w:tc>
          <w:tcPr>
            <w:tcW w:type="dxa" w:w="1474"/>
          </w:tcPr>
          <w:p>
            <w:pPr>
              <w:spacing w:after="40" w:before="40"/>
            </w:pPr>
            <w:r/>
            <w:r>
              <w:rPr>
                <w:rFonts w:ascii="Calibri" w:hAnsi="Calibri"/>
                <w:sz w:val="18"/>
              </w:rPr>
              <w:t>Figma Sites</w:t>
            </w:r>
          </w:p>
        </w:tc>
        <w:tc>
          <w:tcPr>
            <w:tcW w:type="dxa" w:w="3175"/>
          </w:tcPr>
          <w:p>
            <w:pPr>
              <w:spacing w:after="40" w:before="40"/>
            </w:pPr>
            <w:r/>
            <w:r>
              <w:rPr>
                <w:rFonts w:ascii="Calibri" w:hAnsi="Calibri"/>
                <w:sz w:val="18"/>
              </w:rPr>
              <w:t>7 vistas · 3 puntos de quiebre · colección de 16 variables</w:t>
            </w:r>
          </w:p>
        </w:tc>
        <w:tc>
          <w:tcPr>
            <w:tcW w:type="dxa" w:w="2891"/>
          </w:tcPr>
          <w:p>
            <w:pPr>
              <w:spacing w:after="40" w:before="40"/>
            </w:pPr>
            <w:r/>
            <w:r>
              <w:rPr>
                <w:rFonts w:ascii="Calibri" w:hAnsi="Calibri"/>
                <w:sz w:val="18"/>
              </w:rPr>
              <w:t>Diseño interactivo y responsivo, publicable como sitio web.</w:t>
            </w:r>
          </w:p>
        </w:tc>
      </w:tr>
      <w:tr>
        <w:tc>
          <w:tcPr>
            <w:tcW w:type="dxa" w:w="1474"/>
          </w:tcPr>
          <w:p>
            <w:pPr>
              <w:spacing w:after="40" w:before="40"/>
            </w:pPr>
            <w:r/>
            <w:r>
              <w:rPr>
                <w:rFonts w:ascii="Calibri" w:hAnsi="Calibri"/>
                <w:sz w:val="18"/>
              </w:rPr>
              <w:t>intersoft</w:t>
            </w:r>
          </w:p>
        </w:tc>
        <w:tc>
          <w:tcPr>
            <w:tcW w:type="dxa" w:w="1474"/>
          </w:tcPr>
          <w:p>
            <w:pPr>
              <w:spacing w:after="40" w:before="40"/>
            </w:pPr>
            <w:r/>
            <w:r>
              <w:rPr>
                <w:rFonts w:ascii="Calibri" w:hAnsi="Calibri"/>
                <w:sz w:val="18"/>
              </w:rPr>
              <w:t>Figma Design</w:t>
            </w:r>
          </w:p>
        </w:tc>
        <w:tc>
          <w:tcPr>
            <w:tcW w:type="dxa" w:w="3175"/>
          </w:tcPr>
          <w:p>
            <w:pPr>
              <w:spacing w:after="40" w:before="40"/>
            </w:pPr>
            <w:r/>
            <w:r>
              <w:rPr>
                <w:rFonts w:ascii="Calibri" w:hAnsi="Calibri"/>
                <w:sz w:val="18"/>
              </w:rPr>
              <w:t>36 variables · 21 estilos de texto · 8 estilos de efecto · 3 componentes</w:t>
            </w:r>
          </w:p>
        </w:tc>
        <w:tc>
          <w:tcPr>
            <w:tcW w:type="dxa" w:w="2891"/>
          </w:tcPr>
          <w:p>
            <w:pPr>
              <w:spacing w:after="40" w:before="40"/>
            </w:pPr>
            <w:r/>
            <w:r>
              <w:rPr>
                <w:rFonts w:ascii="Calibri" w:hAnsi="Calibri"/>
                <w:sz w:val="18"/>
              </w:rPr>
              <w:t>Sistema de diseño y biblioteca de componentes reutilizables.</w:t>
            </w:r>
          </w:p>
        </w:tc>
      </w:tr>
    </w:tbl>
    <w:p>
      <w:pPr>
        <w:spacing w:after="80"/>
      </w:pPr>
    </w:p>
    <w:p>
      <w:pPr>
        <w:widowControl/>
        <w:spacing w:after="160" w:line="276" w:lineRule="auto"/>
        <w:jc w:val="both"/>
      </w:pPr>
      <w:r>
        <w:rPr>
          <w:rFonts w:ascii="Calibri" w:hAnsi="Calibri"/>
          <w:i w:val="0"/>
          <w:sz w:val="22"/>
        </w:rPr>
        <w:t>La separación responde a una limitación funcional: Figma Sites permite construir interfaces con comportamiento responsivo real y publicarlas, pero no admite componentes con variantes ni la creación de bibliotecas. Figma Design sí lo permite, pero no genera sitios. Mantener ambos archivos sincronizados mediante la misma colección de tokens permite aprovechar las dos capacidades sin duplicar decisiones de diseño.</w:t>
      </w:r>
    </w:p>
    <w:p>
      <w:pPr>
        <w:keepNext/>
        <w:widowControl/>
        <w:spacing w:before="240" w:after="120"/>
        <w:outlineLvl w:val="1"/>
      </w:pPr>
      <w:r>
        <w:rPr>
          <w:rFonts w:ascii="Calibri" w:hAnsi="Calibri"/>
          <w:b/>
          <w:color w:val="101828"/>
          <w:sz w:val="24"/>
        </w:rPr>
        <w:t>6.1. Archivo MarketPlace (Figma Sites)</w:t>
      </w:r>
    </w:p>
    <w:p>
      <w:pPr>
        <w:widowControl/>
        <w:spacing w:after="160" w:line="276" w:lineRule="auto"/>
        <w:jc w:val="both"/>
      </w:pPr>
      <w:r>
        <w:rPr>
          <w:rFonts w:ascii="Calibri" w:hAnsi="Calibri"/>
          <w:i w:val="0"/>
          <w:sz w:val="22"/>
        </w:rPr>
        <w:t>El archivo contiene una única página web, denominada Inicio, dentro de la cual conviven las siete vistas del módulo como capas independientes de tipo div: mis-favoritos, mis-pedidos, checkout, mi-carrito, modal-detalle, menu-abierto y catalogo.</w:t>
      </w:r>
    </w:p>
    <w:p>
      <w:pPr>
        <w:keepNext/>
        <w:spacing w:before="120" w:after="40"/>
        <w:jc w:val="center"/>
      </w:pPr>
      <w:r>
        <w:drawing>
          <wp:inline>
            <wp:extent cx="5669280" cy="3915583"/>
            <wp:docPr id="1" name="Picture 1"/>
            <wp:cNvGraphicFramePr>
              <a:graphicFrameLocks noChangeAspect="1"/>
            </wp:cNvGraphicFramePr>
            <a:graphic>
              <a:graphicData uri="http://schemas.openxmlformats.org/drawingml/2006/picture">
                <pic:pic>
                  <pic:nvPicPr>
                    <pic:cNvPr id="0" name="fig01_canvas_general.jpg"/>
                    <pic:cNvPicPr/>
                  </pic:nvPicPr>
                  <pic:blipFill>
                    <a:blip r:embed="rId8"/>
                    <a:stretch>
                      <a:fillRect/>
                    </a:stretch>
                  </pic:blipFill>
                  <pic:spPr>
                    <a:xfrm>
                      <a:off x="0" y="0"/>
                      <a:ext cx="5669280" cy="3915583"/>
                    </a:xfrm>
                    <a:prstGeom prst="rect"/>
                  </pic:spPr>
                </pic:pic>
              </a:graphicData>
            </a:graphic>
          </wp:inline>
        </w:drawing>
      </w:r>
    </w:p>
    <w:p>
      <w:pPr>
        <w:spacing w:after="240"/>
        <w:jc w:val="center"/>
      </w:pPr>
      <w:r>
        <w:rPr>
          <w:rFonts w:ascii="Calibri" w:hAnsi="Calibri"/>
          <w:i/>
          <w:color w:val="5B6472"/>
          <w:sz w:val="18"/>
        </w:rPr>
        <w:t>Figura 1. Vista general del lienzo del archivo MarketPlace. Se observan la página Inicio con sus tres puntos de quiebre y las siete vistas del módulo distribuidas en el canvas.</w:t>
      </w:r>
    </w:p>
    <w:p>
      <w:pPr>
        <w:keepNext/>
        <w:widowControl/>
        <w:spacing w:before="240" w:after="120"/>
        <w:outlineLvl w:val="1"/>
      </w:pPr>
      <w:r>
        <w:rPr>
          <w:rFonts w:ascii="Calibri" w:hAnsi="Calibri"/>
          <w:b/>
          <w:color w:val="101828"/>
          <w:sz w:val="24"/>
        </w:rPr>
        <w:t>6.2. Archivo intersoft (Figma Design)</w:t>
      </w:r>
    </w:p>
    <w:p>
      <w:pPr>
        <w:widowControl/>
        <w:spacing w:after="160" w:line="276" w:lineRule="auto"/>
        <w:jc w:val="both"/>
      </w:pPr>
      <w:r>
        <w:rPr>
          <w:rFonts w:ascii="Calibri" w:hAnsi="Calibri"/>
          <w:i w:val="0"/>
          <w:sz w:val="22"/>
        </w:rPr>
        <w:t>Este archivo concentra el sistema de diseño. En el panel de capas se distinguen las siete pantallas importadas como marcos de diseño, el marco Marketplace — Catalogo (1440) y los tres componentes principales, identificados con el ícono de rombo violeta. El panel derecho muestra la organización de los estilos de texto en siete grupos (Marca, Hero, Título, Tarjeta, Insignia, Control y Texto) y el grupo de estilos de efecto Sombra.</w:t>
      </w:r>
    </w:p>
    <w:p>
      <w:pPr>
        <w:keepNext/>
        <w:spacing w:before="120" w:after="40"/>
        <w:jc w:val="center"/>
      </w:pPr>
      <w:r>
        <w:drawing>
          <wp:inline>
            <wp:extent cx="5669280" cy="1952431"/>
            <wp:docPr id="2" name="Picture 2"/>
            <wp:cNvGraphicFramePr>
              <a:graphicFrameLocks noChangeAspect="1"/>
            </wp:cNvGraphicFramePr>
            <a:graphic>
              <a:graphicData uri="http://schemas.openxmlformats.org/drawingml/2006/picture">
                <pic:pic>
                  <pic:nvPicPr>
                    <pic:cNvPr id="0" name="fig15_estructura_ds.jpg"/>
                    <pic:cNvPicPr/>
                  </pic:nvPicPr>
                  <pic:blipFill>
                    <a:blip r:embed="rId9"/>
                    <a:stretch>
                      <a:fillRect/>
                    </a:stretch>
                  </pic:blipFill>
                  <pic:spPr>
                    <a:xfrm>
                      <a:off x="0" y="0"/>
                      <a:ext cx="5669280" cy="1952431"/>
                    </a:xfrm>
                    <a:prstGeom prst="rect"/>
                  </pic:spPr>
                </pic:pic>
              </a:graphicData>
            </a:graphic>
          </wp:inline>
        </w:drawing>
      </w:r>
    </w:p>
    <w:p>
      <w:pPr>
        <w:spacing w:after="240"/>
        <w:jc w:val="center"/>
      </w:pPr>
      <w:r>
        <w:rPr>
          <w:rFonts w:ascii="Calibri" w:hAnsi="Calibri"/>
          <w:i/>
          <w:color w:val="5B6472"/>
          <w:sz w:val="18"/>
        </w:rPr>
        <w:t>Figura 2. Estructura del archivo intersoft: panel de capas con componentes y marcos, y panel de estilos de texto y efecto.</w:t>
      </w:r>
    </w:p>
    <w:p>
      <w:pPr>
        <w:keepNext/>
        <w:widowControl/>
        <w:pBdr>
          <w:bottom w:val="single" w:sz="6" w:space="3" w:color="2657D9"/>
        </w:pBdr>
        <w:spacing w:before="320" w:after="120"/>
        <w:outlineLvl w:val="0"/>
      </w:pPr>
      <w:r>
        <w:br w:type="page"/>
      </w:r>
      <w:r>
        <w:rPr>
          <w:rFonts w:ascii="Calibri" w:hAnsi="Calibri"/>
          <w:b/>
          <w:color w:val="16326E"/>
          <w:sz w:val="28"/>
        </w:rPr>
        <w:t>7. SISTEMA DE DISEÑO (DESIGN TOKENS)</w:t>
      </w:r>
    </w:p>
    <w:p>
      <w:pPr>
        <w:widowControl/>
        <w:spacing w:after="160" w:line="276" w:lineRule="auto"/>
        <w:jc w:val="both"/>
      </w:pPr>
      <w:r>
        <w:rPr>
          <w:rFonts w:ascii="Calibri" w:hAnsi="Calibri"/>
          <w:i w:val="0"/>
          <w:sz w:val="22"/>
        </w:rPr>
        <w:t>La colección Intersoft/Tokens agrupa 36 variables organizadas en cuatro grupos semánticos. Los tokens no se nombran por su apariencia sino por su función dentro de la interfaz, criterio que permite modificar un valor sin que el nombre quede desactualizado.</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2265"/>
        <w:gridCol w:w="2265"/>
        <w:gridCol w:w="2265"/>
        <w:gridCol w:w="2265"/>
      </w:tblGrid>
      <w:tr>
        <w:trPr>
          <w:tblHeader/>
        </w:trPr>
        <w:tc>
          <w:tcPr>
            <w:tcW w:type="dxa" w:w="1701"/>
            <w:shd w:val="clear" w:fill="E9EFFC"/>
          </w:tcPr>
          <w:p>
            <w:pPr>
              <w:spacing w:after="40" w:before="40"/>
            </w:pPr>
            <w:r/>
            <w:r>
              <w:rPr>
                <w:rFonts w:ascii="Calibri" w:hAnsi="Calibri"/>
                <w:b/>
                <w:color w:val="16326E"/>
                <w:sz w:val="18"/>
              </w:rPr>
              <w:t>Grupo</w:t>
            </w:r>
          </w:p>
        </w:tc>
        <w:tc>
          <w:tcPr>
            <w:tcW w:type="dxa" w:w="1247"/>
            <w:shd w:val="clear" w:fill="E9EFFC"/>
          </w:tcPr>
          <w:p>
            <w:pPr>
              <w:spacing w:after="40" w:before="40"/>
            </w:pPr>
            <w:r/>
            <w:r>
              <w:rPr>
                <w:rFonts w:ascii="Calibri" w:hAnsi="Calibri"/>
                <w:b/>
                <w:color w:val="16326E"/>
                <w:sz w:val="18"/>
              </w:rPr>
              <w:t>Cantidad</w:t>
            </w:r>
          </w:p>
        </w:tc>
        <w:tc>
          <w:tcPr>
            <w:tcW w:type="dxa" w:w="1361"/>
            <w:shd w:val="clear" w:fill="E9EFFC"/>
          </w:tcPr>
          <w:p>
            <w:pPr>
              <w:spacing w:after="40" w:before="40"/>
            </w:pPr>
            <w:r/>
            <w:r>
              <w:rPr>
                <w:rFonts w:ascii="Calibri" w:hAnsi="Calibri"/>
                <w:b/>
                <w:color w:val="16326E"/>
                <w:sz w:val="18"/>
              </w:rPr>
              <w:t>Tipo</w:t>
            </w:r>
          </w:p>
        </w:tc>
        <w:tc>
          <w:tcPr>
            <w:tcW w:type="dxa" w:w="4706"/>
            <w:shd w:val="clear" w:fill="E9EFFC"/>
          </w:tcPr>
          <w:p>
            <w:pPr>
              <w:spacing w:after="40" w:before="40"/>
            </w:pPr>
            <w:r/>
            <w:r>
              <w:rPr>
                <w:rFonts w:ascii="Calibri" w:hAnsi="Calibri"/>
                <w:b/>
                <w:color w:val="16326E"/>
                <w:sz w:val="18"/>
              </w:rPr>
              <w:t>Función</w:t>
            </w:r>
          </w:p>
        </w:tc>
      </w:tr>
      <w:tr>
        <w:tc>
          <w:tcPr>
            <w:tcW w:type="dxa" w:w="1701"/>
          </w:tcPr>
          <w:p>
            <w:pPr>
              <w:spacing w:after="40" w:before="40"/>
            </w:pPr>
            <w:r/>
            <w:r>
              <w:rPr>
                <w:rFonts w:ascii="Calibri" w:hAnsi="Calibri"/>
                <w:sz w:val="18"/>
              </w:rPr>
              <w:t>color</w:t>
            </w:r>
          </w:p>
        </w:tc>
        <w:tc>
          <w:tcPr>
            <w:tcW w:type="dxa" w:w="1247"/>
          </w:tcPr>
          <w:p>
            <w:pPr>
              <w:spacing w:after="40" w:before="40"/>
            </w:pPr>
            <w:r/>
            <w:r>
              <w:rPr>
                <w:rFonts w:ascii="Calibri" w:hAnsi="Calibri"/>
                <w:sz w:val="18"/>
              </w:rPr>
              <w:t>11</w:t>
            </w:r>
          </w:p>
        </w:tc>
        <w:tc>
          <w:tcPr>
            <w:tcW w:type="dxa" w:w="1361"/>
          </w:tcPr>
          <w:p>
            <w:pPr>
              <w:spacing w:after="40" w:before="40"/>
            </w:pPr>
            <w:r/>
            <w:r>
              <w:rPr>
                <w:rFonts w:ascii="Calibri" w:hAnsi="Calibri"/>
                <w:sz w:val="18"/>
              </w:rPr>
              <w:t>Color</w:t>
            </w:r>
          </w:p>
        </w:tc>
        <w:tc>
          <w:tcPr>
            <w:tcW w:type="dxa" w:w="4706"/>
          </w:tcPr>
          <w:p>
            <w:pPr>
              <w:spacing w:after="40" w:before="40"/>
            </w:pPr>
            <w:r/>
            <w:r>
              <w:rPr>
                <w:rFonts w:ascii="Calibri" w:hAnsi="Calibri"/>
                <w:sz w:val="18"/>
              </w:rPr>
              <w:t>Paleta semántica base: marca, texto, superficies y estados.</w:t>
            </w:r>
          </w:p>
        </w:tc>
      </w:tr>
      <w:tr>
        <w:tc>
          <w:tcPr>
            <w:tcW w:type="dxa" w:w="1701"/>
          </w:tcPr>
          <w:p>
            <w:pPr>
              <w:spacing w:after="40" w:before="40"/>
            </w:pPr>
            <w:r/>
            <w:r>
              <w:rPr>
                <w:rFonts w:ascii="Calibri" w:hAnsi="Calibri"/>
                <w:sz w:val="18"/>
              </w:rPr>
              <w:t>marketplace</w:t>
            </w:r>
          </w:p>
        </w:tc>
        <w:tc>
          <w:tcPr>
            <w:tcW w:type="dxa" w:w="1247"/>
          </w:tcPr>
          <w:p>
            <w:pPr>
              <w:spacing w:after="40" w:before="40"/>
            </w:pPr>
            <w:r/>
            <w:r>
              <w:rPr>
                <w:rFonts w:ascii="Calibri" w:hAnsi="Calibri"/>
                <w:sz w:val="18"/>
              </w:rPr>
              <w:t>13</w:t>
            </w:r>
          </w:p>
        </w:tc>
        <w:tc>
          <w:tcPr>
            <w:tcW w:type="dxa" w:w="1361"/>
          </w:tcPr>
          <w:p>
            <w:pPr>
              <w:spacing w:after="40" w:before="40"/>
            </w:pPr>
            <w:r/>
            <w:r>
              <w:rPr>
                <w:rFonts w:ascii="Calibri" w:hAnsi="Calibri"/>
                <w:sz w:val="18"/>
              </w:rPr>
              <w:t>Color</w:t>
            </w:r>
          </w:p>
        </w:tc>
        <w:tc>
          <w:tcPr>
            <w:tcW w:type="dxa" w:w="4706"/>
          </w:tcPr>
          <w:p>
            <w:pPr>
              <w:spacing w:after="40" w:before="40"/>
            </w:pPr>
            <w:r/>
            <w:r>
              <w:rPr>
                <w:rFonts w:ascii="Calibri" w:hAnsi="Calibri"/>
                <w:sz w:val="18"/>
              </w:rPr>
              <w:t>Colores específicos del catálogo: insignias, calificaciones y llamados a la acción.</w:t>
            </w:r>
          </w:p>
        </w:tc>
      </w:tr>
      <w:tr>
        <w:tc>
          <w:tcPr>
            <w:tcW w:type="dxa" w:w="1701"/>
          </w:tcPr>
          <w:p>
            <w:pPr>
              <w:spacing w:after="40" w:before="40"/>
            </w:pPr>
            <w:r/>
            <w:r>
              <w:rPr>
                <w:rFonts w:ascii="Calibri" w:hAnsi="Calibri"/>
                <w:sz w:val="18"/>
              </w:rPr>
              <w:t>espacio</w:t>
            </w:r>
          </w:p>
        </w:tc>
        <w:tc>
          <w:tcPr>
            <w:tcW w:type="dxa" w:w="1247"/>
          </w:tcPr>
          <w:p>
            <w:pPr>
              <w:spacing w:after="40" w:before="40"/>
            </w:pPr>
            <w:r/>
            <w:r>
              <w:rPr>
                <w:rFonts w:ascii="Calibri" w:hAnsi="Calibri"/>
                <w:sz w:val="18"/>
              </w:rPr>
              <w:t>8</w:t>
            </w:r>
          </w:p>
        </w:tc>
        <w:tc>
          <w:tcPr>
            <w:tcW w:type="dxa" w:w="1361"/>
          </w:tcPr>
          <w:p>
            <w:pPr>
              <w:spacing w:after="40" w:before="40"/>
            </w:pPr>
            <w:r/>
            <w:r>
              <w:rPr>
                <w:rFonts w:ascii="Calibri" w:hAnsi="Calibri"/>
                <w:sz w:val="18"/>
              </w:rPr>
              <w:t>Número</w:t>
            </w:r>
          </w:p>
        </w:tc>
        <w:tc>
          <w:tcPr>
            <w:tcW w:type="dxa" w:w="4706"/>
          </w:tcPr>
          <w:p>
            <w:pPr>
              <w:spacing w:after="40" w:before="40"/>
            </w:pPr>
            <w:r/>
            <w:r>
              <w:rPr>
                <w:rFonts w:ascii="Calibri" w:hAnsi="Calibri"/>
                <w:sz w:val="18"/>
              </w:rPr>
              <w:t>Escala de espaciado en píxeles.</w:t>
            </w:r>
          </w:p>
        </w:tc>
      </w:tr>
      <w:tr>
        <w:tc>
          <w:tcPr>
            <w:tcW w:type="dxa" w:w="1701"/>
          </w:tcPr>
          <w:p>
            <w:pPr>
              <w:spacing w:after="40" w:before="40"/>
            </w:pPr>
            <w:r/>
            <w:r>
              <w:rPr>
                <w:rFonts w:ascii="Calibri" w:hAnsi="Calibri"/>
                <w:sz w:val="18"/>
              </w:rPr>
              <w:t>radio</w:t>
            </w:r>
          </w:p>
        </w:tc>
        <w:tc>
          <w:tcPr>
            <w:tcW w:type="dxa" w:w="1247"/>
          </w:tcPr>
          <w:p>
            <w:pPr>
              <w:spacing w:after="40" w:before="40"/>
            </w:pPr>
            <w:r/>
            <w:r>
              <w:rPr>
                <w:rFonts w:ascii="Calibri" w:hAnsi="Calibri"/>
                <w:sz w:val="18"/>
              </w:rPr>
              <w:t>4</w:t>
            </w:r>
          </w:p>
        </w:tc>
        <w:tc>
          <w:tcPr>
            <w:tcW w:type="dxa" w:w="1361"/>
          </w:tcPr>
          <w:p>
            <w:pPr>
              <w:spacing w:after="40" w:before="40"/>
            </w:pPr>
            <w:r/>
            <w:r>
              <w:rPr>
                <w:rFonts w:ascii="Calibri" w:hAnsi="Calibri"/>
                <w:sz w:val="18"/>
              </w:rPr>
              <w:t>Número</w:t>
            </w:r>
          </w:p>
        </w:tc>
        <w:tc>
          <w:tcPr>
            <w:tcW w:type="dxa" w:w="4706"/>
          </w:tcPr>
          <w:p>
            <w:pPr>
              <w:spacing w:after="40" w:before="40"/>
            </w:pPr>
            <w:r/>
            <w:r>
              <w:rPr>
                <w:rFonts w:ascii="Calibri" w:hAnsi="Calibri"/>
                <w:sz w:val="18"/>
              </w:rPr>
              <w:t>Radios de borde por tipo de elemento.</w:t>
            </w:r>
          </w:p>
        </w:tc>
      </w:tr>
    </w:tbl>
    <w:p>
      <w:pPr>
        <w:spacing w:after="80"/>
      </w:pPr>
    </w:p>
    <w:p>
      <w:pPr>
        <w:keepNext/>
        <w:widowControl/>
        <w:spacing w:before="240" w:after="120"/>
        <w:outlineLvl w:val="1"/>
      </w:pPr>
      <w:r>
        <w:rPr>
          <w:rFonts w:ascii="Calibri" w:hAnsi="Calibri"/>
          <w:b/>
          <w:color w:val="101828"/>
          <w:sz w:val="24"/>
        </w:rPr>
        <w:t>7.1. Tokens de color base</w:t>
      </w:r>
    </w:p>
    <w:p>
      <w:pPr>
        <w:widowControl/>
        <w:spacing w:after="160" w:line="276" w:lineRule="auto"/>
        <w:jc w:val="both"/>
      </w:pPr>
      <w:r>
        <w:rPr>
          <w:rFonts w:ascii="Calibri" w:hAnsi="Calibri"/>
          <w:i w:val="0"/>
          <w:sz w:val="22"/>
        </w:rPr>
        <w:t>Los once tokens del grupo color replican una a una las variables CSS declaradas en el selector :root del archivo styles.css del frontend.</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2265"/>
        <w:gridCol w:w="2265"/>
        <w:gridCol w:w="2265"/>
        <w:gridCol w:w="2265"/>
      </w:tblGrid>
      <w:tr>
        <w:trPr>
          <w:tblHeader/>
        </w:trPr>
        <w:tc>
          <w:tcPr>
            <w:tcW w:type="dxa" w:w="2268"/>
            <w:shd w:val="clear" w:fill="E9EFFC"/>
          </w:tcPr>
          <w:p>
            <w:pPr>
              <w:spacing w:after="40" w:before="40"/>
            </w:pPr>
            <w:r/>
            <w:r>
              <w:rPr>
                <w:rFonts w:ascii="Calibri" w:hAnsi="Calibri"/>
                <w:b/>
                <w:color w:val="16326E"/>
                <w:sz w:val="18"/>
              </w:rPr>
              <w:t>Token de Figma</w:t>
            </w:r>
          </w:p>
        </w:tc>
        <w:tc>
          <w:tcPr>
            <w:tcW w:type="dxa" w:w="1134"/>
            <w:shd w:val="clear" w:fill="E9EFFC"/>
          </w:tcPr>
          <w:p>
            <w:pPr>
              <w:spacing w:after="40" w:before="40"/>
            </w:pPr>
            <w:r/>
            <w:r>
              <w:rPr>
                <w:rFonts w:ascii="Calibri" w:hAnsi="Calibri"/>
                <w:b/>
                <w:color w:val="16326E"/>
                <w:sz w:val="18"/>
              </w:rPr>
              <w:t>Valor</w:t>
            </w:r>
          </w:p>
        </w:tc>
        <w:tc>
          <w:tcPr>
            <w:tcW w:type="dxa" w:w="2268"/>
            <w:shd w:val="clear" w:fill="E9EFFC"/>
          </w:tcPr>
          <w:p>
            <w:pPr>
              <w:spacing w:after="40" w:before="40"/>
            </w:pPr>
            <w:r/>
            <w:r>
              <w:rPr>
                <w:rFonts w:ascii="Calibri" w:hAnsi="Calibri"/>
                <w:b/>
                <w:color w:val="16326E"/>
                <w:sz w:val="18"/>
              </w:rPr>
              <w:t>Variable CSS equivalente</w:t>
            </w:r>
          </w:p>
        </w:tc>
        <w:tc>
          <w:tcPr>
            <w:tcW w:type="dxa" w:w="3345"/>
            <w:shd w:val="clear" w:fill="E9EFFC"/>
          </w:tcPr>
          <w:p>
            <w:pPr>
              <w:spacing w:after="40" w:before="40"/>
            </w:pPr>
            <w:r/>
            <w:r>
              <w:rPr>
                <w:rFonts w:ascii="Calibri" w:hAnsi="Calibri"/>
                <w:b/>
                <w:color w:val="16326E"/>
                <w:sz w:val="18"/>
              </w:rPr>
              <w:t>Uso principal</w:t>
            </w:r>
          </w:p>
        </w:tc>
      </w:tr>
      <w:tr>
        <w:tc>
          <w:tcPr>
            <w:tcW w:type="dxa" w:w="2268"/>
          </w:tcPr>
          <w:p>
            <w:pPr>
              <w:spacing w:after="40" w:before="40"/>
            </w:pPr>
            <w:r/>
            <w:r>
              <w:rPr>
                <w:rFonts w:ascii="Calibri" w:hAnsi="Calibri"/>
                <w:sz w:val="18"/>
              </w:rPr>
              <w:t>color/primario</w:t>
            </w:r>
          </w:p>
        </w:tc>
        <w:tc>
          <w:tcPr>
            <w:tcW w:type="dxa" w:w="1134"/>
          </w:tcPr>
          <w:p>
            <w:pPr>
              <w:spacing w:after="40" w:before="40"/>
            </w:pPr>
            <w:r/>
            <w:r>
              <w:rPr>
                <w:rFonts w:ascii="Calibri" w:hAnsi="Calibri"/>
                <w:sz w:val="18"/>
              </w:rPr>
              <w:t>#2657D9</w:t>
            </w:r>
          </w:p>
        </w:tc>
        <w:tc>
          <w:tcPr>
            <w:tcW w:type="dxa" w:w="2268"/>
          </w:tcPr>
          <w:p>
            <w:pPr>
              <w:spacing w:after="40" w:before="40"/>
            </w:pPr>
            <w:r/>
            <w:r>
              <w:rPr>
                <w:rFonts w:ascii="Calibri" w:hAnsi="Calibri"/>
                <w:sz w:val="18"/>
              </w:rPr>
              <w:t>--primario</w:t>
            </w:r>
          </w:p>
        </w:tc>
        <w:tc>
          <w:tcPr>
            <w:tcW w:type="dxa" w:w="3345"/>
          </w:tcPr>
          <w:p>
            <w:pPr>
              <w:spacing w:after="40" w:before="40"/>
            </w:pPr>
            <w:r/>
            <w:r>
              <w:rPr>
                <w:rFonts w:ascii="Calibri" w:hAnsi="Calibri"/>
                <w:sz w:val="18"/>
              </w:rPr>
              <w:t>Color de marca; botones primarios, enlaces y precios.</w:t>
            </w:r>
          </w:p>
        </w:tc>
      </w:tr>
      <w:tr>
        <w:tc>
          <w:tcPr>
            <w:tcW w:type="dxa" w:w="2268"/>
          </w:tcPr>
          <w:p>
            <w:pPr>
              <w:spacing w:after="40" w:before="40"/>
            </w:pPr>
            <w:r/>
            <w:r>
              <w:rPr>
                <w:rFonts w:ascii="Calibri" w:hAnsi="Calibri"/>
                <w:sz w:val="18"/>
              </w:rPr>
              <w:t>color/primario-osc</w:t>
            </w:r>
          </w:p>
        </w:tc>
        <w:tc>
          <w:tcPr>
            <w:tcW w:type="dxa" w:w="1134"/>
          </w:tcPr>
          <w:p>
            <w:pPr>
              <w:spacing w:after="40" w:before="40"/>
            </w:pPr>
            <w:r/>
            <w:r>
              <w:rPr>
                <w:rFonts w:ascii="Calibri" w:hAnsi="Calibri"/>
                <w:sz w:val="18"/>
              </w:rPr>
              <w:t>#16326E</w:t>
            </w:r>
          </w:p>
        </w:tc>
        <w:tc>
          <w:tcPr>
            <w:tcW w:type="dxa" w:w="2268"/>
          </w:tcPr>
          <w:p>
            <w:pPr>
              <w:spacing w:after="40" w:before="40"/>
            </w:pPr>
            <w:r/>
            <w:r>
              <w:rPr>
                <w:rFonts w:ascii="Calibri" w:hAnsi="Calibri"/>
                <w:sz w:val="18"/>
              </w:rPr>
              <w:t>--primario-osc</w:t>
            </w:r>
          </w:p>
        </w:tc>
        <w:tc>
          <w:tcPr>
            <w:tcW w:type="dxa" w:w="3345"/>
          </w:tcPr>
          <w:p>
            <w:pPr>
              <w:spacing w:after="40" w:before="40"/>
            </w:pPr>
            <w:r/>
            <w:r>
              <w:rPr>
                <w:rFonts w:ascii="Calibri" w:hAnsi="Calibri"/>
                <w:sz w:val="18"/>
              </w:rPr>
              <w:t>Degradados de botón y texto resaltado.</w:t>
            </w:r>
          </w:p>
        </w:tc>
      </w:tr>
      <w:tr>
        <w:tc>
          <w:tcPr>
            <w:tcW w:type="dxa" w:w="2268"/>
          </w:tcPr>
          <w:p>
            <w:pPr>
              <w:spacing w:after="40" w:before="40"/>
            </w:pPr>
            <w:r/>
            <w:r>
              <w:rPr>
                <w:rFonts w:ascii="Calibri" w:hAnsi="Calibri"/>
                <w:sz w:val="18"/>
              </w:rPr>
              <w:t>color/primario-suave</w:t>
            </w:r>
          </w:p>
        </w:tc>
        <w:tc>
          <w:tcPr>
            <w:tcW w:type="dxa" w:w="1134"/>
          </w:tcPr>
          <w:p>
            <w:pPr>
              <w:spacing w:after="40" w:before="40"/>
            </w:pPr>
            <w:r/>
            <w:r>
              <w:rPr>
                <w:rFonts w:ascii="Calibri" w:hAnsi="Calibri"/>
                <w:sz w:val="18"/>
              </w:rPr>
              <w:t>#E9EFFC</w:t>
            </w:r>
          </w:p>
        </w:tc>
        <w:tc>
          <w:tcPr>
            <w:tcW w:type="dxa" w:w="2268"/>
          </w:tcPr>
          <w:p>
            <w:pPr>
              <w:spacing w:after="40" w:before="40"/>
            </w:pPr>
            <w:r/>
            <w:r>
              <w:rPr>
                <w:rFonts w:ascii="Calibri" w:hAnsi="Calibri"/>
                <w:sz w:val="18"/>
              </w:rPr>
              <w:t>--primario-suave</w:t>
            </w:r>
          </w:p>
        </w:tc>
        <w:tc>
          <w:tcPr>
            <w:tcW w:type="dxa" w:w="3345"/>
          </w:tcPr>
          <w:p>
            <w:pPr>
              <w:spacing w:after="40" w:before="40"/>
            </w:pPr>
            <w:r/>
            <w:r>
              <w:rPr>
                <w:rFonts w:ascii="Calibri" w:hAnsi="Calibri"/>
                <w:sz w:val="18"/>
              </w:rPr>
              <w:t>Fondos suaves, hover y fondo del hero.</w:t>
            </w:r>
          </w:p>
        </w:tc>
      </w:tr>
      <w:tr>
        <w:tc>
          <w:tcPr>
            <w:tcW w:type="dxa" w:w="2268"/>
          </w:tcPr>
          <w:p>
            <w:pPr>
              <w:spacing w:after="40" w:before="40"/>
            </w:pPr>
            <w:r/>
            <w:r>
              <w:rPr>
                <w:rFonts w:ascii="Calibri" w:hAnsi="Calibri"/>
                <w:sz w:val="18"/>
              </w:rPr>
              <w:t>color/tinta</w:t>
            </w:r>
          </w:p>
        </w:tc>
        <w:tc>
          <w:tcPr>
            <w:tcW w:type="dxa" w:w="1134"/>
          </w:tcPr>
          <w:p>
            <w:pPr>
              <w:spacing w:after="40" w:before="40"/>
            </w:pPr>
            <w:r/>
            <w:r>
              <w:rPr>
                <w:rFonts w:ascii="Calibri" w:hAnsi="Calibri"/>
                <w:sz w:val="18"/>
              </w:rPr>
              <w:t>#101828</w:t>
            </w:r>
          </w:p>
        </w:tc>
        <w:tc>
          <w:tcPr>
            <w:tcW w:type="dxa" w:w="2268"/>
          </w:tcPr>
          <w:p>
            <w:pPr>
              <w:spacing w:after="40" w:before="40"/>
            </w:pPr>
            <w:r/>
            <w:r>
              <w:rPr>
                <w:rFonts w:ascii="Calibri" w:hAnsi="Calibri"/>
                <w:sz w:val="18"/>
              </w:rPr>
              <w:t>--tinta</w:t>
            </w:r>
          </w:p>
        </w:tc>
        <w:tc>
          <w:tcPr>
            <w:tcW w:type="dxa" w:w="3345"/>
          </w:tcPr>
          <w:p>
            <w:pPr>
              <w:spacing w:after="40" w:before="40"/>
            </w:pPr>
            <w:r/>
            <w:r>
              <w:rPr>
                <w:rFonts w:ascii="Calibri" w:hAnsi="Calibri"/>
                <w:sz w:val="18"/>
              </w:rPr>
              <w:t>Color de texto principal.</w:t>
            </w:r>
          </w:p>
        </w:tc>
      </w:tr>
      <w:tr>
        <w:tc>
          <w:tcPr>
            <w:tcW w:type="dxa" w:w="2268"/>
          </w:tcPr>
          <w:p>
            <w:pPr>
              <w:spacing w:after="40" w:before="40"/>
            </w:pPr>
            <w:r/>
            <w:r>
              <w:rPr>
                <w:rFonts w:ascii="Calibri" w:hAnsi="Calibri"/>
                <w:sz w:val="18"/>
              </w:rPr>
              <w:t>color/gris</w:t>
            </w:r>
          </w:p>
        </w:tc>
        <w:tc>
          <w:tcPr>
            <w:tcW w:type="dxa" w:w="1134"/>
          </w:tcPr>
          <w:p>
            <w:pPr>
              <w:spacing w:after="40" w:before="40"/>
            </w:pPr>
            <w:r/>
            <w:r>
              <w:rPr>
                <w:rFonts w:ascii="Calibri" w:hAnsi="Calibri"/>
                <w:sz w:val="18"/>
              </w:rPr>
              <w:t>#5B6472</w:t>
            </w:r>
          </w:p>
        </w:tc>
        <w:tc>
          <w:tcPr>
            <w:tcW w:type="dxa" w:w="2268"/>
          </w:tcPr>
          <w:p>
            <w:pPr>
              <w:spacing w:after="40" w:before="40"/>
            </w:pPr>
            <w:r/>
            <w:r>
              <w:rPr>
                <w:rFonts w:ascii="Calibri" w:hAnsi="Calibri"/>
                <w:sz w:val="18"/>
              </w:rPr>
              <w:t>--gris</w:t>
            </w:r>
          </w:p>
        </w:tc>
        <w:tc>
          <w:tcPr>
            <w:tcW w:type="dxa" w:w="3345"/>
          </w:tcPr>
          <w:p>
            <w:pPr>
              <w:spacing w:after="40" w:before="40"/>
            </w:pPr>
            <w:r/>
            <w:r>
              <w:rPr>
                <w:rFonts w:ascii="Calibri" w:hAnsi="Calibri"/>
                <w:sz w:val="18"/>
              </w:rPr>
              <w:t>Texto secundario y metadatos.</w:t>
            </w:r>
          </w:p>
        </w:tc>
      </w:tr>
      <w:tr>
        <w:tc>
          <w:tcPr>
            <w:tcW w:type="dxa" w:w="2268"/>
          </w:tcPr>
          <w:p>
            <w:pPr>
              <w:spacing w:after="40" w:before="40"/>
            </w:pPr>
            <w:r/>
            <w:r>
              <w:rPr>
                <w:rFonts w:ascii="Calibri" w:hAnsi="Calibri"/>
                <w:sz w:val="18"/>
              </w:rPr>
              <w:t>color/linea</w:t>
            </w:r>
          </w:p>
        </w:tc>
        <w:tc>
          <w:tcPr>
            <w:tcW w:type="dxa" w:w="1134"/>
          </w:tcPr>
          <w:p>
            <w:pPr>
              <w:spacing w:after="40" w:before="40"/>
            </w:pPr>
            <w:r/>
            <w:r>
              <w:rPr>
                <w:rFonts w:ascii="Calibri" w:hAnsi="Calibri"/>
                <w:sz w:val="18"/>
              </w:rPr>
              <w:t>#DCE3EE</w:t>
            </w:r>
          </w:p>
        </w:tc>
        <w:tc>
          <w:tcPr>
            <w:tcW w:type="dxa" w:w="2268"/>
          </w:tcPr>
          <w:p>
            <w:pPr>
              <w:spacing w:after="40" w:before="40"/>
            </w:pPr>
            <w:r/>
            <w:r>
              <w:rPr>
                <w:rFonts w:ascii="Calibri" w:hAnsi="Calibri"/>
                <w:sz w:val="18"/>
              </w:rPr>
              <w:t>--linea</w:t>
            </w:r>
          </w:p>
        </w:tc>
        <w:tc>
          <w:tcPr>
            <w:tcW w:type="dxa" w:w="3345"/>
          </w:tcPr>
          <w:p>
            <w:pPr>
              <w:spacing w:after="40" w:before="40"/>
            </w:pPr>
            <w:r/>
            <w:r>
              <w:rPr>
                <w:rFonts w:ascii="Calibri" w:hAnsi="Calibri"/>
                <w:sz w:val="18"/>
              </w:rPr>
              <w:t>Bordes y separadores.</w:t>
            </w:r>
          </w:p>
        </w:tc>
      </w:tr>
      <w:tr>
        <w:tc>
          <w:tcPr>
            <w:tcW w:type="dxa" w:w="2268"/>
          </w:tcPr>
          <w:p>
            <w:pPr>
              <w:spacing w:after="40" w:before="40"/>
            </w:pPr>
            <w:r/>
            <w:r>
              <w:rPr>
                <w:rFonts w:ascii="Calibri" w:hAnsi="Calibri"/>
                <w:sz w:val="18"/>
              </w:rPr>
              <w:t>color/papel</w:t>
            </w:r>
          </w:p>
        </w:tc>
        <w:tc>
          <w:tcPr>
            <w:tcW w:type="dxa" w:w="1134"/>
          </w:tcPr>
          <w:p>
            <w:pPr>
              <w:spacing w:after="40" w:before="40"/>
            </w:pPr>
            <w:r/>
            <w:r>
              <w:rPr>
                <w:rFonts w:ascii="Calibri" w:hAnsi="Calibri"/>
                <w:sz w:val="18"/>
              </w:rPr>
              <w:t>#F5F7FA</w:t>
            </w:r>
          </w:p>
        </w:tc>
        <w:tc>
          <w:tcPr>
            <w:tcW w:type="dxa" w:w="2268"/>
          </w:tcPr>
          <w:p>
            <w:pPr>
              <w:spacing w:after="40" w:before="40"/>
            </w:pPr>
            <w:r/>
            <w:r>
              <w:rPr>
                <w:rFonts w:ascii="Calibri" w:hAnsi="Calibri"/>
                <w:sz w:val="18"/>
              </w:rPr>
              <w:t>--papel</w:t>
            </w:r>
          </w:p>
        </w:tc>
        <w:tc>
          <w:tcPr>
            <w:tcW w:type="dxa" w:w="3345"/>
          </w:tcPr>
          <w:p>
            <w:pPr>
              <w:spacing w:after="40" w:before="40"/>
            </w:pPr>
            <w:r/>
            <w:r>
              <w:rPr>
                <w:rFonts w:ascii="Calibri" w:hAnsi="Calibri"/>
                <w:sz w:val="18"/>
              </w:rPr>
              <w:t>Fondo general de la aplicación.</w:t>
            </w:r>
          </w:p>
        </w:tc>
      </w:tr>
      <w:tr>
        <w:tc>
          <w:tcPr>
            <w:tcW w:type="dxa" w:w="2268"/>
          </w:tcPr>
          <w:p>
            <w:pPr>
              <w:spacing w:after="40" w:before="40"/>
            </w:pPr>
            <w:r/>
            <w:r>
              <w:rPr>
                <w:rFonts w:ascii="Calibri" w:hAnsi="Calibri"/>
                <w:sz w:val="18"/>
              </w:rPr>
              <w:t>color/blanco</w:t>
            </w:r>
          </w:p>
        </w:tc>
        <w:tc>
          <w:tcPr>
            <w:tcW w:type="dxa" w:w="1134"/>
          </w:tcPr>
          <w:p>
            <w:pPr>
              <w:spacing w:after="40" w:before="40"/>
            </w:pPr>
            <w:r/>
            <w:r>
              <w:rPr>
                <w:rFonts w:ascii="Calibri" w:hAnsi="Calibri"/>
                <w:sz w:val="18"/>
              </w:rPr>
              <w:t>#FFFFFF</w:t>
            </w:r>
          </w:p>
        </w:tc>
        <w:tc>
          <w:tcPr>
            <w:tcW w:type="dxa" w:w="2268"/>
          </w:tcPr>
          <w:p>
            <w:pPr>
              <w:spacing w:after="40" w:before="40"/>
            </w:pPr>
            <w:r/>
            <w:r>
              <w:rPr>
                <w:rFonts w:ascii="Calibri" w:hAnsi="Calibri"/>
                <w:sz w:val="18"/>
              </w:rPr>
              <w:t>--blanco</w:t>
            </w:r>
          </w:p>
        </w:tc>
        <w:tc>
          <w:tcPr>
            <w:tcW w:type="dxa" w:w="3345"/>
          </w:tcPr>
          <w:p>
            <w:pPr>
              <w:spacing w:after="40" w:before="40"/>
            </w:pPr>
            <w:r/>
            <w:r>
              <w:rPr>
                <w:rFonts w:ascii="Calibri" w:hAnsi="Calibri"/>
                <w:sz w:val="18"/>
              </w:rPr>
              <w:t>Superficies de tarjetas y barras.</w:t>
            </w:r>
          </w:p>
        </w:tc>
      </w:tr>
      <w:tr>
        <w:tc>
          <w:tcPr>
            <w:tcW w:type="dxa" w:w="2268"/>
          </w:tcPr>
          <w:p>
            <w:pPr>
              <w:spacing w:after="40" w:before="40"/>
            </w:pPr>
            <w:r/>
            <w:r>
              <w:rPr>
                <w:rFonts w:ascii="Calibri" w:hAnsi="Calibri"/>
                <w:sz w:val="18"/>
              </w:rPr>
              <w:t>color/error</w:t>
            </w:r>
          </w:p>
        </w:tc>
        <w:tc>
          <w:tcPr>
            <w:tcW w:type="dxa" w:w="1134"/>
          </w:tcPr>
          <w:p>
            <w:pPr>
              <w:spacing w:after="40" w:before="40"/>
            </w:pPr>
            <w:r/>
            <w:r>
              <w:rPr>
                <w:rFonts w:ascii="Calibri" w:hAnsi="Calibri"/>
                <w:sz w:val="18"/>
              </w:rPr>
              <w:t>#B3261E</w:t>
            </w:r>
          </w:p>
        </w:tc>
        <w:tc>
          <w:tcPr>
            <w:tcW w:type="dxa" w:w="2268"/>
          </w:tcPr>
          <w:p>
            <w:pPr>
              <w:spacing w:after="40" w:before="40"/>
            </w:pPr>
            <w:r/>
            <w:r>
              <w:rPr>
                <w:rFonts w:ascii="Calibri" w:hAnsi="Calibri"/>
                <w:sz w:val="18"/>
              </w:rPr>
              <w:t>--error</w:t>
            </w:r>
          </w:p>
        </w:tc>
        <w:tc>
          <w:tcPr>
            <w:tcW w:type="dxa" w:w="3345"/>
          </w:tcPr>
          <w:p>
            <w:pPr>
              <w:spacing w:after="40" w:before="40"/>
            </w:pPr>
            <w:r/>
            <w:r>
              <w:rPr>
                <w:rFonts w:ascii="Calibri" w:hAnsi="Calibri"/>
                <w:sz w:val="18"/>
              </w:rPr>
              <w:t>Mensajes de error y validaciones.</w:t>
            </w:r>
          </w:p>
        </w:tc>
      </w:tr>
      <w:tr>
        <w:tc>
          <w:tcPr>
            <w:tcW w:type="dxa" w:w="2268"/>
          </w:tcPr>
          <w:p>
            <w:pPr>
              <w:spacing w:after="40" w:before="40"/>
            </w:pPr>
            <w:r/>
            <w:r>
              <w:rPr>
                <w:rFonts w:ascii="Calibri" w:hAnsi="Calibri"/>
                <w:sz w:val="18"/>
              </w:rPr>
              <w:t>color/alerta</w:t>
            </w:r>
          </w:p>
        </w:tc>
        <w:tc>
          <w:tcPr>
            <w:tcW w:type="dxa" w:w="1134"/>
          </w:tcPr>
          <w:p>
            <w:pPr>
              <w:spacing w:after="40" w:before="40"/>
            </w:pPr>
            <w:r/>
            <w:r>
              <w:rPr>
                <w:rFonts w:ascii="Calibri" w:hAnsi="Calibri"/>
                <w:sz w:val="18"/>
              </w:rPr>
              <w:t>#A85B00</w:t>
            </w:r>
          </w:p>
        </w:tc>
        <w:tc>
          <w:tcPr>
            <w:tcW w:type="dxa" w:w="2268"/>
          </w:tcPr>
          <w:p>
            <w:pPr>
              <w:spacing w:after="40" w:before="40"/>
            </w:pPr>
            <w:r/>
            <w:r>
              <w:rPr>
                <w:rFonts w:ascii="Calibri" w:hAnsi="Calibri"/>
                <w:sz w:val="18"/>
              </w:rPr>
              <w:t>--alerta</w:t>
            </w:r>
          </w:p>
        </w:tc>
        <w:tc>
          <w:tcPr>
            <w:tcW w:type="dxa" w:w="3345"/>
          </w:tcPr>
          <w:p>
            <w:pPr>
              <w:spacing w:after="40" w:before="40"/>
            </w:pPr>
            <w:r/>
            <w:r>
              <w:rPr>
                <w:rFonts w:ascii="Calibri" w:hAnsi="Calibri"/>
                <w:sz w:val="18"/>
              </w:rPr>
              <w:t>Avisos de advertencia.</w:t>
            </w:r>
          </w:p>
        </w:tc>
      </w:tr>
      <w:tr>
        <w:tc>
          <w:tcPr>
            <w:tcW w:type="dxa" w:w="2268"/>
          </w:tcPr>
          <w:p>
            <w:pPr>
              <w:spacing w:after="40" w:before="40"/>
            </w:pPr>
            <w:r/>
            <w:r>
              <w:rPr>
                <w:rFonts w:ascii="Calibri" w:hAnsi="Calibri"/>
                <w:sz w:val="18"/>
              </w:rPr>
              <w:t>color/ok</w:t>
            </w:r>
          </w:p>
        </w:tc>
        <w:tc>
          <w:tcPr>
            <w:tcW w:type="dxa" w:w="1134"/>
          </w:tcPr>
          <w:p>
            <w:pPr>
              <w:spacing w:after="40" w:before="40"/>
            </w:pPr>
            <w:r/>
            <w:r>
              <w:rPr>
                <w:rFonts w:ascii="Calibri" w:hAnsi="Calibri"/>
                <w:sz w:val="18"/>
              </w:rPr>
              <w:t>#0F766E</w:t>
            </w:r>
          </w:p>
        </w:tc>
        <w:tc>
          <w:tcPr>
            <w:tcW w:type="dxa" w:w="2268"/>
          </w:tcPr>
          <w:p>
            <w:pPr>
              <w:spacing w:after="40" w:before="40"/>
            </w:pPr>
            <w:r/>
            <w:r>
              <w:rPr>
                <w:rFonts w:ascii="Calibri" w:hAnsi="Calibri"/>
                <w:sz w:val="18"/>
              </w:rPr>
              <w:t>--ok</w:t>
            </w:r>
          </w:p>
        </w:tc>
        <w:tc>
          <w:tcPr>
            <w:tcW w:type="dxa" w:w="3345"/>
          </w:tcPr>
          <w:p>
            <w:pPr>
              <w:spacing w:after="40" w:before="40"/>
            </w:pPr>
            <w:r/>
            <w:r>
              <w:rPr>
                <w:rFonts w:ascii="Calibri" w:hAnsi="Calibri"/>
                <w:sz w:val="18"/>
              </w:rPr>
              <w:t>Mensajes de confirmación.</w:t>
            </w:r>
          </w:p>
        </w:tc>
      </w:tr>
    </w:tbl>
    <w:p>
      <w:pPr>
        <w:spacing w:after="80"/>
      </w:pPr>
    </w:p>
    <w:p>
      <w:pPr>
        <w:keepNext/>
        <w:spacing w:before="120" w:after="40"/>
        <w:jc w:val="center"/>
      </w:pPr>
      <w:r>
        <w:drawing>
          <wp:inline>
            <wp:extent cx="5669280" cy="3008189"/>
            <wp:docPr id="3" name="Picture 3"/>
            <wp:cNvGraphicFramePr>
              <a:graphicFrameLocks noChangeAspect="1"/>
            </wp:cNvGraphicFramePr>
            <a:graphic>
              <a:graphicData uri="http://schemas.openxmlformats.org/drawingml/2006/picture">
                <pic:pic>
                  <pic:nvPicPr>
                    <pic:cNvPr id="0" name="fig11_vars_color.jpg"/>
                    <pic:cNvPicPr/>
                  </pic:nvPicPr>
                  <pic:blipFill>
                    <a:blip r:embed="rId10"/>
                    <a:stretch>
                      <a:fillRect/>
                    </a:stretch>
                  </pic:blipFill>
                  <pic:spPr>
                    <a:xfrm>
                      <a:off x="0" y="0"/>
                      <a:ext cx="5669280" cy="3008189"/>
                    </a:xfrm>
                    <a:prstGeom prst="rect"/>
                  </pic:spPr>
                </pic:pic>
              </a:graphicData>
            </a:graphic>
          </wp:inline>
        </w:drawing>
      </w:r>
    </w:p>
    <w:p>
      <w:pPr>
        <w:spacing w:after="240"/>
        <w:jc w:val="center"/>
      </w:pPr>
      <w:r>
        <w:rPr>
          <w:rFonts w:ascii="Calibri" w:hAnsi="Calibri"/>
          <w:i/>
          <w:color w:val="5B6472"/>
          <w:sz w:val="18"/>
        </w:rPr>
        <w:t>Figura 3. Panel de variables del archivo intersoft. Grupos color (11 variables) y marketplace (13 variables) en el modo Claro de la colección Intersoft/Tokens.</w:t>
      </w:r>
    </w:p>
    <w:p>
      <w:pPr>
        <w:keepNext/>
        <w:widowControl/>
        <w:spacing w:before="240" w:after="120"/>
        <w:outlineLvl w:val="1"/>
      </w:pPr>
      <w:r>
        <w:rPr>
          <w:rFonts w:ascii="Calibri" w:hAnsi="Calibri"/>
          <w:b/>
          <w:color w:val="101828"/>
          <w:sz w:val="24"/>
        </w:rPr>
        <w:t>7.2. Tokens específicos del Marketplace</w:t>
      </w:r>
    </w:p>
    <w:p>
      <w:pPr>
        <w:widowControl/>
        <w:spacing w:after="160" w:line="276" w:lineRule="auto"/>
        <w:jc w:val="both"/>
      </w:pPr>
      <w:r>
        <w:rPr>
          <w:rFonts w:ascii="Calibri" w:hAnsi="Calibri"/>
          <w:i w:val="0"/>
          <w:sz w:val="22"/>
        </w:rPr>
        <w:t>El componente del catálogo en Angular contenía trece colores escritos directamente como valores hexadecimales, sin token asociado. Se formalizaron como variables del grupo marketplace para eliminar valores mágicos del diseño.</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2948"/>
            <w:shd w:val="clear" w:fill="E9EFFC"/>
          </w:tcPr>
          <w:p>
            <w:pPr>
              <w:spacing w:after="40" w:before="40"/>
            </w:pPr>
            <w:r/>
            <w:r>
              <w:rPr>
                <w:rFonts w:ascii="Calibri" w:hAnsi="Calibri"/>
                <w:b/>
                <w:color w:val="16326E"/>
                <w:sz w:val="18"/>
              </w:rPr>
              <w:t>Token</w:t>
            </w:r>
          </w:p>
        </w:tc>
        <w:tc>
          <w:tcPr>
            <w:tcW w:type="dxa" w:w="1247"/>
            <w:shd w:val="clear" w:fill="E9EFFC"/>
          </w:tcPr>
          <w:p>
            <w:pPr>
              <w:spacing w:after="40" w:before="40"/>
            </w:pPr>
            <w:r/>
            <w:r>
              <w:rPr>
                <w:rFonts w:ascii="Calibri" w:hAnsi="Calibri"/>
                <w:b/>
                <w:color w:val="16326E"/>
                <w:sz w:val="18"/>
              </w:rPr>
              <w:t>Valor</w:t>
            </w:r>
          </w:p>
        </w:tc>
        <w:tc>
          <w:tcPr>
            <w:tcW w:type="dxa" w:w="4819"/>
            <w:shd w:val="clear" w:fill="E9EFFC"/>
          </w:tcPr>
          <w:p>
            <w:pPr>
              <w:spacing w:after="40" w:before="40"/>
            </w:pPr>
            <w:r/>
            <w:r>
              <w:rPr>
                <w:rFonts w:ascii="Calibri" w:hAnsi="Calibri"/>
                <w:b/>
                <w:color w:val="16326E"/>
                <w:sz w:val="18"/>
              </w:rPr>
              <w:t>Uso</w:t>
            </w:r>
          </w:p>
        </w:tc>
      </w:tr>
      <w:tr>
        <w:tc>
          <w:tcPr>
            <w:tcW w:type="dxa" w:w="2948"/>
          </w:tcPr>
          <w:p>
            <w:pPr>
              <w:spacing w:after="40" w:before="40"/>
            </w:pPr>
            <w:r/>
            <w:r>
              <w:rPr>
                <w:rFonts w:ascii="Calibri" w:hAnsi="Calibri"/>
                <w:sz w:val="18"/>
              </w:rPr>
              <w:t>marketplace/img-fondo</w:t>
            </w:r>
          </w:p>
        </w:tc>
        <w:tc>
          <w:tcPr>
            <w:tcW w:type="dxa" w:w="1247"/>
          </w:tcPr>
          <w:p>
            <w:pPr>
              <w:spacing w:after="40" w:before="40"/>
            </w:pPr>
            <w:r/>
            <w:r>
              <w:rPr>
                <w:rFonts w:ascii="Calibri" w:hAnsi="Calibri"/>
                <w:sz w:val="18"/>
              </w:rPr>
              <w:t>#F1F5F9</w:t>
            </w:r>
          </w:p>
        </w:tc>
        <w:tc>
          <w:tcPr>
            <w:tcW w:type="dxa" w:w="4819"/>
          </w:tcPr>
          <w:p>
            <w:pPr>
              <w:spacing w:after="40" w:before="40"/>
            </w:pPr>
            <w:r/>
            <w:r>
              <w:rPr>
                <w:rFonts w:ascii="Calibri" w:hAnsi="Calibri"/>
                <w:sz w:val="18"/>
              </w:rPr>
              <w:t>Fondo del área de imagen de la tarjeta de producto.</w:t>
            </w:r>
          </w:p>
        </w:tc>
      </w:tr>
      <w:tr>
        <w:tc>
          <w:tcPr>
            <w:tcW w:type="dxa" w:w="2948"/>
          </w:tcPr>
          <w:p>
            <w:pPr>
              <w:spacing w:after="40" w:before="40"/>
            </w:pPr>
            <w:r/>
            <w:r>
              <w:rPr>
                <w:rFonts w:ascii="Calibri" w:hAnsi="Calibri"/>
                <w:sz w:val="18"/>
              </w:rPr>
              <w:t>marketplace/estrella</w:t>
            </w:r>
          </w:p>
        </w:tc>
        <w:tc>
          <w:tcPr>
            <w:tcW w:type="dxa" w:w="1247"/>
          </w:tcPr>
          <w:p>
            <w:pPr>
              <w:spacing w:after="40" w:before="40"/>
            </w:pPr>
            <w:r/>
            <w:r>
              <w:rPr>
                <w:rFonts w:ascii="Calibri" w:hAnsi="Calibri"/>
                <w:sz w:val="18"/>
              </w:rPr>
              <w:t>#F59E0B</w:t>
            </w:r>
          </w:p>
        </w:tc>
        <w:tc>
          <w:tcPr>
            <w:tcW w:type="dxa" w:w="4819"/>
          </w:tcPr>
          <w:p>
            <w:pPr>
              <w:spacing w:after="40" w:before="40"/>
            </w:pPr>
            <w:r/>
            <w:r>
              <w:rPr>
                <w:rFonts w:ascii="Calibri" w:hAnsi="Calibri"/>
                <w:sz w:val="18"/>
              </w:rPr>
              <w:t>Estrellas de calificación.</w:t>
            </w:r>
          </w:p>
        </w:tc>
      </w:tr>
      <w:tr>
        <w:tc>
          <w:tcPr>
            <w:tcW w:type="dxa" w:w="2948"/>
          </w:tcPr>
          <w:p>
            <w:pPr>
              <w:spacing w:after="40" w:before="40"/>
            </w:pPr>
            <w:r/>
            <w:r>
              <w:rPr>
                <w:rFonts w:ascii="Calibri" w:hAnsi="Calibri"/>
                <w:sz w:val="18"/>
              </w:rPr>
              <w:t>marketplace/calificacion-txt</w:t>
            </w:r>
          </w:p>
        </w:tc>
        <w:tc>
          <w:tcPr>
            <w:tcW w:type="dxa" w:w="1247"/>
          </w:tcPr>
          <w:p>
            <w:pPr>
              <w:spacing w:after="40" w:before="40"/>
            </w:pPr>
            <w:r/>
            <w:r>
              <w:rPr>
                <w:rFonts w:ascii="Calibri" w:hAnsi="Calibri"/>
                <w:sz w:val="18"/>
              </w:rPr>
              <w:t>#B45309</w:t>
            </w:r>
          </w:p>
        </w:tc>
        <w:tc>
          <w:tcPr>
            <w:tcW w:type="dxa" w:w="4819"/>
          </w:tcPr>
          <w:p>
            <w:pPr>
              <w:spacing w:after="40" w:before="40"/>
            </w:pPr>
            <w:r/>
            <w:r>
              <w:rPr>
                <w:rFonts w:ascii="Calibri" w:hAnsi="Calibri"/>
                <w:sz w:val="18"/>
              </w:rPr>
              <w:t>Valor numérico de la calificación.</w:t>
            </w:r>
          </w:p>
        </w:tc>
      </w:tr>
      <w:tr>
        <w:tc>
          <w:tcPr>
            <w:tcW w:type="dxa" w:w="2948"/>
          </w:tcPr>
          <w:p>
            <w:pPr>
              <w:spacing w:after="40" w:before="40"/>
            </w:pPr>
            <w:r/>
            <w:r>
              <w:rPr>
                <w:rFonts w:ascii="Calibri" w:hAnsi="Calibri"/>
                <w:sz w:val="18"/>
              </w:rPr>
              <w:t>marketplace/urgencia-fondo</w:t>
            </w:r>
          </w:p>
        </w:tc>
        <w:tc>
          <w:tcPr>
            <w:tcW w:type="dxa" w:w="1247"/>
          </w:tcPr>
          <w:p>
            <w:pPr>
              <w:spacing w:after="40" w:before="40"/>
            </w:pPr>
            <w:r/>
            <w:r>
              <w:rPr>
                <w:rFonts w:ascii="Calibri" w:hAnsi="Calibri"/>
                <w:sz w:val="18"/>
              </w:rPr>
              <w:t>#FEF3F2</w:t>
            </w:r>
          </w:p>
        </w:tc>
        <w:tc>
          <w:tcPr>
            <w:tcW w:type="dxa" w:w="4819"/>
          </w:tcPr>
          <w:p>
            <w:pPr>
              <w:spacing w:after="40" w:before="40"/>
            </w:pPr>
            <w:r/>
            <w:r>
              <w:rPr>
                <w:rFonts w:ascii="Calibri" w:hAnsi="Calibri"/>
                <w:sz w:val="18"/>
              </w:rPr>
              <w:t>Fondo de la insignia de últimas unidades.</w:t>
            </w:r>
          </w:p>
        </w:tc>
      </w:tr>
      <w:tr>
        <w:tc>
          <w:tcPr>
            <w:tcW w:type="dxa" w:w="2948"/>
          </w:tcPr>
          <w:p>
            <w:pPr>
              <w:spacing w:after="40" w:before="40"/>
            </w:pPr>
            <w:r/>
            <w:r>
              <w:rPr>
                <w:rFonts w:ascii="Calibri" w:hAnsi="Calibri"/>
                <w:sz w:val="18"/>
              </w:rPr>
              <w:t>marketplace/urgencia-txt</w:t>
            </w:r>
          </w:p>
        </w:tc>
        <w:tc>
          <w:tcPr>
            <w:tcW w:type="dxa" w:w="1247"/>
          </w:tcPr>
          <w:p>
            <w:pPr>
              <w:spacing w:after="40" w:before="40"/>
            </w:pPr>
            <w:r/>
            <w:r>
              <w:rPr>
                <w:rFonts w:ascii="Calibri" w:hAnsi="Calibri"/>
                <w:sz w:val="18"/>
              </w:rPr>
              <w:t>#B42318</w:t>
            </w:r>
          </w:p>
        </w:tc>
        <w:tc>
          <w:tcPr>
            <w:tcW w:type="dxa" w:w="4819"/>
          </w:tcPr>
          <w:p>
            <w:pPr>
              <w:spacing w:after="40" w:before="40"/>
            </w:pPr>
            <w:r/>
            <w:r>
              <w:rPr>
                <w:rFonts w:ascii="Calibri" w:hAnsi="Calibri"/>
                <w:sz w:val="18"/>
              </w:rPr>
              <w:t>Texto de la insignia de urgencia.</w:t>
            </w:r>
          </w:p>
        </w:tc>
      </w:tr>
      <w:tr>
        <w:tc>
          <w:tcPr>
            <w:tcW w:type="dxa" w:w="2948"/>
          </w:tcPr>
          <w:p>
            <w:pPr>
              <w:spacing w:after="40" w:before="40"/>
            </w:pPr>
            <w:r/>
            <w:r>
              <w:rPr>
                <w:rFonts w:ascii="Calibri" w:hAnsi="Calibri"/>
                <w:sz w:val="18"/>
              </w:rPr>
              <w:t>marketplace/urgencia-borde</w:t>
            </w:r>
          </w:p>
        </w:tc>
        <w:tc>
          <w:tcPr>
            <w:tcW w:type="dxa" w:w="1247"/>
          </w:tcPr>
          <w:p>
            <w:pPr>
              <w:spacing w:after="40" w:before="40"/>
            </w:pPr>
            <w:r/>
            <w:r>
              <w:rPr>
                <w:rFonts w:ascii="Calibri" w:hAnsi="Calibri"/>
                <w:sz w:val="18"/>
              </w:rPr>
              <w:t>#FECDCA</w:t>
            </w:r>
          </w:p>
        </w:tc>
        <w:tc>
          <w:tcPr>
            <w:tcW w:type="dxa" w:w="4819"/>
          </w:tcPr>
          <w:p>
            <w:pPr>
              <w:spacing w:after="40" w:before="40"/>
            </w:pPr>
            <w:r/>
            <w:r>
              <w:rPr>
                <w:rFonts w:ascii="Calibri" w:hAnsi="Calibri"/>
                <w:sz w:val="18"/>
              </w:rPr>
              <w:t>Borde de la insignia de urgencia.</w:t>
            </w:r>
          </w:p>
        </w:tc>
      </w:tr>
      <w:tr>
        <w:tc>
          <w:tcPr>
            <w:tcW w:type="dxa" w:w="2948"/>
          </w:tcPr>
          <w:p>
            <w:pPr>
              <w:spacing w:after="40" w:before="40"/>
            </w:pPr>
            <w:r/>
            <w:r>
              <w:rPr>
                <w:rFonts w:ascii="Calibri" w:hAnsi="Calibri"/>
                <w:sz w:val="18"/>
              </w:rPr>
              <w:t>marketplace/top-fondo</w:t>
            </w:r>
          </w:p>
        </w:tc>
        <w:tc>
          <w:tcPr>
            <w:tcW w:type="dxa" w:w="1247"/>
          </w:tcPr>
          <w:p>
            <w:pPr>
              <w:spacing w:after="40" w:before="40"/>
            </w:pPr>
            <w:r/>
            <w:r>
              <w:rPr>
                <w:rFonts w:ascii="Calibri" w:hAnsi="Calibri"/>
                <w:sz w:val="18"/>
              </w:rPr>
              <w:t>#FFFBEB</w:t>
            </w:r>
          </w:p>
        </w:tc>
        <w:tc>
          <w:tcPr>
            <w:tcW w:type="dxa" w:w="4819"/>
          </w:tcPr>
          <w:p>
            <w:pPr>
              <w:spacing w:after="40" w:before="40"/>
            </w:pPr>
            <w:r/>
            <w:r>
              <w:rPr>
                <w:rFonts w:ascii="Calibri" w:hAnsi="Calibri"/>
                <w:sz w:val="18"/>
              </w:rPr>
              <w:t>Fondo de la insignia de producto mejor calificado.</w:t>
            </w:r>
          </w:p>
        </w:tc>
      </w:tr>
      <w:tr>
        <w:tc>
          <w:tcPr>
            <w:tcW w:type="dxa" w:w="2948"/>
          </w:tcPr>
          <w:p>
            <w:pPr>
              <w:spacing w:after="40" w:before="40"/>
            </w:pPr>
            <w:r/>
            <w:r>
              <w:rPr>
                <w:rFonts w:ascii="Calibri" w:hAnsi="Calibri"/>
                <w:sz w:val="18"/>
              </w:rPr>
              <w:t>marketplace/top-borde</w:t>
            </w:r>
          </w:p>
        </w:tc>
        <w:tc>
          <w:tcPr>
            <w:tcW w:type="dxa" w:w="1247"/>
          </w:tcPr>
          <w:p>
            <w:pPr>
              <w:spacing w:after="40" w:before="40"/>
            </w:pPr>
            <w:r/>
            <w:r>
              <w:rPr>
                <w:rFonts w:ascii="Calibri" w:hAnsi="Calibri"/>
                <w:sz w:val="18"/>
              </w:rPr>
              <w:t>#FDE68A</w:t>
            </w:r>
          </w:p>
        </w:tc>
        <w:tc>
          <w:tcPr>
            <w:tcW w:type="dxa" w:w="4819"/>
          </w:tcPr>
          <w:p>
            <w:pPr>
              <w:spacing w:after="40" w:before="40"/>
            </w:pPr>
            <w:r/>
            <w:r>
              <w:rPr>
                <w:rFonts w:ascii="Calibri" w:hAnsi="Calibri"/>
                <w:sz w:val="18"/>
              </w:rPr>
              <w:t>Borde de la insignia de mejor calificado.</w:t>
            </w:r>
          </w:p>
        </w:tc>
      </w:tr>
      <w:tr>
        <w:tc>
          <w:tcPr>
            <w:tcW w:type="dxa" w:w="2948"/>
          </w:tcPr>
          <w:p>
            <w:pPr>
              <w:spacing w:after="40" w:before="40"/>
            </w:pPr>
            <w:r/>
            <w:r>
              <w:rPr>
                <w:rFonts w:ascii="Calibri" w:hAnsi="Calibri"/>
                <w:sz w:val="18"/>
              </w:rPr>
              <w:t>marketplace/nuevo-borde</w:t>
            </w:r>
          </w:p>
        </w:tc>
        <w:tc>
          <w:tcPr>
            <w:tcW w:type="dxa" w:w="1247"/>
          </w:tcPr>
          <w:p>
            <w:pPr>
              <w:spacing w:after="40" w:before="40"/>
            </w:pPr>
            <w:r/>
            <w:r>
              <w:rPr>
                <w:rFonts w:ascii="Calibri" w:hAnsi="Calibri"/>
                <w:sz w:val="18"/>
              </w:rPr>
              <w:t>#BFDBFE</w:t>
            </w:r>
          </w:p>
        </w:tc>
        <w:tc>
          <w:tcPr>
            <w:tcW w:type="dxa" w:w="4819"/>
          </w:tcPr>
          <w:p>
            <w:pPr>
              <w:spacing w:after="40" w:before="40"/>
            </w:pPr>
            <w:r/>
            <w:r>
              <w:rPr>
                <w:rFonts w:ascii="Calibri" w:hAnsi="Calibri"/>
                <w:sz w:val="18"/>
              </w:rPr>
              <w:t>Borde de la insignia de producto nuevo.</w:t>
            </w:r>
          </w:p>
        </w:tc>
      </w:tr>
      <w:tr>
        <w:tc>
          <w:tcPr>
            <w:tcW w:type="dxa" w:w="2948"/>
          </w:tcPr>
          <w:p>
            <w:pPr>
              <w:spacing w:after="40" w:before="40"/>
            </w:pPr>
            <w:r/>
            <w:r>
              <w:rPr>
                <w:rFonts w:ascii="Calibri" w:hAnsi="Calibri"/>
                <w:sz w:val="18"/>
              </w:rPr>
              <w:t>marketplace/cta-rojo</w:t>
            </w:r>
          </w:p>
        </w:tc>
        <w:tc>
          <w:tcPr>
            <w:tcW w:type="dxa" w:w="1247"/>
          </w:tcPr>
          <w:p>
            <w:pPr>
              <w:spacing w:after="40" w:before="40"/>
            </w:pPr>
            <w:r/>
            <w:r>
              <w:rPr>
                <w:rFonts w:ascii="Calibri" w:hAnsi="Calibri"/>
                <w:sz w:val="18"/>
              </w:rPr>
              <w:t>#E11D48</w:t>
            </w:r>
          </w:p>
        </w:tc>
        <w:tc>
          <w:tcPr>
            <w:tcW w:type="dxa" w:w="4819"/>
          </w:tcPr>
          <w:p>
            <w:pPr>
              <w:spacing w:after="40" w:before="40"/>
            </w:pPr>
            <w:r/>
            <w:r>
              <w:rPr>
                <w:rFonts w:ascii="Calibri" w:hAnsi="Calibri"/>
                <w:sz w:val="18"/>
              </w:rPr>
              <w:t>Botón de compra inmediata y favorito activo.</w:t>
            </w:r>
          </w:p>
        </w:tc>
      </w:tr>
      <w:tr>
        <w:tc>
          <w:tcPr>
            <w:tcW w:type="dxa" w:w="2948"/>
          </w:tcPr>
          <w:p>
            <w:pPr>
              <w:spacing w:after="40" w:before="40"/>
            </w:pPr>
            <w:r/>
            <w:r>
              <w:rPr>
                <w:rFonts w:ascii="Calibri" w:hAnsi="Calibri"/>
                <w:sz w:val="18"/>
              </w:rPr>
              <w:t>marketplace/corazon-inactivo</w:t>
            </w:r>
          </w:p>
        </w:tc>
        <w:tc>
          <w:tcPr>
            <w:tcW w:type="dxa" w:w="1247"/>
          </w:tcPr>
          <w:p>
            <w:pPr>
              <w:spacing w:after="40" w:before="40"/>
            </w:pPr>
            <w:r/>
            <w:r>
              <w:rPr>
                <w:rFonts w:ascii="Calibri" w:hAnsi="Calibri"/>
                <w:sz w:val="18"/>
              </w:rPr>
              <w:t>#64748B</w:t>
            </w:r>
          </w:p>
        </w:tc>
        <w:tc>
          <w:tcPr>
            <w:tcW w:type="dxa" w:w="4819"/>
          </w:tcPr>
          <w:p>
            <w:pPr>
              <w:spacing w:after="40" w:before="40"/>
            </w:pPr>
            <w:r/>
            <w:r>
              <w:rPr>
                <w:rFonts w:ascii="Calibri" w:hAnsi="Calibri"/>
                <w:sz w:val="18"/>
              </w:rPr>
              <w:t>Ícono de favorito sin activar.</w:t>
            </w:r>
          </w:p>
        </w:tc>
      </w:tr>
      <w:tr>
        <w:tc>
          <w:tcPr>
            <w:tcW w:type="dxa" w:w="2948"/>
          </w:tcPr>
          <w:p>
            <w:pPr>
              <w:spacing w:after="40" w:before="40"/>
            </w:pPr>
            <w:r/>
            <w:r>
              <w:rPr>
                <w:rFonts w:ascii="Calibri" w:hAnsi="Calibri"/>
                <w:sz w:val="18"/>
              </w:rPr>
              <w:t>marketplace/exito</w:t>
            </w:r>
          </w:p>
        </w:tc>
        <w:tc>
          <w:tcPr>
            <w:tcW w:type="dxa" w:w="1247"/>
          </w:tcPr>
          <w:p>
            <w:pPr>
              <w:spacing w:after="40" w:before="40"/>
            </w:pPr>
            <w:r/>
            <w:r>
              <w:rPr>
                <w:rFonts w:ascii="Calibri" w:hAnsi="Calibri"/>
                <w:sz w:val="18"/>
              </w:rPr>
              <w:t>#067647</w:t>
            </w:r>
          </w:p>
        </w:tc>
        <w:tc>
          <w:tcPr>
            <w:tcW w:type="dxa" w:w="4819"/>
          </w:tcPr>
          <w:p>
            <w:pPr>
              <w:spacing w:after="40" w:before="40"/>
            </w:pPr>
            <w:r/>
            <w:r>
              <w:rPr>
                <w:rFonts w:ascii="Calibri" w:hAnsi="Calibri"/>
                <w:sz w:val="18"/>
              </w:rPr>
              <w:t>Confirmación de producto añadido al carrito.</w:t>
            </w:r>
          </w:p>
        </w:tc>
      </w:tr>
      <w:tr>
        <w:tc>
          <w:tcPr>
            <w:tcW w:type="dxa" w:w="2948"/>
          </w:tcPr>
          <w:p>
            <w:pPr>
              <w:spacing w:after="40" w:before="40"/>
            </w:pPr>
            <w:r/>
            <w:r>
              <w:rPr>
                <w:rFonts w:ascii="Calibri" w:hAnsi="Calibri"/>
                <w:sz w:val="18"/>
              </w:rPr>
              <w:t>marketplace/skeleton</w:t>
            </w:r>
          </w:p>
        </w:tc>
        <w:tc>
          <w:tcPr>
            <w:tcW w:type="dxa" w:w="1247"/>
          </w:tcPr>
          <w:p>
            <w:pPr>
              <w:spacing w:after="40" w:before="40"/>
            </w:pPr>
            <w:r/>
            <w:r>
              <w:rPr>
                <w:rFonts w:ascii="Calibri" w:hAnsi="Calibri"/>
                <w:sz w:val="18"/>
              </w:rPr>
              <w:t>#EEF1F5</w:t>
            </w:r>
          </w:p>
        </w:tc>
        <w:tc>
          <w:tcPr>
            <w:tcW w:type="dxa" w:w="4819"/>
          </w:tcPr>
          <w:p>
            <w:pPr>
              <w:spacing w:after="40" w:before="40"/>
            </w:pPr>
            <w:r/>
            <w:r>
              <w:rPr>
                <w:rFonts w:ascii="Calibri" w:hAnsi="Calibri"/>
                <w:sz w:val="18"/>
              </w:rPr>
              <w:t>Bloques de carga progresiva.</w:t>
            </w:r>
          </w:p>
        </w:tc>
      </w:tr>
    </w:tbl>
    <w:p>
      <w:pPr>
        <w:spacing w:after="80"/>
      </w:pPr>
    </w:p>
    <w:p>
      <w:pPr>
        <w:keepNext/>
        <w:widowControl/>
        <w:spacing w:before="240" w:after="120"/>
        <w:outlineLvl w:val="1"/>
      </w:pPr>
      <w:r>
        <w:rPr>
          <w:rFonts w:ascii="Calibri" w:hAnsi="Calibri"/>
          <w:b/>
          <w:color w:val="101828"/>
          <w:sz w:val="24"/>
        </w:rPr>
        <w:t>7.3. Escala de espaciado y radios de borde</w:t>
      </w:r>
    </w:p>
    <w:p>
      <w:pPr>
        <w:widowControl/>
        <w:spacing w:after="160" w:line="276" w:lineRule="auto"/>
        <w:jc w:val="both"/>
      </w:pPr>
      <w:r>
        <w:rPr>
          <w:rFonts w:ascii="Calibri" w:hAnsi="Calibri"/>
          <w:i w:val="0"/>
          <w:sz w:val="22"/>
        </w:rPr>
        <w:t>La escala de espaciado sigue una progresión de base 4, criterio habitual en sistemas de diseño porque produce valores que encajan con las rejillas de 8 píxeles sin generar fracciones. Los radios se definieron por tipo de elemento y no por su medida, de modo que el nombre del token indica dónde debe aplicarse.</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1812"/>
        <w:gridCol w:w="1812"/>
        <w:gridCol w:w="1812"/>
        <w:gridCol w:w="1812"/>
        <w:gridCol w:w="1812"/>
      </w:tblGrid>
      <w:tr>
        <w:trPr>
          <w:tblHeader/>
        </w:trPr>
        <w:tc>
          <w:tcPr>
            <w:tcW w:type="dxa" w:w="1814"/>
            <w:shd w:val="clear" w:fill="E9EFFC"/>
          </w:tcPr>
          <w:p>
            <w:pPr>
              <w:spacing w:after="40" w:before="40"/>
            </w:pPr>
            <w:r/>
            <w:r>
              <w:rPr>
                <w:rFonts w:ascii="Calibri" w:hAnsi="Calibri"/>
                <w:b/>
                <w:color w:val="16326E"/>
                <w:sz w:val="18"/>
              </w:rPr>
              <w:t>Token de espacio</w:t>
            </w:r>
          </w:p>
        </w:tc>
        <w:tc>
          <w:tcPr>
            <w:tcW w:type="dxa" w:w="1247"/>
            <w:shd w:val="clear" w:fill="E9EFFC"/>
          </w:tcPr>
          <w:p>
            <w:pPr>
              <w:spacing w:after="40" w:before="40"/>
            </w:pPr>
            <w:r/>
            <w:r>
              <w:rPr>
                <w:rFonts w:ascii="Calibri" w:hAnsi="Calibri"/>
                <w:b/>
                <w:color w:val="16326E"/>
                <w:sz w:val="18"/>
              </w:rPr>
              <w:t>Valor (px)</w:t>
            </w:r>
          </w:p>
        </w:tc>
        <w:tc>
          <w:tcPr>
            <w:tcW w:type="dxa" w:w="1814"/>
            <w:shd w:val="clear" w:fill="E9EFFC"/>
          </w:tcPr>
          <w:p>
            <w:pPr>
              <w:spacing w:after="40" w:before="40"/>
            </w:pPr>
            <w:r/>
            <w:r>
              <w:rPr>
                <w:rFonts w:ascii="Calibri" w:hAnsi="Calibri"/>
                <w:b/>
                <w:color w:val="16326E"/>
                <w:sz w:val="18"/>
              </w:rPr>
              <w:t>Token de radio</w:t>
            </w:r>
          </w:p>
        </w:tc>
        <w:tc>
          <w:tcPr>
            <w:tcW w:type="dxa" w:w="1247"/>
            <w:shd w:val="clear" w:fill="E9EFFC"/>
          </w:tcPr>
          <w:p>
            <w:pPr>
              <w:spacing w:after="40" w:before="40"/>
            </w:pPr>
            <w:r/>
            <w:r>
              <w:rPr>
                <w:rFonts w:ascii="Calibri" w:hAnsi="Calibri"/>
                <w:b/>
                <w:color w:val="16326E"/>
                <w:sz w:val="18"/>
              </w:rPr>
              <w:t>Valor (px)</w:t>
            </w:r>
          </w:p>
        </w:tc>
        <w:tc>
          <w:tcPr>
            <w:tcW w:type="dxa" w:w="2891"/>
            <w:shd w:val="clear" w:fill="E9EFFC"/>
          </w:tcPr>
          <w:p>
            <w:pPr>
              <w:spacing w:after="40" w:before="40"/>
            </w:pPr>
            <w:r/>
            <w:r>
              <w:rPr>
                <w:rFonts w:ascii="Calibri" w:hAnsi="Calibri"/>
                <w:b/>
                <w:color w:val="16326E"/>
                <w:sz w:val="18"/>
              </w:rPr>
              <w:t>Aplicación del radio</w:t>
            </w:r>
          </w:p>
        </w:tc>
      </w:tr>
      <w:tr>
        <w:tc>
          <w:tcPr>
            <w:tcW w:type="dxa" w:w="1814"/>
          </w:tcPr>
          <w:p>
            <w:pPr>
              <w:spacing w:after="40" w:before="40"/>
            </w:pPr>
            <w:r/>
            <w:r>
              <w:rPr>
                <w:rFonts w:ascii="Calibri" w:hAnsi="Calibri"/>
                <w:sz w:val="18"/>
              </w:rPr>
              <w:t>espacio/e1</w:t>
            </w:r>
          </w:p>
        </w:tc>
        <w:tc>
          <w:tcPr>
            <w:tcW w:type="dxa" w:w="1247"/>
          </w:tcPr>
          <w:p>
            <w:pPr>
              <w:spacing w:after="40" w:before="40"/>
            </w:pPr>
            <w:r/>
            <w:r>
              <w:rPr>
                <w:rFonts w:ascii="Calibri" w:hAnsi="Calibri"/>
                <w:sz w:val="18"/>
              </w:rPr>
              <w:t>4</w:t>
            </w:r>
          </w:p>
        </w:tc>
        <w:tc>
          <w:tcPr>
            <w:tcW w:type="dxa" w:w="1814"/>
          </w:tcPr>
          <w:p>
            <w:pPr>
              <w:spacing w:after="40" w:before="40"/>
            </w:pPr>
            <w:r/>
            <w:r>
              <w:rPr>
                <w:rFonts w:ascii="Calibri" w:hAnsi="Calibri"/>
                <w:sz w:val="18"/>
              </w:rPr>
              <w:t>radio/base</w:t>
            </w:r>
          </w:p>
        </w:tc>
        <w:tc>
          <w:tcPr>
            <w:tcW w:type="dxa" w:w="1247"/>
          </w:tcPr>
          <w:p>
            <w:pPr>
              <w:spacing w:after="40" w:before="40"/>
            </w:pPr>
            <w:r/>
            <w:r>
              <w:rPr>
                <w:rFonts w:ascii="Calibri" w:hAnsi="Calibri"/>
                <w:sz w:val="18"/>
              </w:rPr>
              <w:t>10</w:t>
            </w:r>
          </w:p>
        </w:tc>
        <w:tc>
          <w:tcPr>
            <w:tcW w:type="dxa" w:w="2891"/>
          </w:tcPr>
          <w:p>
            <w:pPr>
              <w:spacing w:after="40" w:before="40"/>
            </w:pPr>
            <w:r/>
            <w:r>
              <w:rPr>
                <w:rFonts w:ascii="Calibri" w:hAnsi="Calibri"/>
                <w:sz w:val="18"/>
              </w:rPr>
              <w:t>Tarjetas y contenedores generales.</w:t>
            </w:r>
          </w:p>
        </w:tc>
      </w:tr>
      <w:tr>
        <w:tc>
          <w:tcPr>
            <w:tcW w:type="dxa" w:w="1814"/>
          </w:tcPr>
          <w:p>
            <w:pPr>
              <w:spacing w:after="40" w:before="40"/>
            </w:pPr>
            <w:r/>
            <w:r>
              <w:rPr>
                <w:rFonts w:ascii="Calibri" w:hAnsi="Calibri"/>
                <w:sz w:val="18"/>
              </w:rPr>
              <w:t>espacio/e2</w:t>
            </w:r>
          </w:p>
        </w:tc>
        <w:tc>
          <w:tcPr>
            <w:tcW w:type="dxa" w:w="1247"/>
          </w:tcPr>
          <w:p>
            <w:pPr>
              <w:spacing w:after="40" w:before="40"/>
            </w:pPr>
            <w:r/>
            <w:r>
              <w:rPr>
                <w:rFonts w:ascii="Calibri" w:hAnsi="Calibri"/>
                <w:sz w:val="18"/>
              </w:rPr>
              <w:t>8</w:t>
            </w:r>
          </w:p>
        </w:tc>
        <w:tc>
          <w:tcPr>
            <w:tcW w:type="dxa" w:w="1814"/>
          </w:tcPr>
          <w:p>
            <w:pPr>
              <w:spacing w:after="40" w:before="40"/>
            </w:pPr>
            <w:r/>
            <w:r>
              <w:rPr>
                <w:rFonts w:ascii="Calibri" w:hAnsi="Calibri"/>
                <w:sz w:val="18"/>
              </w:rPr>
              <w:t>radio/boton</w:t>
            </w:r>
          </w:p>
        </w:tc>
        <w:tc>
          <w:tcPr>
            <w:tcW w:type="dxa" w:w="1247"/>
          </w:tcPr>
          <w:p>
            <w:pPr>
              <w:spacing w:after="40" w:before="40"/>
            </w:pPr>
            <w:r/>
            <w:r>
              <w:rPr>
                <w:rFonts w:ascii="Calibri" w:hAnsi="Calibri"/>
                <w:sz w:val="18"/>
              </w:rPr>
              <w:t>8</w:t>
            </w:r>
          </w:p>
        </w:tc>
        <w:tc>
          <w:tcPr>
            <w:tcW w:type="dxa" w:w="2891"/>
          </w:tcPr>
          <w:p>
            <w:pPr>
              <w:spacing w:after="40" w:before="40"/>
            </w:pPr>
            <w:r/>
            <w:r>
              <w:rPr>
                <w:rFonts w:ascii="Calibri" w:hAnsi="Calibri"/>
                <w:sz w:val="18"/>
              </w:rPr>
              <w:t>Botones y campos de formulario.</w:t>
            </w:r>
          </w:p>
        </w:tc>
      </w:tr>
      <w:tr>
        <w:tc>
          <w:tcPr>
            <w:tcW w:type="dxa" w:w="1814"/>
          </w:tcPr>
          <w:p>
            <w:pPr>
              <w:spacing w:after="40" w:before="40"/>
            </w:pPr>
            <w:r/>
            <w:r>
              <w:rPr>
                <w:rFonts w:ascii="Calibri" w:hAnsi="Calibri"/>
                <w:sz w:val="18"/>
              </w:rPr>
              <w:t>espacio/e3</w:t>
            </w:r>
          </w:p>
        </w:tc>
        <w:tc>
          <w:tcPr>
            <w:tcW w:type="dxa" w:w="1247"/>
          </w:tcPr>
          <w:p>
            <w:pPr>
              <w:spacing w:after="40" w:before="40"/>
            </w:pPr>
            <w:r/>
            <w:r>
              <w:rPr>
                <w:rFonts w:ascii="Calibri" w:hAnsi="Calibri"/>
                <w:sz w:val="18"/>
              </w:rPr>
              <w:t>12</w:t>
            </w:r>
          </w:p>
        </w:tc>
        <w:tc>
          <w:tcPr>
            <w:tcW w:type="dxa" w:w="1814"/>
          </w:tcPr>
          <w:p>
            <w:pPr>
              <w:spacing w:after="40" w:before="40"/>
            </w:pPr>
            <w:r/>
            <w:r>
              <w:rPr>
                <w:rFonts w:ascii="Calibri" w:hAnsi="Calibri"/>
                <w:sz w:val="18"/>
              </w:rPr>
              <w:t>radio/tarjeta</w:t>
            </w:r>
          </w:p>
        </w:tc>
        <w:tc>
          <w:tcPr>
            <w:tcW w:type="dxa" w:w="1247"/>
          </w:tcPr>
          <w:p>
            <w:pPr>
              <w:spacing w:after="40" w:before="40"/>
            </w:pPr>
            <w:r/>
            <w:r>
              <w:rPr>
                <w:rFonts w:ascii="Calibri" w:hAnsi="Calibri"/>
                <w:sz w:val="18"/>
              </w:rPr>
              <w:t>12</w:t>
            </w:r>
          </w:p>
        </w:tc>
        <w:tc>
          <w:tcPr>
            <w:tcW w:type="dxa" w:w="2891"/>
          </w:tcPr>
          <w:p>
            <w:pPr>
              <w:spacing w:after="40" w:before="40"/>
            </w:pPr>
            <w:r/>
            <w:r>
              <w:rPr>
                <w:rFonts w:ascii="Calibri" w:hAnsi="Calibri"/>
                <w:sz w:val="18"/>
              </w:rPr>
              <w:t>Tarjeta de producto del catálogo.</w:t>
            </w:r>
          </w:p>
        </w:tc>
      </w:tr>
      <w:tr>
        <w:tc>
          <w:tcPr>
            <w:tcW w:type="dxa" w:w="1814"/>
          </w:tcPr>
          <w:p>
            <w:pPr>
              <w:spacing w:after="40" w:before="40"/>
            </w:pPr>
            <w:r/>
            <w:r>
              <w:rPr>
                <w:rFonts w:ascii="Calibri" w:hAnsi="Calibri"/>
                <w:sz w:val="18"/>
              </w:rPr>
              <w:t>espacio/e4</w:t>
            </w:r>
          </w:p>
        </w:tc>
        <w:tc>
          <w:tcPr>
            <w:tcW w:type="dxa" w:w="1247"/>
          </w:tcPr>
          <w:p>
            <w:pPr>
              <w:spacing w:after="40" w:before="40"/>
            </w:pPr>
            <w:r/>
            <w:r>
              <w:rPr>
                <w:rFonts w:ascii="Calibri" w:hAnsi="Calibri"/>
                <w:sz w:val="18"/>
              </w:rPr>
              <w:t>16</w:t>
            </w:r>
          </w:p>
        </w:tc>
        <w:tc>
          <w:tcPr>
            <w:tcW w:type="dxa" w:w="1814"/>
          </w:tcPr>
          <w:p>
            <w:pPr>
              <w:spacing w:after="40" w:before="40"/>
            </w:pPr>
            <w:r/>
            <w:r>
              <w:rPr>
                <w:rFonts w:ascii="Calibri" w:hAnsi="Calibri"/>
                <w:sz w:val="18"/>
              </w:rPr>
              <w:t>radio/pildora</w:t>
            </w:r>
          </w:p>
        </w:tc>
        <w:tc>
          <w:tcPr>
            <w:tcW w:type="dxa" w:w="1247"/>
          </w:tcPr>
          <w:p>
            <w:pPr>
              <w:spacing w:after="40" w:before="40"/>
            </w:pPr>
            <w:r/>
            <w:r>
              <w:rPr>
                <w:rFonts w:ascii="Calibri" w:hAnsi="Calibri"/>
                <w:sz w:val="18"/>
              </w:rPr>
              <w:t>999</w:t>
            </w:r>
          </w:p>
        </w:tc>
        <w:tc>
          <w:tcPr>
            <w:tcW w:type="dxa" w:w="2891"/>
          </w:tcPr>
          <w:p>
            <w:pPr>
              <w:spacing w:after="40" w:before="40"/>
            </w:pPr>
            <w:r/>
            <w:r>
              <w:rPr>
                <w:rFonts w:ascii="Calibri" w:hAnsi="Calibri"/>
                <w:sz w:val="18"/>
              </w:rPr>
              <w:t>Chips, insignias y contadores.</w:t>
            </w:r>
          </w:p>
        </w:tc>
      </w:tr>
      <w:tr>
        <w:tc>
          <w:tcPr>
            <w:tcW w:type="dxa" w:w="1814"/>
          </w:tcPr>
          <w:p>
            <w:pPr>
              <w:spacing w:after="40" w:before="40"/>
            </w:pPr>
            <w:r/>
            <w:r>
              <w:rPr>
                <w:rFonts w:ascii="Calibri" w:hAnsi="Calibri"/>
                <w:sz w:val="18"/>
              </w:rPr>
              <w:t>espacio/e5</w:t>
            </w:r>
          </w:p>
        </w:tc>
        <w:tc>
          <w:tcPr>
            <w:tcW w:type="dxa" w:w="1247"/>
          </w:tcPr>
          <w:p>
            <w:pPr>
              <w:spacing w:after="40" w:before="40"/>
            </w:pPr>
            <w:r/>
            <w:r>
              <w:rPr>
                <w:rFonts w:ascii="Calibri" w:hAnsi="Calibri"/>
                <w:sz w:val="18"/>
              </w:rPr>
              <w:t>24</w:t>
            </w:r>
          </w:p>
        </w:tc>
        <w:tc>
          <w:tcPr>
            <w:tcW w:type="dxa" w:w="1814"/>
          </w:tcPr>
          <w:p>
            <w:pPr>
              <w:spacing w:after="40" w:before="40"/>
            </w:pPr>
            <w:r/>
            <w:r>
              <w:rPr>
                <w:rFonts w:ascii="Calibri" w:hAnsi="Calibri"/>
                <w:sz w:val="18"/>
              </w:rPr>
              <w:t>—</w:t>
            </w:r>
          </w:p>
        </w:tc>
        <w:tc>
          <w:tcPr>
            <w:tcW w:type="dxa" w:w="1247"/>
          </w:tcPr>
          <w:p>
            <w:pPr>
              <w:spacing w:after="40" w:before="40"/>
            </w:pPr>
            <w:r/>
            <w:r>
              <w:rPr>
                <w:rFonts w:ascii="Calibri" w:hAnsi="Calibri"/>
                <w:sz w:val="18"/>
              </w:rPr>
              <w:t>—</w:t>
            </w:r>
          </w:p>
        </w:tc>
        <w:tc>
          <w:tcPr>
            <w:tcW w:type="dxa" w:w="2891"/>
          </w:tcPr>
          <w:p>
            <w:pPr>
              <w:spacing w:after="40" w:before="40"/>
            </w:pPr>
            <w:r/>
            <w:r>
              <w:rPr>
                <w:rFonts w:ascii="Calibri" w:hAnsi="Calibri"/>
                <w:sz w:val="18"/>
              </w:rPr>
              <w:t>—</w:t>
            </w:r>
          </w:p>
        </w:tc>
      </w:tr>
      <w:tr>
        <w:tc>
          <w:tcPr>
            <w:tcW w:type="dxa" w:w="1814"/>
          </w:tcPr>
          <w:p>
            <w:pPr>
              <w:spacing w:after="40" w:before="40"/>
            </w:pPr>
            <w:r/>
            <w:r>
              <w:rPr>
                <w:rFonts w:ascii="Calibri" w:hAnsi="Calibri"/>
                <w:sz w:val="18"/>
              </w:rPr>
              <w:t>espacio/e6</w:t>
            </w:r>
          </w:p>
        </w:tc>
        <w:tc>
          <w:tcPr>
            <w:tcW w:type="dxa" w:w="1247"/>
          </w:tcPr>
          <w:p>
            <w:pPr>
              <w:spacing w:after="40" w:before="40"/>
            </w:pPr>
            <w:r/>
            <w:r>
              <w:rPr>
                <w:rFonts w:ascii="Calibri" w:hAnsi="Calibri"/>
                <w:sz w:val="18"/>
              </w:rPr>
              <w:t>32</w:t>
            </w:r>
          </w:p>
        </w:tc>
        <w:tc>
          <w:tcPr>
            <w:tcW w:type="dxa" w:w="1814"/>
          </w:tcPr>
          <w:p>
            <w:pPr>
              <w:spacing w:after="40" w:before="40"/>
            </w:pPr>
            <w:r/>
            <w:r>
              <w:rPr>
                <w:rFonts w:ascii="Calibri" w:hAnsi="Calibri"/>
                <w:sz w:val="18"/>
              </w:rPr>
              <w:t>—</w:t>
            </w:r>
          </w:p>
        </w:tc>
        <w:tc>
          <w:tcPr>
            <w:tcW w:type="dxa" w:w="1247"/>
          </w:tcPr>
          <w:p>
            <w:pPr>
              <w:spacing w:after="40" w:before="40"/>
            </w:pPr>
            <w:r/>
            <w:r>
              <w:rPr>
                <w:rFonts w:ascii="Calibri" w:hAnsi="Calibri"/>
                <w:sz w:val="18"/>
              </w:rPr>
              <w:t>—</w:t>
            </w:r>
          </w:p>
        </w:tc>
        <w:tc>
          <w:tcPr>
            <w:tcW w:type="dxa" w:w="2891"/>
          </w:tcPr>
          <w:p>
            <w:pPr>
              <w:spacing w:after="40" w:before="40"/>
            </w:pPr>
            <w:r/>
            <w:r>
              <w:rPr>
                <w:rFonts w:ascii="Calibri" w:hAnsi="Calibri"/>
                <w:sz w:val="18"/>
              </w:rPr>
              <w:t>—</w:t>
            </w:r>
          </w:p>
        </w:tc>
      </w:tr>
      <w:tr>
        <w:tc>
          <w:tcPr>
            <w:tcW w:type="dxa" w:w="1814"/>
          </w:tcPr>
          <w:p>
            <w:pPr>
              <w:spacing w:after="40" w:before="40"/>
            </w:pPr>
            <w:r/>
            <w:r>
              <w:rPr>
                <w:rFonts w:ascii="Calibri" w:hAnsi="Calibri"/>
                <w:sz w:val="18"/>
              </w:rPr>
              <w:t>espacio/e7</w:t>
            </w:r>
          </w:p>
        </w:tc>
        <w:tc>
          <w:tcPr>
            <w:tcW w:type="dxa" w:w="1247"/>
          </w:tcPr>
          <w:p>
            <w:pPr>
              <w:spacing w:after="40" w:before="40"/>
            </w:pPr>
            <w:r/>
            <w:r>
              <w:rPr>
                <w:rFonts w:ascii="Calibri" w:hAnsi="Calibri"/>
                <w:sz w:val="18"/>
              </w:rPr>
              <w:t>48</w:t>
            </w:r>
          </w:p>
        </w:tc>
        <w:tc>
          <w:tcPr>
            <w:tcW w:type="dxa" w:w="1814"/>
          </w:tcPr>
          <w:p>
            <w:pPr>
              <w:spacing w:after="40" w:before="40"/>
            </w:pPr>
            <w:r/>
            <w:r>
              <w:rPr>
                <w:rFonts w:ascii="Calibri" w:hAnsi="Calibri"/>
                <w:sz w:val="18"/>
              </w:rPr>
              <w:t>—</w:t>
            </w:r>
          </w:p>
        </w:tc>
        <w:tc>
          <w:tcPr>
            <w:tcW w:type="dxa" w:w="1247"/>
          </w:tcPr>
          <w:p>
            <w:pPr>
              <w:spacing w:after="40" w:before="40"/>
            </w:pPr>
            <w:r/>
            <w:r>
              <w:rPr>
                <w:rFonts w:ascii="Calibri" w:hAnsi="Calibri"/>
                <w:sz w:val="18"/>
              </w:rPr>
              <w:t>—</w:t>
            </w:r>
          </w:p>
        </w:tc>
        <w:tc>
          <w:tcPr>
            <w:tcW w:type="dxa" w:w="2891"/>
          </w:tcPr>
          <w:p>
            <w:pPr>
              <w:spacing w:after="40" w:before="40"/>
            </w:pPr>
            <w:r/>
            <w:r>
              <w:rPr>
                <w:rFonts w:ascii="Calibri" w:hAnsi="Calibri"/>
                <w:sz w:val="18"/>
              </w:rPr>
              <w:t>—</w:t>
            </w:r>
          </w:p>
        </w:tc>
      </w:tr>
      <w:tr>
        <w:tc>
          <w:tcPr>
            <w:tcW w:type="dxa" w:w="1814"/>
          </w:tcPr>
          <w:p>
            <w:pPr>
              <w:spacing w:after="40" w:before="40"/>
            </w:pPr>
            <w:r/>
            <w:r>
              <w:rPr>
                <w:rFonts w:ascii="Calibri" w:hAnsi="Calibri"/>
                <w:sz w:val="18"/>
              </w:rPr>
              <w:t>espacio/e8</w:t>
            </w:r>
          </w:p>
        </w:tc>
        <w:tc>
          <w:tcPr>
            <w:tcW w:type="dxa" w:w="1247"/>
          </w:tcPr>
          <w:p>
            <w:pPr>
              <w:spacing w:after="40" w:before="40"/>
            </w:pPr>
            <w:r/>
            <w:r>
              <w:rPr>
                <w:rFonts w:ascii="Calibri" w:hAnsi="Calibri"/>
                <w:sz w:val="18"/>
              </w:rPr>
              <w:t>64</w:t>
            </w:r>
          </w:p>
        </w:tc>
        <w:tc>
          <w:tcPr>
            <w:tcW w:type="dxa" w:w="1814"/>
          </w:tcPr>
          <w:p>
            <w:pPr>
              <w:spacing w:after="40" w:before="40"/>
            </w:pPr>
            <w:r/>
            <w:r>
              <w:rPr>
                <w:rFonts w:ascii="Calibri" w:hAnsi="Calibri"/>
                <w:sz w:val="18"/>
              </w:rPr>
              <w:t>—</w:t>
            </w:r>
          </w:p>
        </w:tc>
        <w:tc>
          <w:tcPr>
            <w:tcW w:type="dxa" w:w="1247"/>
          </w:tcPr>
          <w:p>
            <w:pPr>
              <w:spacing w:after="40" w:before="40"/>
            </w:pPr>
            <w:r/>
            <w:r>
              <w:rPr>
                <w:rFonts w:ascii="Calibri" w:hAnsi="Calibri"/>
                <w:sz w:val="18"/>
              </w:rPr>
              <w:t>—</w:t>
            </w:r>
          </w:p>
        </w:tc>
        <w:tc>
          <w:tcPr>
            <w:tcW w:type="dxa" w:w="2891"/>
          </w:tcPr>
          <w:p>
            <w:pPr>
              <w:spacing w:after="40" w:before="40"/>
            </w:pPr>
            <w:r/>
            <w:r>
              <w:rPr>
                <w:rFonts w:ascii="Calibri" w:hAnsi="Calibri"/>
                <w:sz w:val="18"/>
              </w:rPr>
              <w:t>—</w:t>
            </w:r>
          </w:p>
        </w:tc>
      </w:tr>
    </w:tbl>
    <w:p>
      <w:pPr>
        <w:spacing w:after="80"/>
      </w:pPr>
    </w:p>
    <w:p>
      <w:pPr>
        <w:keepNext/>
        <w:spacing w:before="120" w:after="40"/>
        <w:jc w:val="center"/>
      </w:pPr>
      <w:r>
        <w:drawing>
          <wp:inline>
            <wp:extent cx="4572000" cy="2006417"/>
            <wp:docPr id="4" name="Picture 4"/>
            <wp:cNvGraphicFramePr>
              <a:graphicFrameLocks noChangeAspect="1"/>
            </wp:cNvGraphicFramePr>
            <a:graphic>
              <a:graphicData uri="http://schemas.openxmlformats.org/drawingml/2006/picture">
                <pic:pic>
                  <pic:nvPicPr>
                    <pic:cNvPr id="0" name="fig12_vars_espacio.jpg"/>
                    <pic:cNvPicPr/>
                  </pic:nvPicPr>
                  <pic:blipFill>
                    <a:blip r:embed="rId11"/>
                    <a:stretch>
                      <a:fillRect/>
                    </a:stretch>
                  </pic:blipFill>
                  <pic:spPr>
                    <a:xfrm>
                      <a:off x="0" y="0"/>
                      <a:ext cx="4572000" cy="2006417"/>
                    </a:xfrm>
                    <a:prstGeom prst="rect"/>
                  </pic:spPr>
                </pic:pic>
              </a:graphicData>
            </a:graphic>
          </wp:inline>
        </w:drawing>
      </w:r>
    </w:p>
    <w:p>
      <w:pPr>
        <w:spacing w:after="240"/>
        <w:jc w:val="center"/>
      </w:pPr>
      <w:r>
        <w:rPr>
          <w:rFonts w:ascii="Calibri" w:hAnsi="Calibri"/>
          <w:i/>
          <w:color w:val="5B6472"/>
          <w:sz w:val="18"/>
        </w:rPr>
        <w:t>Figura 4. Grupo espacio: escala de espaciado de ocho pasos con progresión de base 4.</w:t>
      </w:r>
    </w:p>
    <w:p>
      <w:pPr>
        <w:keepNext/>
        <w:spacing w:before="120" w:after="40"/>
        <w:jc w:val="center"/>
      </w:pPr>
      <w:r>
        <w:drawing>
          <wp:inline>
            <wp:extent cx="4572000" cy="1131488"/>
            <wp:docPr id="5" name="Picture 5"/>
            <wp:cNvGraphicFramePr>
              <a:graphicFrameLocks noChangeAspect="1"/>
            </wp:cNvGraphicFramePr>
            <a:graphic>
              <a:graphicData uri="http://schemas.openxmlformats.org/drawingml/2006/picture">
                <pic:pic>
                  <pic:nvPicPr>
                    <pic:cNvPr id="0" name="fig13_vars_radio.jpg"/>
                    <pic:cNvPicPr/>
                  </pic:nvPicPr>
                  <pic:blipFill>
                    <a:blip r:embed="rId12"/>
                    <a:stretch>
                      <a:fillRect/>
                    </a:stretch>
                  </pic:blipFill>
                  <pic:spPr>
                    <a:xfrm>
                      <a:off x="0" y="0"/>
                      <a:ext cx="4572000" cy="1131488"/>
                    </a:xfrm>
                    <a:prstGeom prst="rect"/>
                  </pic:spPr>
                </pic:pic>
              </a:graphicData>
            </a:graphic>
          </wp:inline>
        </w:drawing>
      </w:r>
    </w:p>
    <w:p>
      <w:pPr>
        <w:spacing w:after="240"/>
        <w:jc w:val="center"/>
      </w:pPr>
      <w:r>
        <w:rPr>
          <w:rFonts w:ascii="Calibri" w:hAnsi="Calibri"/>
          <w:i/>
          <w:color w:val="5B6472"/>
          <w:sz w:val="18"/>
        </w:rPr>
        <w:t>Figura 5. Grupo radio: cuatro radios de borde definidos por tipo de elemento.</w:t>
      </w:r>
    </w:p>
    <w:p>
      <w:pPr>
        <w:keepNext/>
        <w:widowControl/>
        <w:spacing w:before="240" w:after="120"/>
        <w:outlineLvl w:val="1"/>
      </w:pPr>
      <w:r>
        <w:rPr>
          <w:rFonts w:ascii="Calibri" w:hAnsi="Calibri"/>
          <w:b/>
          <w:color w:val="101828"/>
          <w:sz w:val="24"/>
        </w:rPr>
        <w:t>7.4. Estilos de texto</w:t>
      </w:r>
    </w:p>
    <w:p>
      <w:pPr>
        <w:widowControl/>
        <w:spacing w:after="160" w:line="276" w:lineRule="auto"/>
        <w:jc w:val="both"/>
      </w:pPr>
      <w:r>
        <w:rPr>
          <w:rFonts w:ascii="Calibri" w:hAnsi="Calibri"/>
          <w:i w:val="0"/>
          <w:sz w:val="22"/>
        </w:rPr>
        <w:t>Se definieron 21 estilos de texto agrupados por función. Todos emplean la familia Inter con alturas de línea expresadas en píxeles para evitar redondeos entre el diseño y el navegador.</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2265"/>
        <w:gridCol w:w="2265"/>
        <w:gridCol w:w="2265"/>
        <w:gridCol w:w="2265"/>
      </w:tblGrid>
      <w:tr>
        <w:trPr>
          <w:tblHeader/>
        </w:trPr>
        <w:tc>
          <w:tcPr>
            <w:tcW w:type="dxa" w:w="2494"/>
            <w:shd w:val="clear" w:fill="E9EFFC"/>
          </w:tcPr>
          <w:p>
            <w:pPr>
              <w:spacing w:after="40" w:before="40"/>
            </w:pPr>
            <w:r/>
            <w:r>
              <w:rPr>
                <w:rFonts w:ascii="Calibri" w:hAnsi="Calibri"/>
                <w:b/>
                <w:color w:val="16326E"/>
                <w:sz w:val="17"/>
              </w:rPr>
              <w:t>Estilo</w:t>
            </w:r>
          </w:p>
        </w:tc>
        <w:tc>
          <w:tcPr>
            <w:tcW w:type="dxa" w:w="1701"/>
            <w:shd w:val="clear" w:fill="E9EFFC"/>
          </w:tcPr>
          <w:p>
            <w:pPr>
              <w:spacing w:after="40" w:before="40"/>
            </w:pPr>
            <w:r/>
            <w:r>
              <w:rPr>
                <w:rFonts w:ascii="Calibri" w:hAnsi="Calibri"/>
                <w:b/>
                <w:color w:val="16326E"/>
                <w:sz w:val="17"/>
              </w:rPr>
              <w:t>Fuente y peso</w:t>
            </w:r>
          </w:p>
        </w:tc>
        <w:tc>
          <w:tcPr>
            <w:tcW w:type="dxa" w:w="2381"/>
            <w:shd w:val="clear" w:fill="E9EFFC"/>
          </w:tcPr>
          <w:p>
            <w:pPr>
              <w:spacing w:after="40" w:before="40"/>
            </w:pPr>
            <w:r/>
            <w:r>
              <w:rPr>
                <w:rFonts w:ascii="Calibri" w:hAnsi="Calibri"/>
                <w:b/>
                <w:color w:val="16326E"/>
                <w:sz w:val="17"/>
              </w:rPr>
              <w:t>Tamaño / interlineado</w:t>
            </w:r>
          </w:p>
        </w:tc>
        <w:tc>
          <w:tcPr>
            <w:tcW w:type="dxa" w:w="2438"/>
            <w:shd w:val="clear" w:fill="E9EFFC"/>
          </w:tcPr>
          <w:p>
            <w:pPr>
              <w:spacing w:after="40" w:before="40"/>
            </w:pPr>
            <w:r/>
            <w:r>
              <w:rPr>
                <w:rFonts w:ascii="Calibri" w:hAnsi="Calibri"/>
                <w:b/>
                <w:color w:val="16326E"/>
                <w:sz w:val="17"/>
              </w:rPr>
              <w:t>Uso</w:t>
            </w:r>
          </w:p>
        </w:tc>
      </w:tr>
      <w:tr>
        <w:tc>
          <w:tcPr>
            <w:tcW w:type="dxa" w:w="2494"/>
          </w:tcPr>
          <w:p>
            <w:pPr>
              <w:spacing w:after="40" w:before="40"/>
            </w:pPr>
            <w:r/>
            <w:r>
              <w:rPr>
                <w:rFonts w:ascii="Calibri" w:hAnsi="Calibri"/>
                <w:sz w:val="17"/>
              </w:rPr>
              <w:t>Marca/Logo 22</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22 / 26,4 px</w:t>
            </w:r>
          </w:p>
        </w:tc>
        <w:tc>
          <w:tcPr>
            <w:tcW w:type="dxa" w:w="2438"/>
          </w:tcPr>
          <w:p>
            <w:pPr>
              <w:spacing w:after="40" w:before="40"/>
            </w:pPr>
            <w:r/>
            <w:r>
              <w:rPr>
                <w:rFonts w:ascii="Calibri" w:hAnsi="Calibri"/>
                <w:sz w:val="17"/>
              </w:rPr>
              <w:t>Logotipo InterSoft de la barra superior.</w:t>
            </w:r>
          </w:p>
        </w:tc>
      </w:tr>
      <w:tr>
        <w:tc>
          <w:tcPr>
            <w:tcW w:type="dxa" w:w="2494"/>
          </w:tcPr>
          <w:p>
            <w:pPr>
              <w:spacing w:after="40" w:before="40"/>
            </w:pPr>
            <w:r/>
            <w:r>
              <w:rPr>
                <w:rFonts w:ascii="Calibri" w:hAnsi="Calibri"/>
                <w:sz w:val="17"/>
              </w:rPr>
              <w:t>Marca/Logo sufijo 12</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12 / 19,2 px</w:t>
            </w:r>
          </w:p>
        </w:tc>
        <w:tc>
          <w:tcPr>
            <w:tcW w:type="dxa" w:w="2438"/>
          </w:tcPr>
          <w:p>
            <w:pPr>
              <w:spacing w:after="40" w:before="40"/>
            </w:pPr>
            <w:r/>
            <w:r>
              <w:rPr>
                <w:rFonts w:ascii="Calibri" w:hAnsi="Calibri"/>
                <w:sz w:val="17"/>
              </w:rPr>
              <w:t>Palabra “Marketplace” junto al logotipo.</w:t>
            </w:r>
          </w:p>
        </w:tc>
      </w:tr>
      <w:tr>
        <w:tc>
          <w:tcPr>
            <w:tcW w:type="dxa" w:w="2494"/>
          </w:tcPr>
          <w:p>
            <w:pPr>
              <w:spacing w:after="40" w:before="40"/>
            </w:pPr>
            <w:r/>
            <w:r>
              <w:rPr>
                <w:rFonts w:ascii="Calibri" w:hAnsi="Calibri"/>
                <w:sz w:val="17"/>
              </w:rPr>
              <w:t>Hero/H1 40</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40 / 48 px</w:t>
            </w:r>
          </w:p>
        </w:tc>
        <w:tc>
          <w:tcPr>
            <w:tcW w:type="dxa" w:w="2438"/>
          </w:tcPr>
          <w:p>
            <w:pPr>
              <w:spacing w:after="40" w:before="40"/>
            </w:pPr>
            <w:r/>
            <w:r>
              <w:rPr>
                <w:rFonts w:ascii="Calibri" w:hAnsi="Calibri"/>
                <w:sz w:val="17"/>
              </w:rPr>
              <w:t>Titular principal del hero.</w:t>
            </w:r>
          </w:p>
        </w:tc>
      </w:tr>
      <w:tr>
        <w:tc>
          <w:tcPr>
            <w:tcW w:type="dxa" w:w="2494"/>
          </w:tcPr>
          <w:p>
            <w:pPr>
              <w:spacing w:after="40" w:before="40"/>
            </w:pPr>
            <w:r/>
            <w:r>
              <w:rPr>
                <w:rFonts w:ascii="Calibri" w:hAnsi="Calibri"/>
                <w:sz w:val="17"/>
              </w:rPr>
              <w:t>Hero/Entrada 16</w:t>
            </w:r>
          </w:p>
        </w:tc>
        <w:tc>
          <w:tcPr>
            <w:tcW w:type="dxa" w:w="1701"/>
          </w:tcPr>
          <w:p>
            <w:pPr>
              <w:spacing w:after="40" w:before="40"/>
            </w:pPr>
            <w:r/>
            <w:r>
              <w:rPr>
                <w:rFonts w:ascii="Calibri" w:hAnsi="Calibri"/>
                <w:sz w:val="17"/>
              </w:rPr>
              <w:t>Inter Regular</w:t>
            </w:r>
          </w:p>
        </w:tc>
        <w:tc>
          <w:tcPr>
            <w:tcW w:type="dxa" w:w="2381"/>
          </w:tcPr>
          <w:p>
            <w:pPr>
              <w:spacing w:after="40" w:before="40"/>
            </w:pPr>
            <w:r/>
            <w:r>
              <w:rPr>
                <w:rFonts w:ascii="Calibri" w:hAnsi="Calibri"/>
                <w:sz w:val="17"/>
              </w:rPr>
              <w:t>16 / 25,6 px</w:t>
            </w:r>
          </w:p>
        </w:tc>
        <w:tc>
          <w:tcPr>
            <w:tcW w:type="dxa" w:w="2438"/>
          </w:tcPr>
          <w:p>
            <w:pPr>
              <w:spacing w:after="40" w:before="40"/>
            </w:pPr>
            <w:r/>
            <w:r>
              <w:rPr>
                <w:rFonts w:ascii="Calibri" w:hAnsi="Calibri"/>
                <w:sz w:val="17"/>
              </w:rPr>
              <w:t>Párrafo introductorio del hero.</w:t>
            </w:r>
          </w:p>
        </w:tc>
      </w:tr>
      <w:tr>
        <w:tc>
          <w:tcPr>
            <w:tcW w:type="dxa" w:w="2494"/>
          </w:tcPr>
          <w:p>
            <w:pPr>
              <w:spacing w:after="40" w:before="40"/>
            </w:pPr>
            <w:r/>
            <w:r>
              <w:rPr>
                <w:rFonts w:ascii="Calibri" w:hAnsi="Calibri"/>
                <w:sz w:val="17"/>
              </w:rPr>
              <w:t>Hero/Etiqueta 13.5</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13,5 / 21,6 px</w:t>
            </w:r>
          </w:p>
        </w:tc>
        <w:tc>
          <w:tcPr>
            <w:tcW w:type="dxa" w:w="2438"/>
          </w:tcPr>
          <w:p>
            <w:pPr>
              <w:spacing w:after="40" w:before="40"/>
            </w:pPr>
            <w:r/>
            <w:r>
              <w:rPr>
                <w:rFonts w:ascii="Calibri" w:hAnsi="Calibri"/>
                <w:sz w:val="17"/>
              </w:rPr>
              <w:t>Etiqueta de empresas verificadas.</w:t>
            </w:r>
          </w:p>
        </w:tc>
      </w:tr>
      <w:tr>
        <w:tc>
          <w:tcPr>
            <w:tcW w:type="dxa" w:w="2494"/>
          </w:tcPr>
          <w:p>
            <w:pPr>
              <w:spacing w:after="40" w:before="40"/>
            </w:pPr>
            <w:r/>
            <w:r>
              <w:rPr>
                <w:rFonts w:ascii="Calibri" w:hAnsi="Calibri"/>
                <w:sz w:val="17"/>
              </w:rPr>
              <w:t>Titulo/H2 22</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22 / 26,4 px</w:t>
            </w:r>
          </w:p>
        </w:tc>
        <w:tc>
          <w:tcPr>
            <w:tcW w:type="dxa" w:w="2438"/>
          </w:tcPr>
          <w:p>
            <w:pPr>
              <w:spacing w:after="40" w:before="40"/>
            </w:pPr>
            <w:r/>
            <w:r>
              <w:rPr>
                <w:rFonts w:ascii="Calibri" w:hAnsi="Calibri"/>
                <w:sz w:val="17"/>
              </w:rPr>
              <w:t>Títulos de sección.</w:t>
            </w:r>
          </w:p>
        </w:tc>
      </w:tr>
      <w:tr>
        <w:tc>
          <w:tcPr>
            <w:tcW w:type="dxa" w:w="2494"/>
          </w:tcPr>
          <w:p>
            <w:pPr>
              <w:spacing w:after="40" w:before="40"/>
            </w:pPr>
            <w:r/>
            <w:r>
              <w:rPr>
                <w:rFonts w:ascii="Calibri" w:hAnsi="Calibri"/>
                <w:sz w:val="17"/>
              </w:rPr>
              <w:t>Titulo/H3 16</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16 / 25,6 px</w:t>
            </w:r>
          </w:p>
        </w:tc>
        <w:tc>
          <w:tcPr>
            <w:tcW w:type="dxa" w:w="2438"/>
          </w:tcPr>
          <w:p>
            <w:pPr>
              <w:spacing w:after="40" w:before="40"/>
            </w:pPr>
            <w:r/>
            <w:r>
              <w:rPr>
                <w:rFonts w:ascii="Calibri" w:hAnsi="Calibri"/>
                <w:sz w:val="17"/>
              </w:rPr>
              <w:t>Subtítulos y encabezado de comentarios.</w:t>
            </w:r>
          </w:p>
        </w:tc>
      </w:tr>
      <w:tr>
        <w:tc>
          <w:tcPr>
            <w:tcW w:type="dxa" w:w="2494"/>
          </w:tcPr>
          <w:p>
            <w:pPr>
              <w:spacing w:after="40" w:before="40"/>
            </w:pPr>
            <w:r/>
            <w:r>
              <w:rPr>
                <w:rFonts w:ascii="Calibri" w:hAnsi="Calibri"/>
                <w:sz w:val="17"/>
              </w:rPr>
              <w:t>Tarjeta/Categoria 12</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12 / 19,2 px · mayúsculas</w:t>
            </w:r>
          </w:p>
        </w:tc>
        <w:tc>
          <w:tcPr>
            <w:tcW w:type="dxa" w:w="2438"/>
          </w:tcPr>
          <w:p>
            <w:pPr>
              <w:spacing w:after="40" w:before="40"/>
            </w:pPr>
            <w:r/>
            <w:r>
              <w:rPr>
                <w:rFonts w:ascii="Calibri" w:hAnsi="Calibri"/>
                <w:sz w:val="17"/>
              </w:rPr>
              <w:t>Categoría del producto.</w:t>
            </w:r>
          </w:p>
        </w:tc>
      </w:tr>
      <w:tr>
        <w:tc>
          <w:tcPr>
            <w:tcW w:type="dxa" w:w="2494"/>
          </w:tcPr>
          <w:p>
            <w:pPr>
              <w:spacing w:after="40" w:before="40"/>
            </w:pPr>
            <w:r/>
            <w:r>
              <w:rPr>
                <w:rFonts w:ascii="Calibri" w:hAnsi="Calibri"/>
                <w:sz w:val="17"/>
              </w:rPr>
              <w:t>Tarjeta/Nombre 16</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16 / 25,6 px</w:t>
            </w:r>
          </w:p>
        </w:tc>
        <w:tc>
          <w:tcPr>
            <w:tcW w:type="dxa" w:w="2438"/>
          </w:tcPr>
          <w:p>
            <w:pPr>
              <w:spacing w:after="40" w:before="40"/>
            </w:pPr>
            <w:r/>
            <w:r>
              <w:rPr>
                <w:rFonts w:ascii="Calibri" w:hAnsi="Calibri"/>
                <w:sz w:val="17"/>
              </w:rPr>
              <w:t>Nombre del producto.</w:t>
            </w:r>
          </w:p>
        </w:tc>
      </w:tr>
      <w:tr>
        <w:tc>
          <w:tcPr>
            <w:tcW w:type="dxa" w:w="2494"/>
          </w:tcPr>
          <w:p>
            <w:pPr>
              <w:spacing w:after="40" w:before="40"/>
            </w:pPr>
            <w:r/>
            <w:r>
              <w:rPr>
                <w:rFonts w:ascii="Calibri" w:hAnsi="Calibri"/>
                <w:sz w:val="17"/>
              </w:rPr>
              <w:t>Tarjeta/Precio 18</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18 / 28,8 px</w:t>
            </w:r>
          </w:p>
        </w:tc>
        <w:tc>
          <w:tcPr>
            <w:tcW w:type="dxa" w:w="2438"/>
          </w:tcPr>
          <w:p>
            <w:pPr>
              <w:spacing w:after="40" w:before="40"/>
            </w:pPr>
            <w:r/>
            <w:r>
              <w:rPr>
                <w:rFonts w:ascii="Calibri" w:hAnsi="Calibri"/>
                <w:sz w:val="17"/>
              </w:rPr>
              <w:t>Precio en la tarjeta.</w:t>
            </w:r>
          </w:p>
        </w:tc>
      </w:tr>
      <w:tr>
        <w:tc>
          <w:tcPr>
            <w:tcW w:type="dxa" w:w="2494"/>
          </w:tcPr>
          <w:p>
            <w:pPr>
              <w:spacing w:after="40" w:before="40"/>
            </w:pPr>
            <w:r/>
            <w:r>
              <w:rPr>
                <w:rFonts w:ascii="Calibri" w:hAnsi="Calibri"/>
                <w:sz w:val="17"/>
              </w:rPr>
              <w:t>Tarjeta/Calificacion 12.5</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12,5 / 20 px</w:t>
            </w:r>
          </w:p>
        </w:tc>
        <w:tc>
          <w:tcPr>
            <w:tcW w:type="dxa" w:w="2438"/>
          </w:tcPr>
          <w:p>
            <w:pPr>
              <w:spacing w:after="40" w:before="40"/>
            </w:pPr>
            <w:r/>
            <w:r>
              <w:rPr>
                <w:rFonts w:ascii="Calibri" w:hAnsi="Calibri"/>
                <w:sz w:val="17"/>
              </w:rPr>
              <w:t>Estrellas y promedio de calificación.</w:t>
            </w:r>
          </w:p>
        </w:tc>
      </w:tr>
      <w:tr>
        <w:tc>
          <w:tcPr>
            <w:tcW w:type="dxa" w:w="2494"/>
          </w:tcPr>
          <w:p>
            <w:pPr>
              <w:spacing w:after="40" w:before="40"/>
            </w:pPr>
            <w:r/>
            <w:r>
              <w:rPr>
                <w:rFonts w:ascii="Calibri" w:hAnsi="Calibri"/>
                <w:sz w:val="17"/>
              </w:rPr>
              <w:t>Tarjeta/SKU 12</w:t>
            </w:r>
          </w:p>
        </w:tc>
        <w:tc>
          <w:tcPr>
            <w:tcW w:type="dxa" w:w="1701"/>
          </w:tcPr>
          <w:p>
            <w:pPr>
              <w:spacing w:after="40" w:before="40"/>
            </w:pPr>
            <w:r/>
            <w:r>
              <w:rPr>
                <w:rFonts w:ascii="Calibri" w:hAnsi="Calibri"/>
                <w:sz w:val="17"/>
              </w:rPr>
              <w:t>Inter Regular</w:t>
            </w:r>
          </w:p>
        </w:tc>
        <w:tc>
          <w:tcPr>
            <w:tcW w:type="dxa" w:w="2381"/>
          </w:tcPr>
          <w:p>
            <w:pPr>
              <w:spacing w:after="40" w:before="40"/>
            </w:pPr>
            <w:r/>
            <w:r>
              <w:rPr>
                <w:rFonts w:ascii="Calibri" w:hAnsi="Calibri"/>
                <w:sz w:val="17"/>
              </w:rPr>
              <w:t>12 / 19,2 px</w:t>
            </w:r>
          </w:p>
        </w:tc>
        <w:tc>
          <w:tcPr>
            <w:tcW w:type="dxa" w:w="2438"/>
          </w:tcPr>
          <w:p>
            <w:pPr>
              <w:spacing w:after="40" w:before="40"/>
            </w:pPr>
            <w:r/>
            <w:r>
              <w:rPr>
                <w:rFonts w:ascii="Calibri" w:hAnsi="Calibri"/>
                <w:sz w:val="17"/>
              </w:rPr>
              <w:t>Código SKU del producto.</w:t>
            </w:r>
          </w:p>
        </w:tc>
      </w:tr>
      <w:tr>
        <w:tc>
          <w:tcPr>
            <w:tcW w:type="dxa" w:w="2494"/>
          </w:tcPr>
          <w:p>
            <w:pPr>
              <w:spacing w:after="40" w:before="40"/>
            </w:pPr>
            <w:r/>
            <w:r>
              <w:rPr>
                <w:rFonts w:ascii="Calibri" w:hAnsi="Calibri"/>
                <w:sz w:val="17"/>
              </w:rPr>
              <w:t>Insignia/Badge 11</w:t>
            </w:r>
          </w:p>
        </w:tc>
        <w:tc>
          <w:tcPr>
            <w:tcW w:type="dxa" w:w="1701"/>
          </w:tcPr>
          <w:p>
            <w:pPr>
              <w:spacing w:after="40" w:before="40"/>
            </w:pPr>
            <w:r/>
            <w:r>
              <w:rPr>
                <w:rFonts w:ascii="Calibri" w:hAnsi="Calibri"/>
                <w:sz w:val="17"/>
              </w:rPr>
              <w:t>Inter Bold</w:t>
            </w:r>
          </w:p>
        </w:tc>
        <w:tc>
          <w:tcPr>
            <w:tcW w:type="dxa" w:w="2381"/>
          </w:tcPr>
          <w:p>
            <w:pPr>
              <w:spacing w:after="40" w:before="40"/>
            </w:pPr>
            <w:r/>
            <w:r>
              <w:rPr>
                <w:rFonts w:ascii="Calibri" w:hAnsi="Calibri"/>
                <w:sz w:val="17"/>
              </w:rPr>
              <w:t>11 / 17,6 px · +0,22 px</w:t>
            </w:r>
          </w:p>
        </w:tc>
        <w:tc>
          <w:tcPr>
            <w:tcW w:type="dxa" w:w="2438"/>
          </w:tcPr>
          <w:p>
            <w:pPr>
              <w:spacing w:after="40" w:before="40"/>
            </w:pPr>
            <w:r/>
            <w:r>
              <w:rPr>
                <w:rFonts w:ascii="Calibri" w:hAnsi="Calibri"/>
                <w:sz w:val="17"/>
              </w:rPr>
              <w:t>Texto de las insignias.</w:t>
            </w:r>
          </w:p>
        </w:tc>
      </w:tr>
      <w:tr>
        <w:tc>
          <w:tcPr>
            <w:tcW w:type="dxa" w:w="2494"/>
          </w:tcPr>
          <w:p>
            <w:pPr>
              <w:spacing w:after="40" w:before="40"/>
            </w:pPr>
            <w:r/>
            <w:r>
              <w:rPr>
                <w:rFonts w:ascii="Calibri" w:hAnsi="Calibri"/>
                <w:sz w:val="17"/>
              </w:rPr>
              <w:t>Control/Boton 14</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14 / 22,4 px</w:t>
            </w:r>
          </w:p>
        </w:tc>
        <w:tc>
          <w:tcPr>
            <w:tcW w:type="dxa" w:w="2438"/>
          </w:tcPr>
          <w:p>
            <w:pPr>
              <w:spacing w:after="40" w:before="40"/>
            </w:pPr>
            <w:r/>
            <w:r>
              <w:rPr>
                <w:rFonts w:ascii="Calibri" w:hAnsi="Calibri"/>
                <w:sz w:val="17"/>
              </w:rPr>
              <w:t>Botones de la barra superior.</w:t>
            </w:r>
          </w:p>
        </w:tc>
      </w:tr>
      <w:tr>
        <w:tc>
          <w:tcPr>
            <w:tcW w:type="dxa" w:w="2494"/>
          </w:tcPr>
          <w:p>
            <w:pPr>
              <w:spacing w:after="40" w:before="40"/>
            </w:pPr>
            <w:r/>
            <w:r>
              <w:rPr>
                <w:rFonts w:ascii="Calibri" w:hAnsi="Calibri"/>
                <w:sz w:val="17"/>
              </w:rPr>
              <w:t>Control/Boton 13</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13 / 20,8 px</w:t>
            </w:r>
          </w:p>
        </w:tc>
        <w:tc>
          <w:tcPr>
            <w:tcW w:type="dxa" w:w="2438"/>
          </w:tcPr>
          <w:p>
            <w:pPr>
              <w:spacing w:after="40" w:before="40"/>
            </w:pPr>
            <w:r/>
            <w:r>
              <w:rPr>
                <w:rFonts w:ascii="Calibri" w:hAnsi="Calibri"/>
                <w:sz w:val="17"/>
              </w:rPr>
              <w:t>Botón de añadir al carrito.</w:t>
            </w:r>
          </w:p>
        </w:tc>
      </w:tr>
      <w:tr>
        <w:tc>
          <w:tcPr>
            <w:tcW w:type="dxa" w:w="2494"/>
          </w:tcPr>
          <w:p>
            <w:pPr>
              <w:spacing w:after="40" w:before="40"/>
            </w:pPr>
            <w:r/>
            <w:r>
              <w:rPr>
                <w:rFonts w:ascii="Calibri" w:hAnsi="Calibri"/>
                <w:sz w:val="17"/>
              </w:rPr>
              <w:t>Control/Chip 13.5</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13,5 / 21,6 px</w:t>
            </w:r>
          </w:p>
        </w:tc>
        <w:tc>
          <w:tcPr>
            <w:tcW w:type="dxa" w:w="2438"/>
          </w:tcPr>
          <w:p>
            <w:pPr>
              <w:spacing w:after="40" w:before="40"/>
            </w:pPr>
            <w:r/>
            <w:r>
              <w:rPr>
                <w:rFonts w:ascii="Calibri" w:hAnsi="Calibri"/>
                <w:sz w:val="17"/>
              </w:rPr>
              <w:t>Chips de filtro por categoría.</w:t>
            </w:r>
          </w:p>
        </w:tc>
      </w:tr>
      <w:tr>
        <w:tc>
          <w:tcPr>
            <w:tcW w:type="dxa" w:w="2494"/>
          </w:tcPr>
          <w:p>
            <w:pPr>
              <w:spacing w:after="40" w:before="40"/>
            </w:pPr>
            <w:r/>
            <w:r>
              <w:rPr>
                <w:rFonts w:ascii="Calibri" w:hAnsi="Calibri"/>
                <w:sz w:val="17"/>
              </w:rPr>
              <w:t>Control/Input 14</w:t>
            </w:r>
          </w:p>
        </w:tc>
        <w:tc>
          <w:tcPr>
            <w:tcW w:type="dxa" w:w="1701"/>
          </w:tcPr>
          <w:p>
            <w:pPr>
              <w:spacing w:after="40" w:before="40"/>
            </w:pPr>
            <w:r/>
            <w:r>
              <w:rPr>
                <w:rFonts w:ascii="Calibri" w:hAnsi="Calibri"/>
                <w:sz w:val="17"/>
              </w:rPr>
              <w:t>Inter Regular</w:t>
            </w:r>
          </w:p>
        </w:tc>
        <w:tc>
          <w:tcPr>
            <w:tcW w:type="dxa" w:w="2381"/>
          </w:tcPr>
          <w:p>
            <w:pPr>
              <w:spacing w:after="40" w:before="40"/>
            </w:pPr>
            <w:r/>
            <w:r>
              <w:rPr>
                <w:rFonts w:ascii="Calibri" w:hAnsi="Calibri"/>
                <w:sz w:val="17"/>
              </w:rPr>
              <w:t>14 / 22,4 px</w:t>
            </w:r>
          </w:p>
        </w:tc>
        <w:tc>
          <w:tcPr>
            <w:tcW w:type="dxa" w:w="2438"/>
          </w:tcPr>
          <w:p>
            <w:pPr>
              <w:spacing w:after="40" w:before="40"/>
            </w:pPr>
            <w:r/>
            <w:r>
              <w:rPr>
                <w:rFonts w:ascii="Calibri" w:hAnsi="Calibri"/>
                <w:sz w:val="17"/>
              </w:rPr>
              <w:t>Campos de texto y buscador.</w:t>
            </w:r>
          </w:p>
        </w:tc>
      </w:tr>
      <w:tr>
        <w:tc>
          <w:tcPr>
            <w:tcW w:type="dxa" w:w="2494"/>
          </w:tcPr>
          <w:p>
            <w:pPr>
              <w:spacing w:after="40" w:before="40"/>
            </w:pPr>
            <w:r/>
            <w:r>
              <w:rPr>
                <w:rFonts w:ascii="Calibri" w:hAnsi="Calibri"/>
                <w:sz w:val="17"/>
              </w:rPr>
              <w:t>Texto/Cuerpo 14</w:t>
            </w:r>
          </w:p>
        </w:tc>
        <w:tc>
          <w:tcPr>
            <w:tcW w:type="dxa" w:w="1701"/>
          </w:tcPr>
          <w:p>
            <w:pPr>
              <w:spacing w:after="40" w:before="40"/>
            </w:pPr>
            <w:r/>
            <w:r>
              <w:rPr>
                <w:rFonts w:ascii="Calibri" w:hAnsi="Calibri"/>
                <w:sz w:val="17"/>
              </w:rPr>
              <w:t>Inter Regular</w:t>
            </w:r>
          </w:p>
        </w:tc>
        <w:tc>
          <w:tcPr>
            <w:tcW w:type="dxa" w:w="2381"/>
          </w:tcPr>
          <w:p>
            <w:pPr>
              <w:spacing w:after="40" w:before="40"/>
            </w:pPr>
            <w:r/>
            <w:r>
              <w:rPr>
                <w:rFonts w:ascii="Calibri" w:hAnsi="Calibri"/>
                <w:sz w:val="17"/>
              </w:rPr>
              <w:t>14 / 22,4 px</w:t>
            </w:r>
          </w:p>
        </w:tc>
        <w:tc>
          <w:tcPr>
            <w:tcW w:type="dxa" w:w="2438"/>
          </w:tcPr>
          <w:p>
            <w:pPr>
              <w:spacing w:after="40" w:before="40"/>
            </w:pPr>
            <w:r/>
            <w:r>
              <w:rPr>
                <w:rFonts w:ascii="Calibri" w:hAnsi="Calibri"/>
                <w:sz w:val="17"/>
              </w:rPr>
              <w:t>Texto corrido general.</w:t>
            </w:r>
          </w:p>
        </w:tc>
      </w:tr>
      <w:tr>
        <w:tc>
          <w:tcPr>
            <w:tcW w:type="dxa" w:w="2494"/>
          </w:tcPr>
          <w:p>
            <w:pPr>
              <w:spacing w:after="40" w:before="40"/>
            </w:pPr>
            <w:r/>
            <w:r>
              <w:rPr>
                <w:rFonts w:ascii="Calibri" w:hAnsi="Calibri"/>
                <w:sz w:val="17"/>
              </w:rPr>
              <w:t>Texto/Confianza 13.5</w:t>
            </w:r>
          </w:p>
        </w:tc>
        <w:tc>
          <w:tcPr>
            <w:tcW w:type="dxa" w:w="1701"/>
          </w:tcPr>
          <w:p>
            <w:pPr>
              <w:spacing w:after="40" w:before="40"/>
            </w:pPr>
            <w:r/>
            <w:r>
              <w:rPr>
                <w:rFonts w:ascii="Calibri" w:hAnsi="Calibri"/>
                <w:sz w:val="17"/>
              </w:rPr>
              <w:t>Inter Semi Bold</w:t>
            </w:r>
          </w:p>
        </w:tc>
        <w:tc>
          <w:tcPr>
            <w:tcW w:type="dxa" w:w="2381"/>
          </w:tcPr>
          <w:p>
            <w:pPr>
              <w:spacing w:after="40" w:before="40"/>
            </w:pPr>
            <w:r/>
            <w:r>
              <w:rPr>
                <w:rFonts w:ascii="Calibri" w:hAnsi="Calibri"/>
                <w:sz w:val="17"/>
              </w:rPr>
              <w:t>13,5 / 21,6 px</w:t>
            </w:r>
          </w:p>
        </w:tc>
        <w:tc>
          <w:tcPr>
            <w:tcW w:type="dxa" w:w="2438"/>
          </w:tcPr>
          <w:p>
            <w:pPr>
              <w:spacing w:after="40" w:before="40"/>
            </w:pPr>
            <w:r/>
            <w:r>
              <w:rPr>
                <w:rFonts w:ascii="Calibri" w:hAnsi="Calibri"/>
                <w:sz w:val="17"/>
              </w:rPr>
              <w:t>Franja de garantías bajo el hero.</w:t>
            </w:r>
          </w:p>
        </w:tc>
      </w:tr>
      <w:tr>
        <w:tc>
          <w:tcPr>
            <w:tcW w:type="dxa" w:w="2494"/>
          </w:tcPr>
          <w:p>
            <w:pPr>
              <w:spacing w:after="40" w:before="40"/>
            </w:pPr>
            <w:r/>
            <w:r>
              <w:rPr>
                <w:rFonts w:ascii="Calibri" w:hAnsi="Calibri"/>
                <w:sz w:val="17"/>
              </w:rPr>
              <w:t>Texto/Meta 13.5</w:t>
            </w:r>
          </w:p>
        </w:tc>
        <w:tc>
          <w:tcPr>
            <w:tcW w:type="dxa" w:w="1701"/>
          </w:tcPr>
          <w:p>
            <w:pPr>
              <w:spacing w:after="40" w:before="40"/>
            </w:pPr>
            <w:r/>
            <w:r>
              <w:rPr>
                <w:rFonts w:ascii="Calibri" w:hAnsi="Calibri"/>
                <w:sz w:val="17"/>
              </w:rPr>
              <w:t>Inter Regular</w:t>
            </w:r>
          </w:p>
        </w:tc>
        <w:tc>
          <w:tcPr>
            <w:tcW w:type="dxa" w:w="2381"/>
          </w:tcPr>
          <w:p>
            <w:pPr>
              <w:spacing w:after="40" w:before="40"/>
            </w:pPr>
            <w:r/>
            <w:r>
              <w:rPr>
                <w:rFonts w:ascii="Calibri" w:hAnsi="Calibri"/>
                <w:sz w:val="17"/>
              </w:rPr>
              <w:t>13,5 / 21,6 px</w:t>
            </w:r>
          </w:p>
        </w:tc>
        <w:tc>
          <w:tcPr>
            <w:tcW w:type="dxa" w:w="2438"/>
          </w:tcPr>
          <w:p>
            <w:pPr>
              <w:spacing w:after="40" w:before="40"/>
            </w:pPr>
            <w:r/>
            <w:r>
              <w:rPr>
                <w:rFonts w:ascii="Calibri" w:hAnsi="Calibri"/>
                <w:sz w:val="17"/>
              </w:rPr>
              <w:t>Información del paginador.</w:t>
            </w:r>
          </w:p>
        </w:tc>
      </w:tr>
      <w:tr>
        <w:tc>
          <w:tcPr>
            <w:tcW w:type="dxa" w:w="2494"/>
          </w:tcPr>
          <w:p>
            <w:pPr>
              <w:spacing w:after="40" w:before="40"/>
            </w:pPr>
            <w:r/>
            <w:r>
              <w:rPr>
                <w:rFonts w:ascii="Calibri" w:hAnsi="Calibri"/>
                <w:sz w:val="17"/>
              </w:rPr>
              <w:t>Texto/Pie 13</w:t>
            </w:r>
          </w:p>
        </w:tc>
        <w:tc>
          <w:tcPr>
            <w:tcW w:type="dxa" w:w="1701"/>
          </w:tcPr>
          <w:p>
            <w:pPr>
              <w:spacing w:after="40" w:before="40"/>
            </w:pPr>
            <w:r/>
            <w:r>
              <w:rPr>
                <w:rFonts w:ascii="Calibri" w:hAnsi="Calibri"/>
                <w:sz w:val="17"/>
              </w:rPr>
              <w:t>Inter Regular</w:t>
            </w:r>
          </w:p>
        </w:tc>
        <w:tc>
          <w:tcPr>
            <w:tcW w:type="dxa" w:w="2381"/>
          </w:tcPr>
          <w:p>
            <w:pPr>
              <w:spacing w:after="40" w:before="40"/>
            </w:pPr>
            <w:r/>
            <w:r>
              <w:rPr>
                <w:rFonts w:ascii="Calibri" w:hAnsi="Calibri"/>
                <w:sz w:val="17"/>
              </w:rPr>
              <w:t>13 / 20,8 px</w:t>
            </w:r>
          </w:p>
        </w:tc>
        <w:tc>
          <w:tcPr>
            <w:tcW w:type="dxa" w:w="2438"/>
          </w:tcPr>
          <w:p>
            <w:pPr>
              <w:spacing w:after="40" w:before="40"/>
            </w:pPr>
            <w:r/>
            <w:r>
              <w:rPr>
                <w:rFonts w:ascii="Calibri" w:hAnsi="Calibri"/>
                <w:sz w:val="17"/>
              </w:rPr>
              <w:t>Pie de página.</w:t>
            </w:r>
          </w:p>
        </w:tc>
      </w:tr>
    </w:tbl>
    <w:p>
      <w:pPr>
        <w:spacing w:after="80"/>
      </w:pPr>
    </w:p>
    <w:p>
      <w:pPr>
        <w:keepNext/>
        <w:widowControl/>
        <w:spacing w:before="240" w:after="120"/>
        <w:outlineLvl w:val="1"/>
      </w:pPr>
      <w:r>
        <w:rPr>
          <w:rFonts w:ascii="Calibri" w:hAnsi="Calibri"/>
          <w:b/>
          <w:color w:val="101828"/>
          <w:sz w:val="24"/>
        </w:rPr>
        <w:t>7.5. Estilos de efecto</w:t>
      </w:r>
    </w:p>
    <w:p>
      <w:pPr>
        <w:widowControl/>
        <w:spacing w:after="160" w:line="276" w:lineRule="auto"/>
        <w:jc w:val="both"/>
      </w:pPr>
      <w:r>
        <w:rPr>
          <w:rFonts w:ascii="Calibri" w:hAnsi="Calibri"/>
          <w:i w:val="0"/>
          <w:sz w:val="22"/>
        </w:rPr>
        <w:t>Las ocho sombras del sistema se transcribieron desde las reglas box-shadow del CSS. Cada una se nombró por el elemento al que pertenece, de modo que su aplicación sea inequívoca.</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2154"/>
            <w:shd w:val="clear" w:fill="E9EFFC"/>
          </w:tcPr>
          <w:p>
            <w:pPr>
              <w:spacing w:after="40" w:before="40"/>
            </w:pPr>
            <w:r/>
            <w:r>
              <w:rPr>
                <w:rFonts w:ascii="Calibri" w:hAnsi="Calibri"/>
                <w:b/>
                <w:color w:val="16326E"/>
                <w:sz w:val="17"/>
              </w:rPr>
              <w:t>Estilo</w:t>
            </w:r>
          </w:p>
        </w:tc>
        <w:tc>
          <w:tcPr>
            <w:tcW w:type="dxa" w:w="3969"/>
            <w:shd w:val="clear" w:fill="E9EFFC"/>
          </w:tcPr>
          <w:p>
            <w:pPr>
              <w:spacing w:after="40" w:before="40"/>
            </w:pPr>
            <w:r/>
            <w:r>
              <w:rPr>
                <w:rFonts w:ascii="Calibri" w:hAnsi="Calibri"/>
                <w:b/>
                <w:color w:val="16326E"/>
                <w:sz w:val="17"/>
              </w:rPr>
              <w:t>Definición</w:t>
            </w:r>
          </w:p>
        </w:tc>
        <w:tc>
          <w:tcPr>
            <w:tcW w:type="dxa" w:w="2891"/>
            <w:shd w:val="clear" w:fill="E9EFFC"/>
          </w:tcPr>
          <w:p>
            <w:pPr>
              <w:spacing w:after="40" w:before="40"/>
            </w:pPr>
            <w:r/>
            <w:r>
              <w:rPr>
                <w:rFonts w:ascii="Calibri" w:hAnsi="Calibri"/>
                <w:b/>
                <w:color w:val="16326E"/>
                <w:sz w:val="17"/>
              </w:rPr>
              <w:t>Elemento</w:t>
            </w:r>
          </w:p>
        </w:tc>
      </w:tr>
      <w:tr>
        <w:tc>
          <w:tcPr>
            <w:tcW w:type="dxa" w:w="2154"/>
          </w:tcPr>
          <w:p>
            <w:pPr>
              <w:spacing w:after="40" w:before="40"/>
            </w:pPr>
            <w:r/>
            <w:r>
              <w:rPr>
                <w:rFonts w:ascii="Calibri" w:hAnsi="Calibri"/>
                <w:sz w:val="17"/>
              </w:rPr>
              <w:t>Sombra/Base</w:t>
            </w:r>
          </w:p>
        </w:tc>
        <w:tc>
          <w:tcPr>
            <w:tcW w:type="dxa" w:w="3969"/>
          </w:tcPr>
          <w:p>
            <w:pPr>
              <w:spacing w:after="40" w:before="40"/>
            </w:pPr>
            <w:r/>
            <w:r>
              <w:rPr>
                <w:rFonts w:ascii="Calibri" w:hAnsi="Calibri"/>
                <w:sz w:val="17"/>
              </w:rPr>
              <w:t>0 1 3 rgba(0,0,0,0.06) + 0 8 24 rgba(0,0,0,0.05)</w:t>
            </w:r>
          </w:p>
        </w:tc>
        <w:tc>
          <w:tcPr>
            <w:tcW w:type="dxa" w:w="2891"/>
          </w:tcPr>
          <w:p>
            <w:pPr>
              <w:spacing w:after="40" w:before="40"/>
            </w:pPr>
            <w:r/>
            <w:r>
              <w:rPr>
                <w:rFonts w:ascii="Calibri" w:hAnsi="Calibri"/>
                <w:sz w:val="17"/>
              </w:rPr>
              <w:t>Tarjetas y contenedores en reposo.</w:t>
            </w:r>
          </w:p>
        </w:tc>
      </w:tr>
      <w:tr>
        <w:tc>
          <w:tcPr>
            <w:tcW w:type="dxa" w:w="2154"/>
          </w:tcPr>
          <w:p>
            <w:pPr>
              <w:spacing w:after="40" w:before="40"/>
            </w:pPr>
            <w:r/>
            <w:r>
              <w:rPr>
                <w:rFonts w:ascii="Calibri" w:hAnsi="Calibri"/>
                <w:sz w:val="17"/>
              </w:rPr>
              <w:t>Sombra/Tarjeta hover</w:t>
            </w:r>
          </w:p>
        </w:tc>
        <w:tc>
          <w:tcPr>
            <w:tcW w:type="dxa" w:w="3969"/>
          </w:tcPr>
          <w:p>
            <w:pPr>
              <w:spacing w:after="40" w:before="40"/>
            </w:pPr>
            <w:r/>
            <w:r>
              <w:rPr>
                <w:rFonts w:ascii="Calibri" w:hAnsi="Calibri"/>
                <w:sz w:val="17"/>
              </w:rPr>
              <w:t>0 16 32 rgba(15,23,42,0.12) + 0 4 10 rgba(15,23,42,0.06)</w:t>
            </w:r>
          </w:p>
        </w:tc>
        <w:tc>
          <w:tcPr>
            <w:tcW w:type="dxa" w:w="2891"/>
          </w:tcPr>
          <w:p>
            <w:pPr>
              <w:spacing w:after="40" w:before="40"/>
            </w:pPr>
            <w:r/>
            <w:r>
              <w:rPr>
                <w:rFonts w:ascii="Calibri" w:hAnsi="Calibri"/>
                <w:sz w:val="17"/>
              </w:rPr>
              <w:t>Tarjeta de producto al pasar el cursor.</w:t>
            </w:r>
          </w:p>
        </w:tc>
      </w:tr>
      <w:tr>
        <w:tc>
          <w:tcPr>
            <w:tcW w:type="dxa" w:w="2154"/>
          </w:tcPr>
          <w:p>
            <w:pPr>
              <w:spacing w:after="40" w:before="40"/>
            </w:pPr>
            <w:r/>
            <w:r>
              <w:rPr>
                <w:rFonts w:ascii="Calibri" w:hAnsi="Calibri"/>
                <w:sz w:val="17"/>
              </w:rPr>
              <w:t>Sombra/Badge</w:t>
            </w:r>
          </w:p>
        </w:tc>
        <w:tc>
          <w:tcPr>
            <w:tcW w:type="dxa" w:w="3969"/>
          </w:tcPr>
          <w:p>
            <w:pPr>
              <w:spacing w:after="40" w:before="40"/>
            </w:pPr>
            <w:r/>
            <w:r>
              <w:rPr>
                <w:rFonts w:ascii="Calibri" w:hAnsi="Calibri"/>
                <w:sz w:val="17"/>
              </w:rPr>
              <w:t>0 2 6 rgba(0,0,0,0.08)</w:t>
            </w:r>
          </w:p>
        </w:tc>
        <w:tc>
          <w:tcPr>
            <w:tcW w:type="dxa" w:w="2891"/>
          </w:tcPr>
          <w:p>
            <w:pPr>
              <w:spacing w:after="40" w:before="40"/>
            </w:pPr>
            <w:r/>
            <w:r>
              <w:rPr>
                <w:rFonts w:ascii="Calibri" w:hAnsi="Calibri"/>
                <w:sz w:val="17"/>
              </w:rPr>
              <w:t>Insignias sobre la imagen del producto.</w:t>
            </w:r>
          </w:p>
        </w:tc>
      </w:tr>
      <w:tr>
        <w:tc>
          <w:tcPr>
            <w:tcW w:type="dxa" w:w="2154"/>
          </w:tcPr>
          <w:p>
            <w:pPr>
              <w:spacing w:after="40" w:before="40"/>
            </w:pPr>
            <w:r/>
            <w:r>
              <w:rPr>
                <w:rFonts w:ascii="Calibri" w:hAnsi="Calibri"/>
                <w:sz w:val="17"/>
              </w:rPr>
              <w:t>Sombra/Corazon</w:t>
            </w:r>
          </w:p>
        </w:tc>
        <w:tc>
          <w:tcPr>
            <w:tcW w:type="dxa" w:w="3969"/>
          </w:tcPr>
          <w:p>
            <w:pPr>
              <w:spacing w:after="40" w:before="40"/>
            </w:pPr>
            <w:r/>
            <w:r>
              <w:rPr>
                <w:rFonts w:ascii="Calibri" w:hAnsi="Calibri"/>
                <w:sz w:val="17"/>
              </w:rPr>
              <w:t>0 2 6 rgba(15,23,42,0.12)</w:t>
            </w:r>
          </w:p>
        </w:tc>
        <w:tc>
          <w:tcPr>
            <w:tcW w:type="dxa" w:w="2891"/>
          </w:tcPr>
          <w:p>
            <w:pPr>
              <w:spacing w:after="40" w:before="40"/>
            </w:pPr>
            <w:r/>
            <w:r>
              <w:rPr>
                <w:rFonts w:ascii="Calibri" w:hAnsi="Calibri"/>
                <w:sz w:val="17"/>
              </w:rPr>
              <w:t>Botón de favorito.</w:t>
            </w:r>
          </w:p>
        </w:tc>
      </w:tr>
      <w:tr>
        <w:tc>
          <w:tcPr>
            <w:tcW w:type="dxa" w:w="2154"/>
          </w:tcPr>
          <w:p>
            <w:pPr>
              <w:spacing w:after="40" w:before="40"/>
            </w:pPr>
            <w:r/>
            <w:r>
              <w:rPr>
                <w:rFonts w:ascii="Calibri" w:hAnsi="Calibri"/>
                <w:sz w:val="17"/>
              </w:rPr>
              <w:t>Sombra/Menu</w:t>
            </w:r>
          </w:p>
        </w:tc>
        <w:tc>
          <w:tcPr>
            <w:tcW w:type="dxa" w:w="3969"/>
          </w:tcPr>
          <w:p>
            <w:pPr>
              <w:spacing w:after="40" w:before="40"/>
            </w:pPr>
            <w:r/>
            <w:r>
              <w:rPr>
                <w:rFonts w:ascii="Calibri" w:hAnsi="Calibri"/>
                <w:sz w:val="17"/>
              </w:rPr>
              <w:t>0 16 40 rgba(15,23,42,0.16)</w:t>
            </w:r>
          </w:p>
        </w:tc>
        <w:tc>
          <w:tcPr>
            <w:tcW w:type="dxa" w:w="2891"/>
          </w:tcPr>
          <w:p>
            <w:pPr>
              <w:spacing w:after="40" w:before="40"/>
            </w:pPr>
            <w:r/>
            <w:r>
              <w:rPr>
                <w:rFonts w:ascii="Calibri" w:hAnsi="Calibri"/>
                <w:sz w:val="17"/>
              </w:rPr>
              <w:t>Menú desplegable de usuario.</w:t>
            </w:r>
          </w:p>
        </w:tc>
      </w:tr>
      <w:tr>
        <w:tc>
          <w:tcPr>
            <w:tcW w:type="dxa" w:w="2154"/>
          </w:tcPr>
          <w:p>
            <w:pPr>
              <w:spacing w:after="40" w:before="40"/>
            </w:pPr>
            <w:r/>
            <w:r>
              <w:rPr>
                <w:rFonts w:ascii="Calibri" w:hAnsi="Calibri"/>
                <w:sz w:val="17"/>
              </w:rPr>
              <w:t>Sombra/Modal</w:t>
            </w:r>
          </w:p>
        </w:tc>
        <w:tc>
          <w:tcPr>
            <w:tcW w:type="dxa" w:w="3969"/>
          </w:tcPr>
          <w:p>
            <w:pPr>
              <w:spacing w:after="40" w:before="40"/>
            </w:pPr>
            <w:r/>
            <w:r>
              <w:rPr>
                <w:rFonts w:ascii="Calibri" w:hAnsi="Calibri"/>
                <w:sz w:val="17"/>
              </w:rPr>
              <w:t>0 24 60 rgba(0,0,0,0.25)</w:t>
            </w:r>
          </w:p>
        </w:tc>
        <w:tc>
          <w:tcPr>
            <w:tcW w:type="dxa" w:w="2891"/>
          </w:tcPr>
          <w:p>
            <w:pPr>
              <w:spacing w:after="40" w:before="40"/>
            </w:pPr>
            <w:r/>
            <w:r>
              <w:rPr>
                <w:rFonts w:ascii="Calibri" w:hAnsi="Calibri"/>
                <w:sz w:val="17"/>
              </w:rPr>
              <w:t>Ventana de detalle de producto.</w:t>
            </w:r>
          </w:p>
        </w:tc>
      </w:tr>
      <w:tr>
        <w:tc>
          <w:tcPr>
            <w:tcW w:type="dxa" w:w="2154"/>
          </w:tcPr>
          <w:p>
            <w:pPr>
              <w:spacing w:after="40" w:before="40"/>
            </w:pPr>
            <w:r/>
            <w:r>
              <w:rPr>
                <w:rFonts w:ascii="Calibri" w:hAnsi="Calibri"/>
                <w:sz w:val="17"/>
              </w:rPr>
              <w:t>Sombra/Boton primario</w:t>
            </w:r>
          </w:p>
        </w:tc>
        <w:tc>
          <w:tcPr>
            <w:tcW w:type="dxa" w:w="3969"/>
          </w:tcPr>
          <w:p>
            <w:pPr>
              <w:spacing w:after="40" w:before="40"/>
            </w:pPr>
            <w:r/>
            <w:r>
              <w:rPr>
                <w:rFonts w:ascii="Calibri" w:hAnsi="Calibri"/>
                <w:sz w:val="17"/>
              </w:rPr>
              <w:t>0 2 10 rgba(38,87,217,0.25)</w:t>
            </w:r>
          </w:p>
        </w:tc>
        <w:tc>
          <w:tcPr>
            <w:tcW w:type="dxa" w:w="2891"/>
          </w:tcPr>
          <w:p>
            <w:pPr>
              <w:spacing w:after="40" w:before="40"/>
            </w:pPr>
            <w:r/>
            <w:r>
              <w:rPr>
                <w:rFonts w:ascii="Calibri" w:hAnsi="Calibri"/>
                <w:sz w:val="17"/>
              </w:rPr>
              <w:t>Botón primario.</w:t>
            </w:r>
          </w:p>
        </w:tc>
      </w:tr>
      <w:tr>
        <w:tc>
          <w:tcPr>
            <w:tcW w:type="dxa" w:w="2154"/>
          </w:tcPr>
          <w:p>
            <w:pPr>
              <w:spacing w:after="40" w:before="40"/>
            </w:pPr>
            <w:r/>
            <w:r>
              <w:rPr>
                <w:rFonts w:ascii="Calibri" w:hAnsi="Calibri"/>
                <w:sz w:val="17"/>
              </w:rPr>
              <w:t>Sombra/Sugerencias</w:t>
            </w:r>
          </w:p>
        </w:tc>
        <w:tc>
          <w:tcPr>
            <w:tcW w:type="dxa" w:w="3969"/>
          </w:tcPr>
          <w:p>
            <w:pPr>
              <w:spacing w:after="40" w:before="40"/>
            </w:pPr>
            <w:r/>
            <w:r>
              <w:rPr>
                <w:rFonts w:ascii="Calibri" w:hAnsi="Calibri"/>
                <w:sz w:val="17"/>
              </w:rPr>
              <w:t>0 12 32 rgba(15,23,42,0.16)</w:t>
            </w:r>
          </w:p>
        </w:tc>
        <w:tc>
          <w:tcPr>
            <w:tcW w:type="dxa" w:w="2891"/>
          </w:tcPr>
          <w:p>
            <w:pPr>
              <w:spacing w:after="40" w:before="40"/>
            </w:pPr>
            <w:r/>
            <w:r>
              <w:rPr>
                <w:rFonts w:ascii="Calibri" w:hAnsi="Calibri"/>
                <w:sz w:val="17"/>
              </w:rPr>
              <w:t>Lista de autocompletado del buscador.</w:t>
            </w:r>
          </w:p>
        </w:tc>
      </w:tr>
    </w:tbl>
    <w:p>
      <w:pPr>
        <w:spacing w:after="80"/>
      </w:pPr>
    </w:p>
    <w:p>
      <w:pPr>
        <w:keepNext/>
        <w:widowControl/>
        <w:spacing w:before="240" w:after="120"/>
        <w:outlineLvl w:val="1"/>
      </w:pPr>
      <w:r>
        <w:rPr>
          <w:rFonts w:ascii="Calibri" w:hAnsi="Calibri"/>
          <w:b/>
          <w:color w:val="101828"/>
          <w:sz w:val="24"/>
        </w:rPr>
        <w:t>7.6. Réplica de tokens en el archivo de Figma Sites</w:t>
      </w:r>
    </w:p>
    <w:p>
      <w:pPr>
        <w:widowControl/>
        <w:spacing w:after="160" w:line="276" w:lineRule="auto"/>
        <w:jc w:val="both"/>
      </w:pPr>
      <w:r>
        <w:rPr>
          <w:rFonts w:ascii="Calibri" w:hAnsi="Calibri"/>
          <w:i w:val="0"/>
          <w:sz w:val="22"/>
        </w:rPr>
        <w:t>El archivo MarketPlace mantiene su propia colección Intersoft/Tokens con dieciséis variables: los siete colores base que efectivamente se aplican en las pantallas publicadas y los nueve colores del grupo marketplace. Se trata de un subconjunto deliberado del sistema completo, ya que Figma Sites solo requiere las variables que intervienen en las vistas maquetadas.</w:t>
      </w:r>
    </w:p>
    <w:p>
      <w:pPr>
        <w:keepNext/>
        <w:spacing w:before="120" w:after="40"/>
        <w:jc w:val="center"/>
      </w:pPr>
      <w:r>
        <w:drawing>
          <wp:inline>
            <wp:extent cx="5669280" cy="2871064"/>
            <wp:docPr id="6" name="Picture 6"/>
            <wp:cNvGraphicFramePr>
              <a:graphicFrameLocks noChangeAspect="1"/>
            </wp:cNvGraphicFramePr>
            <a:graphic>
              <a:graphicData uri="http://schemas.openxmlformats.org/drawingml/2006/picture">
                <pic:pic>
                  <pic:nvPicPr>
                    <pic:cNvPr id="0" name="fig10_vars_sites.jpg"/>
                    <pic:cNvPicPr/>
                  </pic:nvPicPr>
                  <pic:blipFill>
                    <a:blip r:embed="rId13"/>
                    <a:stretch>
                      <a:fillRect/>
                    </a:stretch>
                  </pic:blipFill>
                  <pic:spPr>
                    <a:xfrm>
                      <a:off x="0" y="0"/>
                      <a:ext cx="5669280" cy="2871064"/>
                    </a:xfrm>
                    <a:prstGeom prst="rect"/>
                  </pic:spPr>
                </pic:pic>
              </a:graphicData>
            </a:graphic>
          </wp:inline>
        </w:drawing>
      </w:r>
    </w:p>
    <w:p>
      <w:pPr>
        <w:spacing w:after="240"/>
        <w:jc w:val="center"/>
      </w:pPr>
      <w:r>
        <w:rPr>
          <w:rFonts w:ascii="Calibri" w:hAnsi="Calibri"/>
          <w:i/>
          <w:color w:val="5B6472"/>
          <w:sz w:val="18"/>
        </w:rPr>
        <w:t>Figura 6. Colección Intersoft/Tokens en el archivo MarketPlace: 7 variables del grupo color y 9 del grupo marketplace.</w:t>
      </w:r>
    </w:p>
    <w:p>
      <w:pPr>
        <w:keepNext/>
        <w:widowControl/>
        <w:pBdr>
          <w:bottom w:val="single" w:sz="6" w:space="3" w:color="2657D9"/>
        </w:pBdr>
        <w:spacing w:before="320" w:after="120"/>
        <w:outlineLvl w:val="0"/>
      </w:pPr>
      <w:r>
        <w:br w:type="page"/>
      </w:r>
      <w:r>
        <w:rPr>
          <w:rFonts w:ascii="Calibri" w:hAnsi="Calibri"/>
          <w:b/>
          <w:color w:val="16326E"/>
          <w:sz w:val="28"/>
        </w:rPr>
        <w:t>8. COMPONENTES REUTILIZABLES</w:t>
      </w:r>
    </w:p>
    <w:p>
      <w:pPr>
        <w:widowControl/>
        <w:spacing w:after="160" w:line="276" w:lineRule="auto"/>
        <w:jc w:val="both"/>
      </w:pPr>
      <w:r>
        <w:rPr>
          <w:rFonts w:ascii="Calibri" w:hAnsi="Calibri"/>
          <w:i w:val="0"/>
          <w:sz w:val="22"/>
        </w:rPr>
        <w:t>Se construyeron tres componentes principales. Los dos primeros son conjuntos de variantes (component sets), que exponen una propiedad conmutable en lugar de obligar a mantener marcos duplicados; el tercero es un componente compuesto que integra a los anteriores como instancias.</w:t>
      </w:r>
    </w:p>
    <w:p>
      <w:pPr>
        <w:keepNext/>
        <w:spacing w:before="120" w:after="40"/>
        <w:jc w:val="center"/>
      </w:pPr>
      <w:r>
        <w:drawing>
          <wp:inline>
            <wp:extent cx="2103120" cy="4837176"/>
            <wp:docPr id="7" name="Picture 7"/>
            <wp:cNvGraphicFramePr>
              <a:graphicFrameLocks noChangeAspect="1"/>
            </wp:cNvGraphicFramePr>
            <a:graphic>
              <a:graphicData uri="http://schemas.openxmlformats.org/drawingml/2006/picture">
                <pic:pic>
                  <pic:nvPicPr>
                    <pic:cNvPr id="0" name="fig14_componentes.jpg"/>
                    <pic:cNvPicPr/>
                  </pic:nvPicPr>
                  <pic:blipFill>
                    <a:blip r:embed="rId14"/>
                    <a:stretch>
                      <a:fillRect/>
                    </a:stretch>
                  </pic:blipFill>
                  <pic:spPr>
                    <a:xfrm>
                      <a:off x="0" y="0"/>
                      <a:ext cx="2103120" cy="4837176"/>
                    </a:xfrm>
                    <a:prstGeom prst="rect"/>
                  </pic:spPr>
                </pic:pic>
              </a:graphicData>
            </a:graphic>
          </wp:inline>
        </w:drawing>
      </w:r>
    </w:p>
    <w:p>
      <w:pPr>
        <w:spacing w:after="240"/>
        <w:jc w:val="center"/>
      </w:pPr>
      <w:r>
        <w:rPr>
          <w:rFonts w:ascii="Calibri" w:hAnsi="Calibri"/>
          <w:i/>
          <w:color w:val="5B6472"/>
          <w:sz w:val="18"/>
        </w:rPr>
        <w:t>Figura 7. Los tres componentes del sistema: conjunto Badge con sus tres variantes, conjunto Chip categoría con dos estados y el componente Tarjeta de producto.</w:t>
      </w:r>
    </w:p>
    <w:p>
      <w:pPr>
        <w:keepNext/>
        <w:widowControl/>
        <w:spacing w:before="240" w:after="120"/>
        <w:outlineLvl w:val="1"/>
      </w:pPr>
      <w:r>
        <w:rPr>
          <w:rFonts w:ascii="Calibri" w:hAnsi="Calibri"/>
          <w:b/>
          <w:color w:val="101828"/>
          <w:sz w:val="24"/>
        </w:rPr>
        <w:t>8.1. Marketplace / Badge</w:t>
      </w:r>
    </w:p>
    <w:p>
      <w:pPr>
        <w:widowControl/>
        <w:spacing w:after="160" w:line="276" w:lineRule="auto"/>
        <w:jc w:val="both"/>
      </w:pPr>
      <w:r>
        <w:rPr>
          <w:rFonts w:ascii="Calibri" w:hAnsi="Calibri"/>
          <w:i w:val="0"/>
          <w:sz w:val="22"/>
        </w:rPr>
        <w:t>Conjunto de variantes que representa las insignias superpuestas a la imagen del producto. Expone la propiedad Tipo con tres valores. Todas las variantes comparten geometría (relleno interior de 4 × 9 px, radio de píldora, borde de 1 px y estilo de texto Insignia/Badge 11) y difieren únicamente en la terna de colores.</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1812"/>
        <w:gridCol w:w="1812"/>
        <w:gridCol w:w="1812"/>
        <w:gridCol w:w="1812"/>
        <w:gridCol w:w="1812"/>
      </w:tblGrid>
      <w:tr>
        <w:trPr>
          <w:tblHeader/>
        </w:trPr>
        <w:tc>
          <w:tcPr>
            <w:tcW w:type="dxa" w:w="1928"/>
            <w:shd w:val="clear" w:fill="E9EFFC"/>
          </w:tcPr>
          <w:p>
            <w:pPr>
              <w:spacing w:after="40" w:before="40"/>
            </w:pPr>
            <w:r/>
            <w:r>
              <w:rPr>
                <w:rFonts w:ascii="Calibri" w:hAnsi="Calibri"/>
                <w:b/>
                <w:color w:val="16326E"/>
                <w:sz w:val="18"/>
              </w:rPr>
              <w:t>Variante</w:t>
            </w:r>
          </w:p>
        </w:tc>
        <w:tc>
          <w:tcPr>
            <w:tcW w:type="dxa" w:w="1247"/>
            <w:shd w:val="clear" w:fill="E9EFFC"/>
          </w:tcPr>
          <w:p>
            <w:pPr>
              <w:spacing w:after="40" w:before="40"/>
            </w:pPr>
            <w:r/>
            <w:r>
              <w:rPr>
                <w:rFonts w:ascii="Calibri" w:hAnsi="Calibri"/>
                <w:b/>
                <w:color w:val="16326E"/>
                <w:sz w:val="18"/>
              </w:rPr>
              <w:t>Fondo</w:t>
            </w:r>
          </w:p>
        </w:tc>
        <w:tc>
          <w:tcPr>
            <w:tcW w:type="dxa" w:w="1247"/>
            <w:shd w:val="clear" w:fill="E9EFFC"/>
          </w:tcPr>
          <w:p>
            <w:pPr>
              <w:spacing w:after="40" w:before="40"/>
            </w:pPr>
            <w:r/>
            <w:r>
              <w:rPr>
                <w:rFonts w:ascii="Calibri" w:hAnsi="Calibri"/>
                <w:b/>
                <w:color w:val="16326E"/>
                <w:sz w:val="18"/>
              </w:rPr>
              <w:t>Texto</w:t>
            </w:r>
          </w:p>
        </w:tc>
        <w:tc>
          <w:tcPr>
            <w:tcW w:type="dxa" w:w="1247"/>
            <w:shd w:val="clear" w:fill="E9EFFC"/>
          </w:tcPr>
          <w:p>
            <w:pPr>
              <w:spacing w:after="40" w:before="40"/>
            </w:pPr>
            <w:r/>
            <w:r>
              <w:rPr>
                <w:rFonts w:ascii="Calibri" w:hAnsi="Calibri"/>
                <w:b/>
                <w:color w:val="16326E"/>
                <w:sz w:val="18"/>
              </w:rPr>
              <w:t>Borde</w:t>
            </w:r>
          </w:p>
        </w:tc>
        <w:tc>
          <w:tcPr>
            <w:tcW w:type="dxa" w:w="3402"/>
            <w:shd w:val="clear" w:fill="E9EFFC"/>
          </w:tcPr>
          <w:p>
            <w:pPr>
              <w:spacing w:after="40" w:before="40"/>
            </w:pPr>
            <w:r/>
            <w:r>
              <w:rPr>
                <w:rFonts w:ascii="Calibri" w:hAnsi="Calibri"/>
                <w:b/>
                <w:color w:val="16326E"/>
                <w:sz w:val="18"/>
              </w:rPr>
              <w:t>Condición que la activa</w:t>
            </w:r>
          </w:p>
        </w:tc>
      </w:tr>
      <w:tr>
        <w:tc>
          <w:tcPr>
            <w:tcW w:type="dxa" w:w="1928"/>
          </w:tcPr>
          <w:p>
            <w:pPr>
              <w:spacing w:after="40" w:before="40"/>
            </w:pPr>
            <w:r/>
            <w:r>
              <w:rPr>
                <w:rFonts w:ascii="Calibri" w:hAnsi="Calibri"/>
                <w:sz w:val="18"/>
              </w:rPr>
              <w:t>Tipo = Urgencia</w:t>
            </w:r>
          </w:p>
        </w:tc>
        <w:tc>
          <w:tcPr>
            <w:tcW w:type="dxa" w:w="1247"/>
          </w:tcPr>
          <w:p>
            <w:pPr>
              <w:spacing w:after="40" w:before="40"/>
            </w:pPr>
            <w:r/>
            <w:r>
              <w:rPr>
                <w:rFonts w:ascii="Calibri" w:hAnsi="Calibri"/>
                <w:sz w:val="18"/>
              </w:rPr>
              <w:t>#FEF3F2</w:t>
            </w:r>
          </w:p>
        </w:tc>
        <w:tc>
          <w:tcPr>
            <w:tcW w:type="dxa" w:w="1247"/>
          </w:tcPr>
          <w:p>
            <w:pPr>
              <w:spacing w:after="40" w:before="40"/>
            </w:pPr>
            <w:r/>
            <w:r>
              <w:rPr>
                <w:rFonts w:ascii="Calibri" w:hAnsi="Calibri"/>
                <w:sz w:val="18"/>
              </w:rPr>
              <w:t>#B42318</w:t>
            </w:r>
          </w:p>
        </w:tc>
        <w:tc>
          <w:tcPr>
            <w:tcW w:type="dxa" w:w="1247"/>
          </w:tcPr>
          <w:p>
            <w:pPr>
              <w:spacing w:after="40" w:before="40"/>
            </w:pPr>
            <w:r/>
            <w:r>
              <w:rPr>
                <w:rFonts w:ascii="Calibri" w:hAnsi="Calibri"/>
                <w:sz w:val="18"/>
              </w:rPr>
              <w:t>#FECDCA</w:t>
            </w:r>
          </w:p>
        </w:tc>
        <w:tc>
          <w:tcPr>
            <w:tcW w:type="dxa" w:w="3402"/>
          </w:tcPr>
          <w:p>
            <w:pPr>
              <w:spacing w:after="40" w:before="40"/>
            </w:pPr>
            <w:r/>
            <w:r>
              <w:rPr>
                <w:rFonts w:ascii="Calibri" w:hAnsi="Calibri"/>
                <w:sz w:val="18"/>
              </w:rPr>
              <w:t>Existencias entre 1 y 5 unidades.</w:t>
            </w:r>
          </w:p>
        </w:tc>
      </w:tr>
      <w:tr>
        <w:tc>
          <w:tcPr>
            <w:tcW w:type="dxa" w:w="1928"/>
          </w:tcPr>
          <w:p>
            <w:pPr>
              <w:spacing w:after="40" w:before="40"/>
            </w:pPr>
            <w:r/>
            <w:r>
              <w:rPr>
                <w:rFonts w:ascii="Calibri" w:hAnsi="Calibri"/>
                <w:sz w:val="18"/>
              </w:rPr>
              <w:t>Tipo = Top</w:t>
            </w:r>
          </w:p>
        </w:tc>
        <w:tc>
          <w:tcPr>
            <w:tcW w:type="dxa" w:w="1247"/>
          </w:tcPr>
          <w:p>
            <w:pPr>
              <w:spacing w:after="40" w:before="40"/>
            </w:pPr>
            <w:r/>
            <w:r>
              <w:rPr>
                <w:rFonts w:ascii="Calibri" w:hAnsi="Calibri"/>
                <w:sz w:val="18"/>
              </w:rPr>
              <w:t>#FFFBEB</w:t>
            </w:r>
          </w:p>
        </w:tc>
        <w:tc>
          <w:tcPr>
            <w:tcW w:type="dxa" w:w="1247"/>
          </w:tcPr>
          <w:p>
            <w:pPr>
              <w:spacing w:after="40" w:before="40"/>
            </w:pPr>
            <w:r/>
            <w:r>
              <w:rPr>
                <w:rFonts w:ascii="Calibri" w:hAnsi="Calibri"/>
                <w:sz w:val="18"/>
              </w:rPr>
              <w:t>#B45309</w:t>
            </w:r>
          </w:p>
        </w:tc>
        <w:tc>
          <w:tcPr>
            <w:tcW w:type="dxa" w:w="1247"/>
          </w:tcPr>
          <w:p>
            <w:pPr>
              <w:spacing w:after="40" w:before="40"/>
            </w:pPr>
            <w:r/>
            <w:r>
              <w:rPr>
                <w:rFonts w:ascii="Calibri" w:hAnsi="Calibri"/>
                <w:sz w:val="18"/>
              </w:rPr>
              <w:t>#FDE68A</w:t>
            </w:r>
          </w:p>
        </w:tc>
        <w:tc>
          <w:tcPr>
            <w:tcW w:type="dxa" w:w="3402"/>
          </w:tcPr>
          <w:p>
            <w:pPr>
              <w:spacing w:after="40" w:before="40"/>
            </w:pPr>
            <w:r/>
            <w:r>
              <w:rPr>
                <w:rFonts w:ascii="Calibri" w:hAnsi="Calibri"/>
                <w:sz w:val="18"/>
              </w:rPr>
              <w:t>Producto entre los mejor calificados.</w:t>
            </w:r>
          </w:p>
        </w:tc>
      </w:tr>
      <w:tr>
        <w:tc>
          <w:tcPr>
            <w:tcW w:type="dxa" w:w="1928"/>
          </w:tcPr>
          <w:p>
            <w:pPr>
              <w:spacing w:after="40" w:before="40"/>
            </w:pPr>
            <w:r/>
            <w:r>
              <w:rPr>
                <w:rFonts w:ascii="Calibri" w:hAnsi="Calibri"/>
                <w:sz w:val="18"/>
              </w:rPr>
              <w:t>Tipo = Nuevo</w:t>
            </w:r>
          </w:p>
        </w:tc>
        <w:tc>
          <w:tcPr>
            <w:tcW w:type="dxa" w:w="1247"/>
          </w:tcPr>
          <w:p>
            <w:pPr>
              <w:spacing w:after="40" w:before="40"/>
            </w:pPr>
            <w:r/>
            <w:r>
              <w:rPr>
                <w:rFonts w:ascii="Calibri" w:hAnsi="Calibri"/>
                <w:sz w:val="18"/>
              </w:rPr>
              <w:t>#E9EFFC</w:t>
            </w:r>
          </w:p>
        </w:tc>
        <w:tc>
          <w:tcPr>
            <w:tcW w:type="dxa" w:w="1247"/>
          </w:tcPr>
          <w:p>
            <w:pPr>
              <w:spacing w:after="40" w:before="40"/>
            </w:pPr>
            <w:r/>
            <w:r>
              <w:rPr>
                <w:rFonts w:ascii="Calibri" w:hAnsi="Calibri"/>
                <w:sz w:val="18"/>
              </w:rPr>
              <w:t>#16326E</w:t>
            </w:r>
          </w:p>
        </w:tc>
        <w:tc>
          <w:tcPr>
            <w:tcW w:type="dxa" w:w="1247"/>
          </w:tcPr>
          <w:p>
            <w:pPr>
              <w:spacing w:after="40" w:before="40"/>
            </w:pPr>
            <w:r/>
            <w:r>
              <w:rPr>
                <w:rFonts w:ascii="Calibri" w:hAnsi="Calibri"/>
                <w:sz w:val="18"/>
              </w:rPr>
              <w:t>#BFDBFE</w:t>
            </w:r>
          </w:p>
        </w:tc>
        <w:tc>
          <w:tcPr>
            <w:tcW w:type="dxa" w:w="3402"/>
          </w:tcPr>
          <w:p>
            <w:pPr>
              <w:spacing w:after="40" w:before="40"/>
            </w:pPr>
            <w:r/>
            <w:r>
              <w:rPr>
                <w:rFonts w:ascii="Calibri" w:hAnsi="Calibri"/>
                <w:sz w:val="18"/>
              </w:rPr>
              <w:t>Producto publicado recientemente.</w:t>
            </w:r>
          </w:p>
        </w:tc>
      </w:tr>
    </w:tbl>
    <w:p>
      <w:pPr>
        <w:spacing w:after="80"/>
      </w:pPr>
    </w:p>
    <w:p>
      <w:pPr>
        <w:keepNext/>
        <w:widowControl/>
        <w:spacing w:before="240" w:after="120"/>
        <w:outlineLvl w:val="1"/>
      </w:pPr>
      <w:r>
        <w:rPr>
          <w:rFonts w:ascii="Calibri" w:hAnsi="Calibri"/>
          <w:b/>
          <w:color w:val="101828"/>
          <w:sz w:val="24"/>
        </w:rPr>
        <w:t>8.2. Marketplace / Chip categoría</w:t>
      </w:r>
    </w:p>
    <w:p>
      <w:pPr>
        <w:widowControl/>
        <w:spacing w:after="160" w:line="276" w:lineRule="auto"/>
        <w:jc w:val="both"/>
      </w:pPr>
      <w:r>
        <w:rPr>
          <w:rFonts w:ascii="Calibri" w:hAnsi="Calibri"/>
          <w:i w:val="0"/>
          <w:sz w:val="22"/>
        </w:rPr>
        <w:t>Conjunto de variantes correspondiente a los filtros por categoría del catálogo. Expone la propiedad Estado con los valores Activo e Inactivo. Cada chip integra la etiqueta de la categoría y un contador de productos con opacidad reducida al 75 %, que replica la clase .chip-cuenta del CSS.</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2265"/>
        <w:gridCol w:w="2265"/>
        <w:gridCol w:w="2265"/>
        <w:gridCol w:w="2265"/>
      </w:tblGrid>
      <w:tr>
        <w:trPr>
          <w:tblHeader/>
        </w:trPr>
        <w:tc>
          <w:tcPr>
            <w:tcW w:type="dxa" w:w="2494"/>
            <w:shd w:val="clear" w:fill="E9EFFC"/>
          </w:tcPr>
          <w:p>
            <w:pPr>
              <w:spacing w:after="40" w:before="40"/>
            </w:pPr>
            <w:r/>
            <w:r>
              <w:rPr>
                <w:rFonts w:ascii="Calibri" w:hAnsi="Calibri"/>
                <w:b/>
                <w:color w:val="16326E"/>
                <w:sz w:val="18"/>
              </w:rPr>
              <w:t>Variante</w:t>
            </w:r>
          </w:p>
        </w:tc>
        <w:tc>
          <w:tcPr>
            <w:tcW w:type="dxa" w:w="2154"/>
            <w:shd w:val="clear" w:fill="E9EFFC"/>
          </w:tcPr>
          <w:p>
            <w:pPr>
              <w:spacing w:after="40" w:before="40"/>
            </w:pPr>
            <w:r/>
            <w:r>
              <w:rPr>
                <w:rFonts w:ascii="Calibri" w:hAnsi="Calibri"/>
                <w:b/>
                <w:color w:val="16326E"/>
                <w:sz w:val="18"/>
              </w:rPr>
              <w:t>Fondo</w:t>
            </w:r>
          </w:p>
        </w:tc>
        <w:tc>
          <w:tcPr>
            <w:tcW w:type="dxa" w:w="2154"/>
            <w:shd w:val="clear" w:fill="E9EFFC"/>
          </w:tcPr>
          <w:p>
            <w:pPr>
              <w:spacing w:after="40" w:before="40"/>
            </w:pPr>
            <w:r/>
            <w:r>
              <w:rPr>
                <w:rFonts w:ascii="Calibri" w:hAnsi="Calibri"/>
                <w:b/>
                <w:color w:val="16326E"/>
                <w:sz w:val="18"/>
              </w:rPr>
              <w:t>Texto</w:t>
            </w:r>
          </w:p>
        </w:tc>
        <w:tc>
          <w:tcPr>
            <w:tcW w:type="dxa" w:w="2211"/>
            <w:shd w:val="clear" w:fill="E9EFFC"/>
          </w:tcPr>
          <w:p>
            <w:pPr>
              <w:spacing w:after="40" w:before="40"/>
            </w:pPr>
            <w:r/>
            <w:r>
              <w:rPr>
                <w:rFonts w:ascii="Calibri" w:hAnsi="Calibri"/>
                <w:b/>
                <w:color w:val="16326E"/>
                <w:sz w:val="18"/>
              </w:rPr>
              <w:t>Borde</w:t>
            </w:r>
          </w:p>
        </w:tc>
      </w:tr>
      <w:tr>
        <w:tc>
          <w:tcPr>
            <w:tcW w:type="dxa" w:w="2494"/>
          </w:tcPr>
          <w:p>
            <w:pPr>
              <w:spacing w:after="40" w:before="40"/>
            </w:pPr>
            <w:r/>
            <w:r>
              <w:rPr>
                <w:rFonts w:ascii="Calibri" w:hAnsi="Calibri"/>
                <w:sz w:val="18"/>
              </w:rPr>
              <w:t>Estado = Inactivo</w:t>
            </w:r>
          </w:p>
        </w:tc>
        <w:tc>
          <w:tcPr>
            <w:tcW w:type="dxa" w:w="2154"/>
          </w:tcPr>
          <w:p>
            <w:pPr>
              <w:spacing w:after="40" w:before="40"/>
            </w:pPr>
            <w:r/>
            <w:r>
              <w:rPr>
                <w:rFonts w:ascii="Calibri" w:hAnsi="Calibri"/>
                <w:sz w:val="18"/>
              </w:rPr>
              <w:t>color/blanco</w:t>
            </w:r>
          </w:p>
        </w:tc>
        <w:tc>
          <w:tcPr>
            <w:tcW w:type="dxa" w:w="2154"/>
          </w:tcPr>
          <w:p>
            <w:pPr>
              <w:spacing w:after="40" w:before="40"/>
            </w:pPr>
            <w:r/>
            <w:r>
              <w:rPr>
                <w:rFonts w:ascii="Calibri" w:hAnsi="Calibri"/>
                <w:sz w:val="18"/>
              </w:rPr>
              <w:t>color/tinta</w:t>
            </w:r>
          </w:p>
        </w:tc>
        <w:tc>
          <w:tcPr>
            <w:tcW w:type="dxa" w:w="2211"/>
          </w:tcPr>
          <w:p>
            <w:pPr>
              <w:spacing w:after="40" w:before="40"/>
            </w:pPr>
            <w:r/>
            <w:r>
              <w:rPr>
                <w:rFonts w:ascii="Calibri" w:hAnsi="Calibri"/>
                <w:sz w:val="18"/>
              </w:rPr>
              <w:t>color/linea</w:t>
            </w:r>
          </w:p>
        </w:tc>
      </w:tr>
      <w:tr>
        <w:tc>
          <w:tcPr>
            <w:tcW w:type="dxa" w:w="2494"/>
          </w:tcPr>
          <w:p>
            <w:pPr>
              <w:spacing w:after="40" w:before="40"/>
            </w:pPr>
            <w:r/>
            <w:r>
              <w:rPr>
                <w:rFonts w:ascii="Calibri" w:hAnsi="Calibri"/>
                <w:sz w:val="18"/>
              </w:rPr>
              <w:t>Estado = Activo</w:t>
            </w:r>
          </w:p>
        </w:tc>
        <w:tc>
          <w:tcPr>
            <w:tcW w:type="dxa" w:w="2154"/>
          </w:tcPr>
          <w:p>
            <w:pPr>
              <w:spacing w:after="40" w:before="40"/>
            </w:pPr>
            <w:r/>
            <w:r>
              <w:rPr>
                <w:rFonts w:ascii="Calibri" w:hAnsi="Calibri"/>
                <w:sz w:val="18"/>
              </w:rPr>
              <w:t>color/primario</w:t>
            </w:r>
          </w:p>
        </w:tc>
        <w:tc>
          <w:tcPr>
            <w:tcW w:type="dxa" w:w="2154"/>
          </w:tcPr>
          <w:p>
            <w:pPr>
              <w:spacing w:after="40" w:before="40"/>
            </w:pPr>
            <w:r/>
            <w:r>
              <w:rPr>
                <w:rFonts w:ascii="Calibri" w:hAnsi="Calibri"/>
                <w:sz w:val="18"/>
              </w:rPr>
              <w:t>color/blanco</w:t>
            </w:r>
          </w:p>
        </w:tc>
        <w:tc>
          <w:tcPr>
            <w:tcW w:type="dxa" w:w="2211"/>
          </w:tcPr>
          <w:p>
            <w:pPr>
              <w:spacing w:after="40" w:before="40"/>
            </w:pPr>
            <w:r/>
            <w:r>
              <w:rPr>
                <w:rFonts w:ascii="Calibri" w:hAnsi="Calibri"/>
                <w:sz w:val="18"/>
              </w:rPr>
              <w:t>color/primario</w:t>
            </w:r>
          </w:p>
        </w:tc>
      </w:tr>
    </w:tbl>
    <w:p>
      <w:pPr>
        <w:spacing w:after="80"/>
      </w:pPr>
    </w:p>
    <w:p>
      <w:pPr>
        <w:keepNext/>
        <w:widowControl/>
        <w:spacing w:before="240" w:after="120"/>
        <w:outlineLvl w:val="1"/>
      </w:pPr>
      <w:r>
        <w:rPr>
          <w:rFonts w:ascii="Calibri" w:hAnsi="Calibri"/>
          <w:b/>
          <w:color w:val="101828"/>
          <w:sz w:val="24"/>
        </w:rPr>
        <w:t>8.3. Marketplace / Tarjeta de producto</w:t>
      </w:r>
    </w:p>
    <w:p>
      <w:pPr>
        <w:widowControl/>
        <w:spacing w:after="160" w:line="276" w:lineRule="auto"/>
        <w:jc w:val="both"/>
      </w:pPr>
      <w:r>
        <w:rPr>
          <w:rFonts w:ascii="Calibri" w:hAnsi="Calibri"/>
          <w:i w:val="0"/>
          <w:sz w:val="22"/>
        </w:rPr>
        <w:t>Componente compuesto de 255 × 381 píxeles, dimensión que corresponde exactamente al ancho resultante de una rejilla de cuatro columnas en un viewport de 1440 px, con separación de 16 px y un contenedor de 1100 px. Su estructura emplea maquetación automática anidada para reproducir con precisión los márgenes desiguales que el CSS define mediante propiedades margin individuales.</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1361"/>
            <w:shd w:val="clear" w:fill="E9EFFC"/>
          </w:tcPr>
          <w:p>
            <w:pPr>
              <w:spacing w:after="40" w:before="40"/>
            </w:pPr>
            <w:r/>
            <w:r>
              <w:rPr>
                <w:rFonts w:ascii="Calibri" w:hAnsi="Calibri"/>
                <w:b/>
                <w:color w:val="16326E"/>
                <w:sz w:val="17"/>
              </w:rPr>
              <w:t>Zona</w:t>
            </w:r>
          </w:p>
        </w:tc>
        <w:tc>
          <w:tcPr>
            <w:tcW w:type="dxa" w:w="2041"/>
            <w:shd w:val="clear" w:fill="E9EFFC"/>
          </w:tcPr>
          <w:p>
            <w:pPr>
              <w:spacing w:after="40" w:before="40"/>
            </w:pPr>
            <w:r/>
            <w:r>
              <w:rPr>
                <w:rFonts w:ascii="Calibri" w:hAnsi="Calibri"/>
                <w:b/>
                <w:color w:val="16326E"/>
                <w:sz w:val="17"/>
              </w:rPr>
              <w:t>Elemento</w:t>
            </w:r>
          </w:p>
        </w:tc>
        <w:tc>
          <w:tcPr>
            <w:tcW w:type="dxa" w:w="6180"/>
            <w:shd w:val="clear" w:fill="E9EFFC"/>
          </w:tcPr>
          <w:p>
            <w:pPr>
              <w:spacing w:after="40" w:before="40"/>
            </w:pPr>
            <w:r/>
            <w:r>
              <w:rPr>
                <w:rFonts w:ascii="Calibri" w:hAnsi="Calibri"/>
                <w:b/>
                <w:color w:val="16326E"/>
                <w:sz w:val="17"/>
              </w:rPr>
              <w:t>Especificación</w:t>
            </w:r>
          </w:p>
        </w:tc>
      </w:tr>
      <w:tr>
        <w:tc>
          <w:tcPr>
            <w:tcW w:type="dxa" w:w="1361"/>
          </w:tcPr>
          <w:p>
            <w:pPr>
              <w:spacing w:after="40" w:before="40"/>
            </w:pPr>
            <w:r/>
            <w:r>
              <w:rPr>
                <w:rFonts w:ascii="Calibri" w:hAnsi="Calibri"/>
                <w:sz w:val="17"/>
              </w:rPr>
              <w:t>card-img</w:t>
            </w:r>
          </w:p>
        </w:tc>
        <w:tc>
          <w:tcPr>
            <w:tcW w:type="dxa" w:w="2041"/>
          </w:tcPr>
          <w:p>
            <w:pPr>
              <w:spacing w:after="40" w:before="40"/>
            </w:pPr>
            <w:r/>
            <w:r>
              <w:rPr>
                <w:rFonts w:ascii="Calibri" w:hAnsi="Calibri"/>
                <w:sz w:val="17"/>
              </w:rPr>
              <w:t>Contenedor de imagen</w:t>
            </w:r>
          </w:p>
        </w:tc>
        <w:tc>
          <w:tcPr>
            <w:tcW w:type="dxa" w:w="6180"/>
          </w:tcPr>
          <w:p>
            <w:pPr>
              <w:spacing w:after="40" w:before="40"/>
            </w:pPr>
            <w:r/>
            <w:r>
              <w:rPr>
                <w:rFonts w:ascii="Calibri" w:hAnsi="Calibri"/>
                <w:sz w:val="17"/>
              </w:rPr>
              <w:t>255 × 180 px, fondo marketplace/img-fondo, contenido recortado.</w:t>
            </w:r>
          </w:p>
        </w:tc>
      </w:tr>
      <w:tr>
        <w:tc>
          <w:tcPr>
            <w:tcW w:type="dxa" w:w="1361"/>
          </w:tcPr>
          <w:p>
            <w:pPr>
              <w:spacing w:after="40" w:before="40"/>
            </w:pPr>
            <w:r/>
            <w:r>
              <w:rPr>
                <w:rFonts w:ascii="Calibri" w:hAnsi="Calibri"/>
                <w:sz w:val="17"/>
              </w:rPr>
              <w:t>card-img</w:t>
            </w:r>
          </w:p>
        </w:tc>
        <w:tc>
          <w:tcPr>
            <w:tcW w:type="dxa" w:w="2041"/>
          </w:tcPr>
          <w:p>
            <w:pPr>
              <w:spacing w:after="40" w:before="40"/>
            </w:pPr>
            <w:r/>
            <w:r>
              <w:rPr>
                <w:rFonts w:ascii="Calibri" w:hAnsi="Calibri"/>
                <w:sz w:val="17"/>
              </w:rPr>
              <w:t>Marcador de imagen</w:t>
            </w:r>
          </w:p>
        </w:tc>
        <w:tc>
          <w:tcPr>
            <w:tcW w:type="dxa" w:w="6180"/>
          </w:tcPr>
          <w:p>
            <w:pPr>
              <w:spacing w:after="40" w:before="40"/>
            </w:pPr>
            <w:r/>
            <w:r>
              <w:rPr>
                <w:rFonts w:ascii="Calibri" w:hAnsi="Calibri"/>
                <w:sz w:val="17"/>
              </w:rPr>
              <w:t>Círculo de 60 × 60 px con la inicial del producto en Inter Bold 24, sobre color/primario.</w:t>
            </w:r>
          </w:p>
        </w:tc>
      </w:tr>
      <w:tr>
        <w:tc>
          <w:tcPr>
            <w:tcW w:type="dxa" w:w="1361"/>
          </w:tcPr>
          <w:p>
            <w:pPr>
              <w:spacing w:after="40" w:before="40"/>
            </w:pPr>
            <w:r/>
            <w:r>
              <w:rPr>
                <w:rFonts w:ascii="Calibri" w:hAnsi="Calibri"/>
                <w:sz w:val="17"/>
              </w:rPr>
              <w:t>card-img</w:t>
            </w:r>
          </w:p>
        </w:tc>
        <w:tc>
          <w:tcPr>
            <w:tcW w:type="dxa" w:w="2041"/>
          </w:tcPr>
          <w:p>
            <w:pPr>
              <w:spacing w:after="40" w:before="40"/>
            </w:pPr>
            <w:r/>
            <w:r>
              <w:rPr>
                <w:rFonts w:ascii="Calibri" w:hAnsi="Calibri"/>
                <w:sz w:val="17"/>
              </w:rPr>
              <w:t>Botón de favorito</w:t>
            </w:r>
          </w:p>
        </w:tc>
        <w:tc>
          <w:tcPr>
            <w:tcW w:type="dxa" w:w="6180"/>
          </w:tcPr>
          <w:p>
            <w:pPr>
              <w:spacing w:after="40" w:before="40"/>
            </w:pPr>
            <w:r/>
            <w:r>
              <w:rPr>
                <w:rFonts w:ascii="Calibri" w:hAnsi="Calibri"/>
                <w:sz w:val="17"/>
              </w:rPr>
              <w:t>34 × 34 px, posición absoluta a 10 px del borde superior y derecho, con Sombra/Corazon.</w:t>
            </w:r>
          </w:p>
        </w:tc>
      </w:tr>
      <w:tr>
        <w:tc>
          <w:tcPr>
            <w:tcW w:type="dxa" w:w="1361"/>
          </w:tcPr>
          <w:p>
            <w:pPr>
              <w:spacing w:after="40" w:before="40"/>
            </w:pPr>
            <w:r/>
            <w:r>
              <w:rPr>
                <w:rFonts w:ascii="Calibri" w:hAnsi="Calibri"/>
                <w:sz w:val="17"/>
              </w:rPr>
              <w:t>card-img</w:t>
            </w:r>
          </w:p>
        </w:tc>
        <w:tc>
          <w:tcPr>
            <w:tcW w:type="dxa" w:w="2041"/>
          </w:tcPr>
          <w:p>
            <w:pPr>
              <w:spacing w:after="40" w:before="40"/>
            </w:pPr>
            <w:r/>
            <w:r>
              <w:rPr>
                <w:rFonts w:ascii="Calibri" w:hAnsi="Calibri"/>
                <w:sz w:val="17"/>
              </w:rPr>
              <w:t>Insignias</w:t>
            </w:r>
          </w:p>
        </w:tc>
        <w:tc>
          <w:tcPr>
            <w:tcW w:type="dxa" w:w="6180"/>
          </w:tcPr>
          <w:p>
            <w:pPr>
              <w:spacing w:after="40" w:before="40"/>
            </w:pPr>
            <w:r/>
            <w:r>
              <w:rPr>
                <w:rFonts w:ascii="Calibri" w:hAnsi="Calibri"/>
                <w:sz w:val="17"/>
              </w:rPr>
              <w:t>Instancia del componente Badge en posición absoluta a 8 px del borde superior e izquierdo.</w:t>
            </w:r>
          </w:p>
        </w:tc>
      </w:tr>
      <w:tr>
        <w:tc>
          <w:tcPr>
            <w:tcW w:type="dxa" w:w="1361"/>
          </w:tcPr>
          <w:p>
            <w:pPr>
              <w:spacing w:after="40" w:before="40"/>
            </w:pPr>
            <w:r/>
            <w:r>
              <w:rPr>
                <w:rFonts w:ascii="Calibri" w:hAnsi="Calibri"/>
                <w:sz w:val="17"/>
              </w:rPr>
              <w:t>card-body</w:t>
            </w:r>
          </w:p>
        </w:tc>
        <w:tc>
          <w:tcPr>
            <w:tcW w:type="dxa" w:w="2041"/>
          </w:tcPr>
          <w:p>
            <w:pPr>
              <w:spacing w:after="40" w:before="40"/>
            </w:pPr>
            <w:r/>
            <w:r>
              <w:rPr>
                <w:rFonts w:ascii="Calibri" w:hAnsi="Calibri"/>
                <w:sz w:val="17"/>
              </w:rPr>
              <w:t>Relleno interior</w:t>
            </w:r>
          </w:p>
        </w:tc>
        <w:tc>
          <w:tcPr>
            <w:tcW w:type="dxa" w:w="6180"/>
          </w:tcPr>
          <w:p>
            <w:pPr>
              <w:spacing w:after="40" w:before="40"/>
            </w:pPr>
            <w:r/>
            <w:r>
              <w:rPr>
                <w:rFonts w:ascii="Calibri" w:hAnsi="Calibri"/>
                <w:sz w:val="17"/>
              </w:rPr>
              <w:t>14 px en los cuatro lados.</w:t>
            </w:r>
          </w:p>
        </w:tc>
      </w:tr>
      <w:tr>
        <w:tc>
          <w:tcPr>
            <w:tcW w:type="dxa" w:w="1361"/>
          </w:tcPr>
          <w:p>
            <w:pPr>
              <w:spacing w:after="40" w:before="40"/>
            </w:pPr>
            <w:r/>
            <w:r>
              <w:rPr>
                <w:rFonts w:ascii="Calibri" w:hAnsi="Calibri"/>
                <w:sz w:val="17"/>
              </w:rPr>
              <w:t>card-body</w:t>
            </w:r>
          </w:p>
        </w:tc>
        <w:tc>
          <w:tcPr>
            <w:tcW w:type="dxa" w:w="2041"/>
          </w:tcPr>
          <w:p>
            <w:pPr>
              <w:spacing w:after="40" w:before="40"/>
            </w:pPr>
            <w:r/>
            <w:r>
              <w:rPr>
                <w:rFonts w:ascii="Calibri" w:hAnsi="Calibri"/>
                <w:sz w:val="17"/>
              </w:rPr>
              <w:t>Encabezado</w:t>
            </w:r>
          </w:p>
        </w:tc>
        <w:tc>
          <w:tcPr>
            <w:tcW w:type="dxa" w:w="6180"/>
          </w:tcPr>
          <w:p>
            <w:pPr>
              <w:spacing w:after="40" w:before="40"/>
            </w:pPr>
            <w:r/>
            <w:r>
              <w:rPr>
                <w:rFonts w:ascii="Calibri" w:hAnsi="Calibri"/>
                <w:sz w:val="17"/>
              </w:rPr>
              <w:t>Categoría y nombre con separación de 6 px.</w:t>
            </w:r>
          </w:p>
        </w:tc>
      </w:tr>
      <w:tr>
        <w:tc>
          <w:tcPr>
            <w:tcW w:type="dxa" w:w="1361"/>
          </w:tcPr>
          <w:p>
            <w:pPr>
              <w:spacing w:after="40" w:before="40"/>
            </w:pPr>
            <w:r/>
            <w:r>
              <w:rPr>
                <w:rFonts w:ascii="Calibri" w:hAnsi="Calibri"/>
                <w:sz w:val="17"/>
              </w:rPr>
              <w:t>card-body</w:t>
            </w:r>
          </w:p>
        </w:tc>
        <w:tc>
          <w:tcPr>
            <w:tcW w:type="dxa" w:w="2041"/>
          </w:tcPr>
          <w:p>
            <w:pPr>
              <w:spacing w:after="40" w:before="40"/>
            </w:pPr>
            <w:r/>
            <w:r>
              <w:rPr>
                <w:rFonts w:ascii="Calibri" w:hAnsi="Calibri"/>
                <w:sz w:val="17"/>
              </w:rPr>
              <w:t>Metadatos</w:t>
            </w:r>
          </w:p>
        </w:tc>
        <w:tc>
          <w:tcPr>
            <w:tcW w:type="dxa" w:w="6180"/>
          </w:tcPr>
          <w:p>
            <w:pPr>
              <w:spacing w:after="40" w:before="40"/>
            </w:pPr>
            <w:r/>
            <w:r>
              <w:rPr>
                <w:rFonts w:ascii="Calibri" w:hAnsi="Calibri"/>
                <w:sz w:val="17"/>
              </w:rPr>
              <w:t>Calificación y SKU con separación de 6 px.</w:t>
            </w:r>
          </w:p>
        </w:tc>
      </w:tr>
      <w:tr>
        <w:tc>
          <w:tcPr>
            <w:tcW w:type="dxa" w:w="1361"/>
          </w:tcPr>
          <w:p>
            <w:pPr>
              <w:spacing w:after="40" w:before="40"/>
            </w:pPr>
            <w:r/>
            <w:r>
              <w:rPr>
                <w:rFonts w:ascii="Calibri" w:hAnsi="Calibri"/>
                <w:sz w:val="17"/>
              </w:rPr>
              <w:t>card-body</w:t>
            </w:r>
          </w:p>
        </w:tc>
        <w:tc>
          <w:tcPr>
            <w:tcW w:type="dxa" w:w="2041"/>
          </w:tcPr>
          <w:p>
            <w:pPr>
              <w:spacing w:after="40" w:before="40"/>
            </w:pPr>
            <w:r/>
            <w:r>
              <w:rPr>
                <w:rFonts w:ascii="Calibri" w:hAnsi="Calibri"/>
                <w:sz w:val="17"/>
              </w:rPr>
              <w:t>Pie de tarjeta</w:t>
            </w:r>
          </w:p>
        </w:tc>
        <w:tc>
          <w:tcPr>
            <w:tcW w:type="dxa" w:w="6180"/>
          </w:tcPr>
          <w:p>
            <w:pPr>
              <w:spacing w:after="40" w:before="40"/>
            </w:pPr>
            <w:r/>
            <w:r>
              <w:rPr>
                <w:rFonts w:ascii="Calibri" w:hAnsi="Calibri"/>
                <w:sz w:val="17"/>
              </w:rPr>
              <w:t>Precio flexible y botón de carrito de 6 × 14 px con radio 6 px.</w:t>
            </w:r>
          </w:p>
        </w:tc>
      </w:tr>
    </w:tbl>
    <w:p>
      <w:pPr>
        <w:spacing w:after="80"/>
      </w:pPr>
    </w:p>
    <w:p>
      <w:pPr>
        <w:widowControl/>
        <w:spacing w:after="160" w:line="276" w:lineRule="auto"/>
        <w:jc w:val="both"/>
      </w:pPr>
      <w:r>
        <w:rPr>
          <w:rFonts w:ascii="Calibri" w:hAnsi="Calibri"/>
          <w:i w:val="0"/>
          <w:sz w:val="22"/>
        </w:rPr>
        <w:t>Todos los colores del componente están enlazados a variables mediante binding. Los íconos de carrito y de favorito se importaron directamente como vectores SVG desde el código fuente del componente Angular, en lugar de reconstruirse con primitivas geométricas, lo que garantiza que el trazo sea idéntico al que se renderiza en el navegador.</w:t>
      </w:r>
    </w:p>
    <w:p>
      <w:pPr>
        <w:keepNext/>
        <w:widowControl/>
        <w:pBdr>
          <w:bottom w:val="single" w:sz="6" w:space="3" w:color="2657D9"/>
        </w:pBdr>
        <w:spacing w:before="320" w:after="120"/>
        <w:outlineLvl w:val="0"/>
      </w:pPr>
      <w:r>
        <w:br w:type="page"/>
      </w:r>
      <w:r>
        <w:rPr>
          <w:rFonts w:ascii="Calibri" w:hAnsi="Calibri"/>
          <w:b/>
          <w:color w:val="16326E"/>
          <w:sz w:val="28"/>
        </w:rPr>
        <w:t>9. DOCUMENTACIÓN DE PANTALLAS</w:t>
      </w:r>
    </w:p>
    <w:p>
      <w:pPr>
        <w:widowControl/>
        <w:spacing w:after="160" w:line="276" w:lineRule="auto"/>
        <w:jc w:val="both"/>
      </w:pPr>
      <w:r>
        <w:rPr>
          <w:rFonts w:ascii="Calibri" w:hAnsi="Calibri"/>
          <w:i w:val="0"/>
          <w:sz w:val="22"/>
        </w:rPr>
        <w:t>A continuación se documentan las siete vistas del módulo. Los marcos del catálogo, el menú desplegado y el detalle de producto miden 1440 × 1103 píxeles; los cuatro restantes, 1440 × 900 píxeles.</w:t>
      </w:r>
    </w:p>
    <w:p>
      <w:pPr>
        <w:keepNext/>
        <w:widowControl/>
        <w:spacing w:before="240" w:after="120"/>
        <w:outlineLvl w:val="1"/>
      </w:pPr>
      <w:r>
        <w:rPr>
          <w:rFonts w:ascii="Calibri" w:hAnsi="Calibri"/>
          <w:b/>
          <w:color w:val="101828"/>
          <w:sz w:val="24"/>
        </w:rPr>
        <w:t>9.1. Catálogo</w:t>
      </w:r>
    </w:p>
    <w:p>
      <w:pPr>
        <w:widowControl/>
        <w:spacing w:after="160" w:line="276" w:lineRule="auto"/>
        <w:jc w:val="both"/>
      </w:pPr>
      <w:r>
        <w:rPr>
          <w:rFonts w:ascii="Calibri" w:hAnsi="Calibri"/>
          <w:i w:val="0"/>
          <w:sz w:val="22"/>
        </w:rPr>
        <w:t>Pantalla principal del Marketplace y punto de entrada del comprador. Se estructura en cinco bandas: barra superior fija, hero con carrusel de productos destacados, franja de garantías, barra de filtros y rejilla de productos. La barra superior integra el logotipo, un buscador con autocompletado, el botón de carrito con contador de unidades y el menú de usuario. El hero presenta el titular de la propuesta de valor, una llamada a la acción y los indicadores del carrusel. La rejilla muestra cuatro columnas de tarjetas de producto.</w:t>
      </w:r>
    </w:p>
    <w:p>
      <w:pPr>
        <w:keepNext/>
        <w:spacing w:before="120" w:after="40"/>
        <w:jc w:val="center"/>
      </w:pPr>
      <w:r>
        <w:drawing>
          <wp:inline>
            <wp:extent cx="5669280" cy="4340338"/>
            <wp:docPr id="8" name="Picture 8"/>
            <wp:cNvGraphicFramePr>
              <a:graphicFrameLocks noChangeAspect="1"/>
            </wp:cNvGraphicFramePr>
            <a:graphic>
              <a:graphicData uri="http://schemas.openxmlformats.org/drawingml/2006/picture">
                <pic:pic>
                  <pic:nvPicPr>
                    <pic:cNvPr id="0" name="fig03_catalogo.jpg"/>
                    <pic:cNvPicPr/>
                  </pic:nvPicPr>
                  <pic:blipFill>
                    <a:blip r:embed="rId15"/>
                    <a:stretch>
                      <a:fillRect/>
                    </a:stretch>
                  </pic:blipFill>
                  <pic:spPr>
                    <a:xfrm>
                      <a:off x="0" y="0"/>
                      <a:ext cx="5669280" cy="4340338"/>
                    </a:xfrm>
                    <a:prstGeom prst="rect"/>
                  </pic:spPr>
                </pic:pic>
              </a:graphicData>
            </a:graphic>
          </wp:inline>
        </w:drawing>
      </w:r>
    </w:p>
    <w:p>
      <w:pPr>
        <w:spacing w:after="240"/>
        <w:jc w:val="center"/>
      </w:pPr>
      <w:r>
        <w:rPr>
          <w:rFonts w:ascii="Calibri" w:hAnsi="Calibri"/>
          <w:i/>
          <w:color w:val="5B6472"/>
          <w:sz w:val="18"/>
        </w:rPr>
        <w:t>Figura 8. Vista catalogo. Barra superior, hero con carrusel, franja de garantías, filtros por categoría y rejilla de cuatro columnas con las insignias de estado sobre cada producto.</w:t>
      </w:r>
    </w:p>
    <w:p>
      <w:pPr>
        <w:keepNext/>
        <w:widowControl/>
        <w:spacing w:before="240" w:after="120"/>
        <w:outlineLvl w:val="1"/>
      </w:pPr>
      <w:r>
        <w:rPr>
          <w:rFonts w:ascii="Calibri" w:hAnsi="Calibri"/>
          <w:b/>
          <w:color w:val="101828"/>
          <w:sz w:val="24"/>
        </w:rPr>
        <w:t>9.2. Menú de usuario desplegado</w:t>
      </w:r>
    </w:p>
    <w:p>
      <w:pPr>
        <w:widowControl/>
        <w:spacing w:after="160" w:line="276" w:lineRule="auto"/>
        <w:jc w:val="both"/>
      </w:pPr>
      <w:r>
        <w:rPr>
          <w:rFonts w:ascii="Calibri" w:hAnsi="Calibri"/>
          <w:i w:val="0"/>
          <w:sz w:val="22"/>
        </w:rPr>
        <w:t>Variante de la pantalla de catálogo con el menú de usuario abierto. El desplegable muestra el nombre y el rol de la sesión activa, seguido de los accesos a favoritos y pedidos, y la opción de cierre de sesión diferenciada en color. Se documenta como vista independiente porque su comportamiento condiciona la navegación del módulo.</w:t>
      </w:r>
    </w:p>
    <w:p>
      <w:pPr>
        <w:keepNext/>
        <w:spacing w:before="120" w:after="40"/>
        <w:jc w:val="center"/>
      </w:pPr>
      <w:r>
        <w:drawing>
          <wp:inline>
            <wp:extent cx="5669280" cy="4340338"/>
            <wp:docPr id="9" name="Picture 9"/>
            <wp:cNvGraphicFramePr>
              <a:graphicFrameLocks noChangeAspect="1"/>
            </wp:cNvGraphicFramePr>
            <a:graphic>
              <a:graphicData uri="http://schemas.openxmlformats.org/drawingml/2006/picture">
                <pic:pic>
                  <pic:nvPicPr>
                    <pic:cNvPr id="0" name="fig04_menu_abierto.jpg"/>
                    <pic:cNvPicPr/>
                  </pic:nvPicPr>
                  <pic:blipFill>
                    <a:blip r:embed="rId16"/>
                    <a:stretch>
                      <a:fillRect/>
                    </a:stretch>
                  </pic:blipFill>
                  <pic:spPr>
                    <a:xfrm>
                      <a:off x="0" y="0"/>
                      <a:ext cx="5669280" cy="4340338"/>
                    </a:xfrm>
                    <a:prstGeom prst="rect"/>
                  </pic:spPr>
                </pic:pic>
              </a:graphicData>
            </a:graphic>
          </wp:inline>
        </w:drawing>
      </w:r>
    </w:p>
    <w:p>
      <w:pPr>
        <w:spacing w:after="240"/>
        <w:jc w:val="center"/>
      </w:pPr>
      <w:r>
        <w:rPr>
          <w:rFonts w:ascii="Calibri" w:hAnsi="Calibri"/>
          <w:i/>
          <w:color w:val="5B6472"/>
          <w:sz w:val="18"/>
        </w:rPr>
        <w:t>Figura 9. Vista menu-abierto. Menú desplegable con identificación del usuario, accesos a favoritos y pedidos, y opción de cierre de sesión.</w:t>
      </w:r>
    </w:p>
    <w:p>
      <w:pPr>
        <w:keepNext/>
        <w:widowControl/>
        <w:spacing w:before="240" w:after="120"/>
        <w:outlineLvl w:val="1"/>
      </w:pPr>
      <w:r>
        <w:rPr>
          <w:rFonts w:ascii="Calibri" w:hAnsi="Calibri"/>
          <w:b/>
          <w:color w:val="101828"/>
          <w:sz w:val="24"/>
        </w:rPr>
        <w:t>9.3. Detalle de producto</w:t>
      </w:r>
    </w:p>
    <w:p>
      <w:pPr>
        <w:widowControl/>
        <w:spacing w:after="160" w:line="276" w:lineRule="auto"/>
        <w:jc w:val="both"/>
      </w:pPr>
      <w:r>
        <w:rPr>
          <w:rFonts w:ascii="Calibri" w:hAnsi="Calibri"/>
          <w:i w:val="0"/>
          <w:sz w:val="22"/>
        </w:rPr>
        <w:t>Ventana modal que se superpone al catálogo con el fondo atenuado. Distribuye la información en dos columnas: la imagen del producto a la izquierda y, a la derecha, el proveedor, el nombre, el precio, el selector de cantidad con indicación de existencias disponibles y los dos botones de acción. En la parte inferior se ubica el bloque de comentarios y calificación.</w:t>
      </w:r>
    </w:p>
    <w:p>
      <w:pPr>
        <w:keepNext/>
        <w:spacing w:before="120" w:after="40"/>
        <w:jc w:val="center"/>
      </w:pPr>
      <w:r>
        <w:drawing>
          <wp:inline>
            <wp:extent cx="5669280" cy="4340338"/>
            <wp:docPr id="10" name="Picture 10"/>
            <wp:cNvGraphicFramePr>
              <a:graphicFrameLocks noChangeAspect="1"/>
            </wp:cNvGraphicFramePr>
            <a:graphic>
              <a:graphicData uri="http://schemas.openxmlformats.org/drawingml/2006/picture">
                <pic:pic>
                  <pic:nvPicPr>
                    <pic:cNvPr id="0" name="fig05_modal_detalle.jpg"/>
                    <pic:cNvPicPr/>
                  </pic:nvPicPr>
                  <pic:blipFill>
                    <a:blip r:embed="rId17"/>
                    <a:stretch>
                      <a:fillRect/>
                    </a:stretch>
                  </pic:blipFill>
                  <pic:spPr>
                    <a:xfrm>
                      <a:off x="0" y="0"/>
                      <a:ext cx="5669280" cy="4340338"/>
                    </a:xfrm>
                    <a:prstGeom prst="rect"/>
                  </pic:spPr>
                </pic:pic>
              </a:graphicData>
            </a:graphic>
          </wp:inline>
        </w:drawing>
      </w:r>
    </w:p>
    <w:p>
      <w:pPr>
        <w:spacing w:after="240"/>
        <w:jc w:val="center"/>
      </w:pPr>
      <w:r>
        <w:rPr>
          <w:rFonts w:ascii="Calibri" w:hAnsi="Calibri"/>
          <w:i/>
          <w:color w:val="5B6472"/>
          <w:sz w:val="18"/>
        </w:rPr>
        <w:t>Figura 10. Vista modal-detalle. Ventana de detalle con selector de cantidad, acciones de compra y bloque de comentarios y calificación.</w:t>
      </w:r>
    </w:p>
    <w:p>
      <w:pPr>
        <w:keepNext/>
        <w:widowControl/>
        <w:spacing w:before="240" w:after="120"/>
        <w:outlineLvl w:val="1"/>
      </w:pPr>
      <w:r>
        <w:rPr>
          <w:rFonts w:ascii="Calibri" w:hAnsi="Calibri"/>
          <w:b/>
          <w:color w:val="101828"/>
          <w:sz w:val="24"/>
        </w:rPr>
        <w:t>9.4. Carrito de compras</w:t>
      </w:r>
    </w:p>
    <w:p>
      <w:pPr>
        <w:widowControl/>
        <w:spacing w:after="160" w:line="276" w:lineRule="auto"/>
        <w:jc w:val="both"/>
      </w:pPr>
      <w:r>
        <w:rPr>
          <w:rFonts w:ascii="Calibri" w:hAnsi="Calibri"/>
          <w:i w:val="0"/>
          <w:sz w:val="22"/>
        </w:rPr>
        <w:t>Presenta los productos seleccionados en una tabla de cuatro columnas —producto, precio, cantidad y subtotal— con control incremental de unidades e indicación de existencias por línea. La columna derecha concentra el resumen de compra con subtotal, descuento y total, además del botón que conduce al checkout. Bajo la tabla se ubica el campo de cupón de descuento.</w:t>
      </w:r>
    </w:p>
    <w:p>
      <w:pPr>
        <w:keepNext/>
        <w:spacing w:before="120" w:after="40"/>
        <w:jc w:val="center"/>
      </w:pPr>
      <w:r>
        <w:drawing>
          <wp:inline>
            <wp:extent cx="5669280" cy="3545974"/>
            <wp:docPr id="11" name="Picture 11"/>
            <wp:cNvGraphicFramePr>
              <a:graphicFrameLocks noChangeAspect="1"/>
            </wp:cNvGraphicFramePr>
            <a:graphic>
              <a:graphicData uri="http://schemas.openxmlformats.org/drawingml/2006/picture">
                <pic:pic>
                  <pic:nvPicPr>
                    <pic:cNvPr id="0" name="fig06_mi_carrito.jpg"/>
                    <pic:cNvPicPr/>
                  </pic:nvPicPr>
                  <pic:blipFill>
                    <a:blip r:embed="rId18"/>
                    <a:stretch>
                      <a:fillRect/>
                    </a:stretch>
                  </pic:blipFill>
                  <pic:spPr>
                    <a:xfrm>
                      <a:off x="0" y="0"/>
                      <a:ext cx="5669280" cy="3545974"/>
                    </a:xfrm>
                    <a:prstGeom prst="rect"/>
                  </pic:spPr>
                </pic:pic>
              </a:graphicData>
            </a:graphic>
          </wp:inline>
        </w:drawing>
      </w:r>
    </w:p>
    <w:p>
      <w:pPr>
        <w:spacing w:after="240"/>
        <w:jc w:val="center"/>
      </w:pPr>
      <w:r>
        <w:rPr>
          <w:rFonts w:ascii="Calibri" w:hAnsi="Calibri"/>
          <w:i/>
          <w:color w:val="5B6472"/>
          <w:sz w:val="18"/>
        </w:rPr>
        <w:t>Figura 11. Vista mi-carrito. Tabla de productos con control de cantidades, campo de cupón y panel de resumen de compra.</w:t>
      </w:r>
    </w:p>
    <w:p>
      <w:pPr>
        <w:keepNext/>
        <w:widowControl/>
        <w:spacing w:before="240" w:after="120"/>
        <w:outlineLvl w:val="1"/>
      </w:pPr>
      <w:r>
        <w:rPr>
          <w:rFonts w:ascii="Calibri" w:hAnsi="Calibri"/>
          <w:b/>
          <w:color w:val="101828"/>
          <w:sz w:val="24"/>
        </w:rPr>
        <w:t>9.5. Checkout</w:t>
      </w:r>
    </w:p>
    <w:p>
      <w:pPr>
        <w:widowControl/>
        <w:spacing w:after="160" w:line="276" w:lineRule="auto"/>
        <w:jc w:val="both"/>
      </w:pPr>
      <w:r>
        <w:rPr>
          <w:rFonts w:ascii="Calibri" w:hAnsi="Calibri"/>
          <w:i w:val="0"/>
          <w:sz w:val="22"/>
        </w:rPr>
        <w:t>Cierra el proceso de compra en dos bloques. El primero recoge la información de entrega —nombre, teléfono y dirección de envío— y el método de pago, presentado como un grupo de opciones excluyentes que contempla las pasarelas de uso habitual en Colombia. El segundo repite el resumen de la compra con las miniaturas de los productos y el botón de pago, diferenciado en verde para señalar la acción final.</w:t>
      </w:r>
    </w:p>
    <w:p>
      <w:pPr>
        <w:keepNext/>
        <w:spacing w:before="120" w:after="40"/>
        <w:jc w:val="center"/>
      </w:pPr>
      <w:r>
        <w:drawing>
          <wp:inline>
            <wp:extent cx="5669280" cy="3545974"/>
            <wp:docPr id="12" name="Picture 12"/>
            <wp:cNvGraphicFramePr>
              <a:graphicFrameLocks noChangeAspect="1"/>
            </wp:cNvGraphicFramePr>
            <a:graphic>
              <a:graphicData uri="http://schemas.openxmlformats.org/drawingml/2006/picture">
                <pic:pic>
                  <pic:nvPicPr>
                    <pic:cNvPr id="0" name="fig07_checkout.jpg"/>
                    <pic:cNvPicPr/>
                  </pic:nvPicPr>
                  <pic:blipFill>
                    <a:blip r:embed="rId19"/>
                    <a:stretch>
                      <a:fillRect/>
                    </a:stretch>
                  </pic:blipFill>
                  <pic:spPr>
                    <a:xfrm>
                      <a:off x="0" y="0"/>
                      <a:ext cx="5669280" cy="3545974"/>
                    </a:xfrm>
                    <a:prstGeom prst="rect"/>
                  </pic:spPr>
                </pic:pic>
              </a:graphicData>
            </a:graphic>
          </wp:inline>
        </w:drawing>
      </w:r>
    </w:p>
    <w:p>
      <w:pPr>
        <w:spacing w:after="240"/>
        <w:jc w:val="center"/>
      </w:pPr>
      <w:r>
        <w:rPr>
          <w:rFonts w:ascii="Calibri" w:hAnsi="Calibri"/>
          <w:i/>
          <w:color w:val="5B6472"/>
          <w:sz w:val="18"/>
        </w:rPr>
        <w:t>Figura 12. Vista checkout. Formulario de entrega, selección de método de pago y resumen de compra con el botón de pago diferenciado cromáticamente.</w:t>
      </w:r>
    </w:p>
    <w:p>
      <w:pPr>
        <w:keepNext/>
        <w:widowControl/>
        <w:spacing w:before="240" w:after="120"/>
        <w:outlineLvl w:val="1"/>
      </w:pPr>
      <w:r>
        <w:rPr>
          <w:rFonts w:ascii="Calibri" w:hAnsi="Calibri"/>
          <w:b/>
          <w:color w:val="101828"/>
          <w:sz w:val="24"/>
        </w:rPr>
        <w:t>9.6. Historial de pedidos</w:t>
      </w:r>
    </w:p>
    <w:p>
      <w:pPr>
        <w:widowControl/>
        <w:spacing w:after="160" w:line="276" w:lineRule="auto"/>
        <w:jc w:val="both"/>
      </w:pPr>
      <w:r>
        <w:rPr>
          <w:rFonts w:ascii="Calibri" w:hAnsi="Calibri"/>
          <w:i w:val="0"/>
          <w:sz w:val="22"/>
        </w:rPr>
        <w:t>Lista las facturas del comprador en tarjetas independientes. Cada tarjeta muestra el número de factura, el establecimiento vendedor, la fecha y hora, el estado del pedido mediante una insignia, el detalle de líneas con cantidad y valor, y el total de la compra destacado en el color de marca.</w:t>
      </w:r>
    </w:p>
    <w:p>
      <w:pPr>
        <w:keepNext/>
        <w:spacing w:before="120" w:after="40"/>
        <w:jc w:val="center"/>
      </w:pPr>
      <w:r>
        <w:drawing>
          <wp:inline>
            <wp:extent cx="5669280" cy="3545974"/>
            <wp:docPr id="13" name="Picture 13"/>
            <wp:cNvGraphicFramePr>
              <a:graphicFrameLocks noChangeAspect="1"/>
            </wp:cNvGraphicFramePr>
            <a:graphic>
              <a:graphicData uri="http://schemas.openxmlformats.org/drawingml/2006/picture">
                <pic:pic>
                  <pic:nvPicPr>
                    <pic:cNvPr id="0" name="fig08_mis_pedidos.jpg"/>
                    <pic:cNvPicPr/>
                  </pic:nvPicPr>
                  <pic:blipFill>
                    <a:blip r:embed="rId20"/>
                    <a:stretch>
                      <a:fillRect/>
                    </a:stretch>
                  </pic:blipFill>
                  <pic:spPr>
                    <a:xfrm>
                      <a:off x="0" y="0"/>
                      <a:ext cx="5669280" cy="3545974"/>
                    </a:xfrm>
                    <a:prstGeom prst="rect"/>
                  </pic:spPr>
                </pic:pic>
              </a:graphicData>
            </a:graphic>
          </wp:inline>
        </w:drawing>
      </w:r>
    </w:p>
    <w:p>
      <w:pPr>
        <w:spacing w:after="240"/>
        <w:jc w:val="center"/>
      </w:pPr>
      <w:r>
        <w:rPr>
          <w:rFonts w:ascii="Calibri" w:hAnsi="Calibri"/>
          <w:i/>
          <w:color w:val="5B6472"/>
          <w:sz w:val="18"/>
        </w:rPr>
        <w:t>Figura 13. Vista mis-pedidos. Tarjetas de factura con número, establecimiento, fecha, estado, líneas de detalle y total.</w:t>
      </w:r>
    </w:p>
    <w:p>
      <w:pPr>
        <w:keepNext/>
        <w:widowControl/>
        <w:spacing w:before="240" w:after="120"/>
        <w:outlineLvl w:val="1"/>
      </w:pPr>
      <w:r>
        <w:rPr>
          <w:rFonts w:ascii="Calibri" w:hAnsi="Calibri"/>
          <w:b/>
          <w:color w:val="101828"/>
          <w:sz w:val="24"/>
        </w:rPr>
        <w:t>9.7. Lista de favoritos</w:t>
      </w:r>
    </w:p>
    <w:p>
      <w:pPr>
        <w:widowControl/>
        <w:spacing w:after="160" w:line="276" w:lineRule="auto"/>
        <w:jc w:val="both"/>
      </w:pPr>
      <w:r>
        <w:rPr>
          <w:rFonts w:ascii="Calibri" w:hAnsi="Calibri"/>
          <w:i w:val="0"/>
          <w:sz w:val="22"/>
        </w:rPr>
        <w:t>Se documenta en su estado vacío, decisión deliberada: los estados vacíos son los que con mayor frecuencia se omiten en el diseño y los que peor se resuelven en la implementación. La pantalla combina un ícono ilustrativo, un título, una explicación de la utilidad de la sección, un mensaje que confirma la ausencia de elementos y un botón que devuelve al catálogo. La barra superior se simplifica y conserva únicamente las dos acciones pertinentes.</w:t>
      </w:r>
    </w:p>
    <w:p>
      <w:pPr>
        <w:keepNext/>
        <w:spacing w:before="120" w:after="40"/>
        <w:jc w:val="center"/>
      </w:pPr>
      <w:r>
        <w:drawing>
          <wp:inline>
            <wp:extent cx="5669280" cy="3545974"/>
            <wp:docPr id="14" name="Picture 14"/>
            <wp:cNvGraphicFramePr>
              <a:graphicFrameLocks noChangeAspect="1"/>
            </wp:cNvGraphicFramePr>
            <a:graphic>
              <a:graphicData uri="http://schemas.openxmlformats.org/drawingml/2006/picture">
                <pic:pic>
                  <pic:nvPicPr>
                    <pic:cNvPr id="0" name="fig09_mis_favoritos.jpg"/>
                    <pic:cNvPicPr/>
                  </pic:nvPicPr>
                  <pic:blipFill>
                    <a:blip r:embed="rId21"/>
                    <a:stretch>
                      <a:fillRect/>
                    </a:stretch>
                  </pic:blipFill>
                  <pic:spPr>
                    <a:xfrm>
                      <a:off x="0" y="0"/>
                      <a:ext cx="5669280" cy="3545974"/>
                    </a:xfrm>
                    <a:prstGeom prst="rect"/>
                  </pic:spPr>
                </pic:pic>
              </a:graphicData>
            </a:graphic>
          </wp:inline>
        </w:drawing>
      </w:r>
    </w:p>
    <w:p>
      <w:pPr>
        <w:spacing w:after="240"/>
        <w:jc w:val="center"/>
      </w:pPr>
      <w:r>
        <w:rPr>
          <w:rFonts w:ascii="Calibri" w:hAnsi="Calibri"/>
          <w:i/>
          <w:color w:val="5B6472"/>
          <w:sz w:val="18"/>
        </w:rPr>
        <w:t>Figura 14. Vista mis-favoritos en estado vacío, con ícono, mensaje explicativo y acción de retorno al catálogo.</w:t>
      </w:r>
    </w:p>
    <w:p>
      <w:pPr>
        <w:keepNext/>
        <w:widowControl/>
        <w:pBdr>
          <w:bottom w:val="single" w:sz="6" w:space="3" w:color="2657D9"/>
        </w:pBdr>
        <w:spacing w:before="320" w:after="120"/>
        <w:outlineLvl w:val="0"/>
      </w:pPr>
      <w:r>
        <w:br w:type="page"/>
      </w:r>
      <w:r>
        <w:rPr>
          <w:rFonts w:ascii="Calibri" w:hAnsi="Calibri"/>
          <w:b/>
          <w:color w:val="16326E"/>
          <w:sz w:val="28"/>
        </w:rPr>
        <w:t>10. DISEÑO RESPONSIVO</w:t>
      </w:r>
    </w:p>
    <w:p>
      <w:pPr>
        <w:widowControl/>
        <w:spacing w:after="160" w:line="276" w:lineRule="auto"/>
        <w:jc w:val="both"/>
      </w:pPr>
      <w:r>
        <w:rPr>
          <w:rFonts w:ascii="Calibri" w:hAnsi="Calibri"/>
          <w:i w:val="0"/>
          <w:sz w:val="22"/>
        </w:rPr>
        <w:t>La página Inicio define tres puntos de quiebre que gobiernan la adaptación de la interfaz. Figma Sites permite declararlos de forma nativa, de modo que cada uno se edita como una composición independiente en lugar de depender de un escalado proporcional.</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2041"/>
            <w:shd w:val="clear" w:fill="E9EFFC"/>
          </w:tcPr>
          <w:p>
            <w:pPr>
              <w:spacing w:after="40" w:before="40"/>
            </w:pPr>
            <w:r/>
            <w:r>
              <w:rPr>
                <w:rFonts w:ascii="Calibri" w:hAnsi="Calibri"/>
                <w:b/>
                <w:color w:val="16326E"/>
                <w:sz w:val="18"/>
              </w:rPr>
              <w:t>Punto de quiebre</w:t>
            </w:r>
          </w:p>
        </w:tc>
        <w:tc>
          <w:tcPr>
            <w:tcW w:type="dxa" w:w="1928"/>
            <w:shd w:val="clear" w:fill="E9EFFC"/>
          </w:tcPr>
          <w:p>
            <w:pPr>
              <w:spacing w:after="40" w:before="40"/>
            </w:pPr>
            <w:r/>
            <w:r>
              <w:rPr>
                <w:rFonts w:ascii="Calibri" w:hAnsi="Calibri"/>
                <w:b/>
                <w:color w:val="16326E"/>
                <w:sz w:val="18"/>
              </w:rPr>
              <w:t>Rango</w:t>
            </w:r>
          </w:p>
        </w:tc>
        <w:tc>
          <w:tcPr>
            <w:tcW w:type="dxa" w:w="5046"/>
            <w:shd w:val="clear" w:fill="E9EFFC"/>
          </w:tcPr>
          <w:p>
            <w:pPr>
              <w:spacing w:after="40" w:before="40"/>
            </w:pPr>
            <w:r/>
            <w:r>
              <w:rPr>
                <w:rFonts w:ascii="Calibri" w:hAnsi="Calibri"/>
                <w:b/>
                <w:color w:val="16326E"/>
                <w:sz w:val="18"/>
              </w:rPr>
              <w:t>Adaptaciones principales</w:t>
            </w:r>
          </w:p>
        </w:tc>
      </w:tr>
      <w:tr>
        <w:tc>
          <w:tcPr>
            <w:tcW w:type="dxa" w:w="2041"/>
          </w:tcPr>
          <w:p>
            <w:pPr>
              <w:spacing w:after="40" w:before="40"/>
            </w:pPr>
            <w:r/>
            <w:r>
              <w:rPr>
                <w:rFonts w:ascii="Calibri" w:hAnsi="Calibri"/>
                <w:sz w:val="18"/>
              </w:rPr>
              <w:t>Desktop · Principal</w:t>
            </w:r>
          </w:p>
        </w:tc>
        <w:tc>
          <w:tcPr>
            <w:tcW w:type="dxa" w:w="1928"/>
          </w:tcPr>
          <w:p>
            <w:pPr>
              <w:spacing w:after="40" w:before="40"/>
            </w:pPr>
            <w:r/>
            <w:r>
              <w:rPr>
                <w:rFonts w:ascii="Calibri" w:hAnsi="Calibri"/>
                <w:sz w:val="18"/>
              </w:rPr>
              <w:t>1280 px en adelante</w:t>
            </w:r>
          </w:p>
        </w:tc>
        <w:tc>
          <w:tcPr>
            <w:tcW w:type="dxa" w:w="5046"/>
          </w:tcPr>
          <w:p>
            <w:pPr>
              <w:spacing w:after="40" w:before="40"/>
            </w:pPr>
            <w:r/>
            <w:r>
              <w:rPr>
                <w:rFonts w:ascii="Calibri" w:hAnsi="Calibri"/>
                <w:sz w:val="18"/>
              </w:rPr>
              <w:t>Barra superior en una sola línea con buscador expandido; rejilla de productos a cuatro columnas; hero con titular a doble línea.</w:t>
            </w:r>
          </w:p>
        </w:tc>
      </w:tr>
      <w:tr>
        <w:tc>
          <w:tcPr>
            <w:tcW w:type="dxa" w:w="2041"/>
          </w:tcPr>
          <w:p>
            <w:pPr>
              <w:spacing w:after="40" w:before="40"/>
            </w:pPr>
            <w:r/>
            <w:r>
              <w:rPr>
                <w:rFonts w:ascii="Calibri" w:hAnsi="Calibri"/>
                <w:sz w:val="18"/>
              </w:rPr>
              <w:t>Tablet</w:t>
            </w:r>
          </w:p>
        </w:tc>
        <w:tc>
          <w:tcPr>
            <w:tcW w:type="dxa" w:w="1928"/>
          </w:tcPr>
          <w:p>
            <w:pPr>
              <w:spacing w:after="40" w:before="40"/>
            </w:pPr>
            <w:r/>
            <w:r>
              <w:rPr>
                <w:rFonts w:ascii="Calibri" w:hAnsi="Calibri"/>
                <w:sz w:val="18"/>
              </w:rPr>
              <w:t>800 – 1279 px</w:t>
            </w:r>
          </w:p>
        </w:tc>
        <w:tc>
          <w:tcPr>
            <w:tcW w:type="dxa" w:w="5046"/>
          </w:tcPr>
          <w:p>
            <w:pPr>
              <w:spacing w:after="40" w:before="40"/>
            </w:pPr>
            <w:r/>
            <w:r>
              <w:rPr>
                <w:rFonts w:ascii="Calibri" w:hAnsi="Calibri"/>
                <w:sz w:val="18"/>
              </w:rPr>
              <w:t>Barra superior compacta con el logotipo apilado; rejilla reducida; llamada a la acción de ancho completo.</w:t>
            </w:r>
          </w:p>
        </w:tc>
      </w:tr>
      <w:tr>
        <w:tc>
          <w:tcPr>
            <w:tcW w:type="dxa" w:w="2041"/>
          </w:tcPr>
          <w:p>
            <w:pPr>
              <w:spacing w:after="40" w:before="40"/>
            </w:pPr>
            <w:r/>
            <w:r>
              <w:rPr>
                <w:rFonts w:ascii="Calibri" w:hAnsi="Calibri"/>
                <w:sz w:val="18"/>
              </w:rPr>
              <w:t>Mobile</w:t>
            </w:r>
          </w:p>
        </w:tc>
        <w:tc>
          <w:tcPr>
            <w:tcW w:type="dxa" w:w="1928"/>
          </w:tcPr>
          <w:p>
            <w:pPr>
              <w:spacing w:after="40" w:before="40"/>
            </w:pPr>
            <w:r/>
            <w:r>
              <w:rPr>
                <w:rFonts w:ascii="Calibri" w:hAnsi="Calibri"/>
                <w:sz w:val="18"/>
              </w:rPr>
              <w:t>1 – 799 px</w:t>
            </w:r>
          </w:p>
        </w:tc>
        <w:tc>
          <w:tcPr>
            <w:tcW w:type="dxa" w:w="5046"/>
          </w:tcPr>
          <w:p>
            <w:pPr>
              <w:spacing w:after="40" w:before="40"/>
            </w:pPr>
            <w:r/>
            <w:r>
              <w:rPr>
                <w:rFonts w:ascii="Calibri" w:hAnsi="Calibri"/>
                <w:sz w:val="18"/>
              </w:rPr>
              <w:t>Disposición en columna única; titular fragmentado en tres líneas; tarjetas de producto a ancho completo.</w:t>
            </w:r>
          </w:p>
        </w:tc>
      </w:tr>
    </w:tbl>
    <w:p>
      <w:pPr>
        <w:spacing w:after="80"/>
      </w:pPr>
    </w:p>
    <w:p>
      <w:pPr>
        <w:keepNext/>
        <w:spacing w:before="120" w:after="40"/>
        <w:jc w:val="center"/>
      </w:pPr>
      <w:r>
        <w:drawing>
          <wp:inline>
            <wp:extent cx="5669280" cy="2794489"/>
            <wp:docPr id="15" name="Picture 15"/>
            <wp:cNvGraphicFramePr>
              <a:graphicFrameLocks noChangeAspect="1"/>
            </wp:cNvGraphicFramePr>
            <a:graphic>
              <a:graphicData uri="http://schemas.openxmlformats.org/drawingml/2006/picture">
                <pic:pic>
                  <pic:nvPicPr>
                    <pic:cNvPr id="0" name="fig02_responsive.jpg"/>
                    <pic:cNvPicPr/>
                  </pic:nvPicPr>
                  <pic:blipFill>
                    <a:blip r:embed="rId22"/>
                    <a:stretch>
                      <a:fillRect/>
                    </a:stretch>
                  </pic:blipFill>
                  <pic:spPr>
                    <a:xfrm>
                      <a:off x="0" y="0"/>
                      <a:ext cx="5669280" cy="2794489"/>
                    </a:xfrm>
                    <a:prstGeom prst="rect"/>
                  </pic:spPr>
                </pic:pic>
              </a:graphicData>
            </a:graphic>
          </wp:inline>
        </w:drawing>
      </w:r>
    </w:p>
    <w:p>
      <w:pPr>
        <w:spacing w:after="240"/>
        <w:jc w:val="center"/>
      </w:pPr>
      <w:r>
        <w:rPr>
          <w:rFonts w:ascii="Calibri" w:hAnsi="Calibri"/>
          <w:i/>
          <w:color w:val="5B6472"/>
          <w:sz w:val="18"/>
        </w:rPr>
        <w:t>Figura 15. Página Inicio con los tres puntos de quiebre declarados en Figma Sites: Desktop (1280+), Tablet (800–1279) y Mobile (1–799).</w:t>
      </w:r>
    </w:p>
    <w:p>
      <w:pPr>
        <w:widowControl/>
        <w:spacing w:after="160" w:line="276" w:lineRule="auto"/>
        <w:jc w:val="both"/>
      </w:pPr>
      <w:r>
        <w:rPr>
          <w:rFonts w:ascii="Calibri" w:hAnsi="Calibri"/>
          <w:i w:val="0"/>
          <w:sz w:val="22"/>
        </w:rPr>
        <w:t>Estos puntos de quiebre son coherentes con las consultas de medios ya presentes en el CSS del componente del catálogo, que conmuta la rejilla a cuatro columnas fijas a partir de 980 px y reordena la barra superior por debajo de 700 px.</w:t>
      </w:r>
    </w:p>
    <w:p>
      <w:pPr>
        <w:keepNext/>
        <w:widowControl/>
        <w:pBdr>
          <w:bottom w:val="single" w:sz="6" w:space="3" w:color="2657D9"/>
        </w:pBdr>
        <w:spacing w:before="320" w:after="120"/>
        <w:outlineLvl w:val="0"/>
      </w:pPr>
      <w:r>
        <w:rPr>
          <w:rFonts w:ascii="Calibri" w:hAnsi="Calibri"/>
          <w:b/>
          <w:color w:val="16326E"/>
          <w:sz w:val="28"/>
        </w:rPr>
        <w:t>11. TRAZABILIDAD DISEÑO–CÓDIGO</w:t>
      </w:r>
    </w:p>
    <w:p>
      <w:pPr>
        <w:widowControl/>
        <w:spacing w:after="160" w:line="276" w:lineRule="auto"/>
        <w:jc w:val="both"/>
      </w:pPr>
      <w:r>
        <w:rPr>
          <w:rFonts w:ascii="Calibri" w:hAnsi="Calibri"/>
          <w:i w:val="0"/>
          <w:sz w:val="22"/>
        </w:rPr>
        <w:t>El valor de un sistema de diseño no reside en su apariencia sino en su correspondencia verificable con la implementación. La siguiente tabla establece la equivalencia entre cada componente de Figma y su realización en el frontend Angular.</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2835"/>
            <w:shd w:val="clear" w:fill="E9EFFC"/>
          </w:tcPr>
          <w:p>
            <w:pPr>
              <w:spacing w:after="40" w:before="40"/>
            </w:pPr>
            <w:r/>
            <w:r>
              <w:rPr>
                <w:rFonts w:ascii="Calibri" w:hAnsi="Calibri"/>
                <w:b/>
                <w:color w:val="16326E"/>
                <w:sz w:val="17"/>
              </w:rPr>
              <w:t>Componente de Figma</w:t>
            </w:r>
          </w:p>
        </w:tc>
        <w:tc>
          <w:tcPr>
            <w:tcW w:type="dxa" w:w="3061"/>
            <w:shd w:val="clear" w:fill="E9EFFC"/>
          </w:tcPr>
          <w:p>
            <w:pPr>
              <w:spacing w:after="40" w:before="40"/>
            </w:pPr>
            <w:r/>
            <w:r>
              <w:rPr>
                <w:rFonts w:ascii="Calibri" w:hAnsi="Calibri"/>
                <w:b/>
                <w:color w:val="16326E"/>
                <w:sz w:val="17"/>
              </w:rPr>
              <w:t>Clase o componente en Angular</w:t>
            </w:r>
          </w:p>
        </w:tc>
        <w:tc>
          <w:tcPr>
            <w:tcW w:type="dxa" w:w="3118"/>
            <w:shd w:val="clear" w:fill="E9EFFC"/>
          </w:tcPr>
          <w:p>
            <w:pPr>
              <w:spacing w:after="40" w:before="40"/>
            </w:pPr>
            <w:r/>
            <w:r>
              <w:rPr>
                <w:rFonts w:ascii="Calibri" w:hAnsi="Calibri"/>
                <w:b/>
                <w:color w:val="16326E"/>
                <w:sz w:val="17"/>
              </w:rPr>
              <w:t>Ubicación en el proyecto</w:t>
            </w:r>
          </w:p>
        </w:tc>
      </w:tr>
      <w:tr>
        <w:tc>
          <w:tcPr>
            <w:tcW w:type="dxa" w:w="2835"/>
          </w:tcPr>
          <w:p>
            <w:pPr>
              <w:spacing w:after="40" w:before="40"/>
            </w:pPr>
            <w:r/>
            <w:r>
              <w:rPr>
                <w:rFonts w:ascii="Calibri" w:hAnsi="Calibri"/>
                <w:sz w:val="17"/>
              </w:rPr>
              <w:t>Marketplace / Tarjeta de producto</w:t>
            </w:r>
          </w:p>
        </w:tc>
        <w:tc>
          <w:tcPr>
            <w:tcW w:type="dxa" w:w="3061"/>
          </w:tcPr>
          <w:p>
            <w:pPr>
              <w:spacing w:after="40" w:before="40"/>
            </w:pPr>
            <w:r/>
            <w:r>
              <w:rPr>
                <w:rFonts w:ascii="Calibri" w:hAnsi="Calibri"/>
                <w:sz w:val="17"/>
              </w:rPr>
              <w:t>.card · .card-img · .card-body</w:t>
            </w:r>
          </w:p>
        </w:tc>
        <w:tc>
          <w:tcPr>
            <w:tcW w:type="dxa" w:w="3118"/>
          </w:tcPr>
          <w:p>
            <w:pPr>
              <w:spacing w:after="40" w:before="40"/>
            </w:pPr>
            <w:r/>
            <w:r>
              <w:rPr>
                <w:rFonts w:ascii="Calibri" w:hAnsi="Calibri"/>
                <w:sz w:val="17"/>
              </w:rPr>
              <w:t>features/tienda/catalogo/catalogo.component.html</w:t>
            </w:r>
          </w:p>
        </w:tc>
      </w:tr>
      <w:tr>
        <w:tc>
          <w:tcPr>
            <w:tcW w:type="dxa" w:w="2835"/>
          </w:tcPr>
          <w:p>
            <w:pPr>
              <w:spacing w:after="40" w:before="40"/>
            </w:pPr>
            <w:r/>
            <w:r>
              <w:rPr>
                <w:rFonts w:ascii="Calibri" w:hAnsi="Calibri"/>
                <w:sz w:val="17"/>
              </w:rPr>
              <w:t>Marketplace / Chip categoría</w:t>
            </w:r>
          </w:p>
        </w:tc>
        <w:tc>
          <w:tcPr>
            <w:tcW w:type="dxa" w:w="3061"/>
          </w:tcPr>
          <w:p>
            <w:pPr>
              <w:spacing w:after="40" w:before="40"/>
            </w:pPr>
            <w:r/>
            <w:r>
              <w:rPr>
                <w:rFonts w:ascii="Calibri" w:hAnsi="Calibri"/>
                <w:sz w:val="17"/>
              </w:rPr>
              <w:t>.chip · .chip-activo</w:t>
            </w:r>
          </w:p>
        </w:tc>
        <w:tc>
          <w:tcPr>
            <w:tcW w:type="dxa" w:w="3118"/>
          </w:tcPr>
          <w:p>
            <w:pPr>
              <w:spacing w:after="40" w:before="40"/>
            </w:pPr>
            <w:r/>
            <w:r>
              <w:rPr>
                <w:rFonts w:ascii="Calibri" w:hAnsi="Calibri"/>
                <w:sz w:val="17"/>
              </w:rPr>
              <w:t>features/tienda/catalogo/catalogo.component.css</w:t>
            </w:r>
          </w:p>
        </w:tc>
      </w:tr>
      <w:tr>
        <w:tc>
          <w:tcPr>
            <w:tcW w:type="dxa" w:w="2835"/>
          </w:tcPr>
          <w:p>
            <w:pPr>
              <w:spacing w:after="40" w:before="40"/>
            </w:pPr>
            <w:r/>
            <w:r>
              <w:rPr>
                <w:rFonts w:ascii="Calibri" w:hAnsi="Calibri"/>
                <w:sz w:val="17"/>
              </w:rPr>
              <w:t>Marketplace / Badge</w:t>
            </w:r>
          </w:p>
        </w:tc>
        <w:tc>
          <w:tcPr>
            <w:tcW w:type="dxa" w:w="3061"/>
          </w:tcPr>
          <w:p>
            <w:pPr>
              <w:spacing w:after="40" w:before="40"/>
            </w:pPr>
            <w:r/>
            <w:r>
              <w:rPr>
                <w:rFonts w:ascii="Calibri" w:hAnsi="Calibri"/>
                <w:sz w:val="17"/>
              </w:rPr>
              <w:t>.badge-urgencia · .badge-top · .badge-nuevo</w:t>
            </w:r>
          </w:p>
        </w:tc>
        <w:tc>
          <w:tcPr>
            <w:tcW w:type="dxa" w:w="3118"/>
          </w:tcPr>
          <w:p>
            <w:pPr>
              <w:spacing w:after="40" w:before="40"/>
            </w:pPr>
            <w:r/>
            <w:r>
              <w:rPr>
                <w:rFonts w:ascii="Calibri" w:hAnsi="Calibri"/>
                <w:sz w:val="17"/>
              </w:rPr>
              <w:t>features/tienda/catalogo/catalogo.component.css</w:t>
            </w:r>
          </w:p>
        </w:tc>
      </w:tr>
      <w:tr>
        <w:tc>
          <w:tcPr>
            <w:tcW w:type="dxa" w:w="2835"/>
          </w:tcPr>
          <w:p>
            <w:pPr>
              <w:spacing w:after="40" w:before="40"/>
            </w:pPr>
            <w:r/>
            <w:r>
              <w:rPr>
                <w:rFonts w:ascii="Calibri" w:hAnsi="Calibri"/>
                <w:sz w:val="17"/>
              </w:rPr>
              <w:t>Vista catalogo</w:t>
            </w:r>
          </w:p>
        </w:tc>
        <w:tc>
          <w:tcPr>
            <w:tcW w:type="dxa" w:w="3061"/>
          </w:tcPr>
          <w:p>
            <w:pPr>
              <w:spacing w:after="40" w:before="40"/>
            </w:pPr>
            <w:r/>
            <w:r>
              <w:rPr>
                <w:rFonts w:ascii="Calibri" w:hAnsi="Calibri"/>
                <w:sz w:val="17"/>
              </w:rPr>
              <w:t>CatalogoComponent</w:t>
            </w:r>
          </w:p>
        </w:tc>
        <w:tc>
          <w:tcPr>
            <w:tcW w:type="dxa" w:w="3118"/>
          </w:tcPr>
          <w:p>
            <w:pPr>
              <w:spacing w:after="40" w:before="40"/>
            </w:pPr>
            <w:r/>
            <w:r>
              <w:rPr>
                <w:rFonts w:ascii="Calibri" w:hAnsi="Calibri"/>
                <w:sz w:val="17"/>
              </w:rPr>
              <w:t>features/tienda/catalogo/</w:t>
            </w:r>
          </w:p>
        </w:tc>
      </w:tr>
      <w:tr>
        <w:tc>
          <w:tcPr>
            <w:tcW w:type="dxa" w:w="2835"/>
          </w:tcPr>
          <w:p>
            <w:pPr>
              <w:spacing w:after="40" w:before="40"/>
            </w:pPr>
            <w:r/>
            <w:r>
              <w:rPr>
                <w:rFonts w:ascii="Calibri" w:hAnsi="Calibri"/>
                <w:sz w:val="17"/>
              </w:rPr>
              <w:t>Vista modal-detalle</w:t>
            </w:r>
          </w:p>
        </w:tc>
        <w:tc>
          <w:tcPr>
            <w:tcW w:type="dxa" w:w="3061"/>
          </w:tcPr>
          <w:p>
            <w:pPr>
              <w:spacing w:after="40" w:before="40"/>
            </w:pPr>
            <w:r/>
            <w:r>
              <w:rPr>
                <w:rFonts w:ascii="Calibri" w:hAnsi="Calibri"/>
                <w:sz w:val="17"/>
              </w:rPr>
              <w:t>.modal-fondo · .modal-caja</w:t>
            </w:r>
          </w:p>
        </w:tc>
        <w:tc>
          <w:tcPr>
            <w:tcW w:type="dxa" w:w="3118"/>
          </w:tcPr>
          <w:p>
            <w:pPr>
              <w:spacing w:after="40" w:before="40"/>
            </w:pPr>
            <w:r/>
            <w:r>
              <w:rPr>
                <w:rFonts w:ascii="Calibri" w:hAnsi="Calibri"/>
                <w:sz w:val="17"/>
              </w:rPr>
              <w:t>features/tienda/catalogo/catalogo.component.html</w:t>
            </w:r>
          </w:p>
        </w:tc>
      </w:tr>
      <w:tr>
        <w:tc>
          <w:tcPr>
            <w:tcW w:type="dxa" w:w="2835"/>
          </w:tcPr>
          <w:p>
            <w:pPr>
              <w:spacing w:after="40" w:before="40"/>
            </w:pPr>
            <w:r/>
            <w:r>
              <w:rPr>
                <w:rFonts w:ascii="Calibri" w:hAnsi="Calibri"/>
                <w:sz w:val="17"/>
              </w:rPr>
              <w:t>Vista mi-carrito</w:t>
            </w:r>
          </w:p>
        </w:tc>
        <w:tc>
          <w:tcPr>
            <w:tcW w:type="dxa" w:w="3061"/>
          </w:tcPr>
          <w:p>
            <w:pPr>
              <w:spacing w:after="40" w:before="40"/>
            </w:pPr>
            <w:r/>
            <w:r>
              <w:rPr>
                <w:rFonts w:ascii="Calibri" w:hAnsi="Calibri"/>
                <w:sz w:val="17"/>
              </w:rPr>
              <w:t>CarritoComponent</w:t>
            </w:r>
          </w:p>
        </w:tc>
        <w:tc>
          <w:tcPr>
            <w:tcW w:type="dxa" w:w="3118"/>
          </w:tcPr>
          <w:p>
            <w:pPr>
              <w:spacing w:after="40" w:before="40"/>
            </w:pPr>
            <w:r/>
            <w:r>
              <w:rPr>
                <w:rFonts w:ascii="Calibri" w:hAnsi="Calibri"/>
                <w:sz w:val="17"/>
              </w:rPr>
              <w:t>features/tienda/carrito/</w:t>
            </w:r>
          </w:p>
        </w:tc>
      </w:tr>
      <w:tr>
        <w:tc>
          <w:tcPr>
            <w:tcW w:type="dxa" w:w="2835"/>
          </w:tcPr>
          <w:p>
            <w:pPr>
              <w:spacing w:after="40" w:before="40"/>
            </w:pPr>
            <w:r/>
            <w:r>
              <w:rPr>
                <w:rFonts w:ascii="Calibri" w:hAnsi="Calibri"/>
                <w:sz w:val="17"/>
              </w:rPr>
              <w:t>Vista checkout</w:t>
            </w:r>
          </w:p>
        </w:tc>
        <w:tc>
          <w:tcPr>
            <w:tcW w:type="dxa" w:w="3061"/>
          </w:tcPr>
          <w:p>
            <w:pPr>
              <w:spacing w:after="40" w:before="40"/>
            </w:pPr>
            <w:r/>
            <w:r>
              <w:rPr>
                <w:rFonts w:ascii="Calibri" w:hAnsi="Calibri"/>
                <w:sz w:val="17"/>
              </w:rPr>
              <w:t>CheckoutComponent</w:t>
            </w:r>
          </w:p>
        </w:tc>
        <w:tc>
          <w:tcPr>
            <w:tcW w:type="dxa" w:w="3118"/>
          </w:tcPr>
          <w:p>
            <w:pPr>
              <w:spacing w:after="40" w:before="40"/>
            </w:pPr>
            <w:r/>
            <w:r>
              <w:rPr>
                <w:rFonts w:ascii="Calibri" w:hAnsi="Calibri"/>
                <w:sz w:val="17"/>
              </w:rPr>
              <w:t>features/tienda/checkout/</w:t>
            </w:r>
          </w:p>
        </w:tc>
      </w:tr>
      <w:tr>
        <w:tc>
          <w:tcPr>
            <w:tcW w:type="dxa" w:w="2835"/>
          </w:tcPr>
          <w:p>
            <w:pPr>
              <w:spacing w:after="40" w:before="40"/>
            </w:pPr>
            <w:r/>
            <w:r>
              <w:rPr>
                <w:rFonts w:ascii="Calibri" w:hAnsi="Calibri"/>
                <w:sz w:val="17"/>
              </w:rPr>
              <w:t>Vista mis-pedidos</w:t>
            </w:r>
          </w:p>
        </w:tc>
        <w:tc>
          <w:tcPr>
            <w:tcW w:type="dxa" w:w="3061"/>
          </w:tcPr>
          <w:p>
            <w:pPr>
              <w:spacing w:after="40" w:before="40"/>
            </w:pPr>
            <w:r/>
            <w:r>
              <w:rPr>
                <w:rFonts w:ascii="Calibri" w:hAnsi="Calibri"/>
                <w:sz w:val="17"/>
              </w:rPr>
              <w:t>PedidosComponent</w:t>
            </w:r>
          </w:p>
        </w:tc>
        <w:tc>
          <w:tcPr>
            <w:tcW w:type="dxa" w:w="3118"/>
          </w:tcPr>
          <w:p>
            <w:pPr>
              <w:spacing w:after="40" w:before="40"/>
            </w:pPr>
            <w:r/>
            <w:r>
              <w:rPr>
                <w:rFonts w:ascii="Calibri" w:hAnsi="Calibri"/>
                <w:sz w:val="17"/>
              </w:rPr>
              <w:t>features/tienda/pedidos/</w:t>
            </w:r>
          </w:p>
        </w:tc>
      </w:tr>
      <w:tr>
        <w:tc>
          <w:tcPr>
            <w:tcW w:type="dxa" w:w="2835"/>
          </w:tcPr>
          <w:p>
            <w:pPr>
              <w:spacing w:after="40" w:before="40"/>
            </w:pPr>
            <w:r/>
            <w:r>
              <w:rPr>
                <w:rFonts w:ascii="Calibri" w:hAnsi="Calibri"/>
                <w:sz w:val="17"/>
              </w:rPr>
              <w:t>Vista mis-favoritos</w:t>
            </w:r>
          </w:p>
        </w:tc>
        <w:tc>
          <w:tcPr>
            <w:tcW w:type="dxa" w:w="3061"/>
          </w:tcPr>
          <w:p>
            <w:pPr>
              <w:spacing w:after="40" w:before="40"/>
            </w:pPr>
            <w:r/>
            <w:r>
              <w:rPr>
                <w:rFonts w:ascii="Calibri" w:hAnsi="Calibri"/>
                <w:sz w:val="17"/>
              </w:rPr>
              <w:t>FavoritosComponent</w:t>
            </w:r>
          </w:p>
        </w:tc>
        <w:tc>
          <w:tcPr>
            <w:tcW w:type="dxa" w:w="3118"/>
          </w:tcPr>
          <w:p>
            <w:pPr>
              <w:spacing w:after="40" w:before="40"/>
            </w:pPr>
            <w:r/>
            <w:r>
              <w:rPr>
                <w:rFonts w:ascii="Calibri" w:hAnsi="Calibri"/>
                <w:sz w:val="17"/>
              </w:rPr>
              <w:t>features/tienda/favoritos/</w:t>
            </w:r>
          </w:p>
        </w:tc>
      </w:tr>
      <w:tr>
        <w:tc>
          <w:tcPr>
            <w:tcW w:type="dxa" w:w="2835"/>
          </w:tcPr>
          <w:p>
            <w:pPr>
              <w:spacing w:after="40" w:before="40"/>
            </w:pPr>
            <w:r/>
            <w:r>
              <w:rPr>
                <w:rFonts w:ascii="Calibri" w:hAnsi="Calibri"/>
                <w:sz w:val="17"/>
              </w:rPr>
              <w:t>Colección Intersoft/Tokens</w:t>
            </w:r>
          </w:p>
        </w:tc>
        <w:tc>
          <w:tcPr>
            <w:tcW w:type="dxa" w:w="3061"/>
          </w:tcPr>
          <w:p>
            <w:pPr>
              <w:spacing w:after="40" w:before="40"/>
            </w:pPr>
            <w:r/>
            <w:r>
              <w:rPr>
                <w:rFonts w:ascii="Calibri" w:hAnsi="Calibri"/>
                <w:sz w:val="17"/>
              </w:rPr>
              <w:t>Variables CSS del selector :root</w:t>
            </w:r>
          </w:p>
        </w:tc>
        <w:tc>
          <w:tcPr>
            <w:tcW w:type="dxa" w:w="3118"/>
          </w:tcPr>
          <w:p>
            <w:pPr>
              <w:spacing w:after="40" w:before="40"/>
            </w:pPr>
            <w:r/>
            <w:r>
              <w:rPr>
                <w:rFonts w:ascii="Calibri" w:hAnsi="Calibri"/>
                <w:sz w:val="17"/>
              </w:rPr>
              <w:t>src/styles.css</w:t>
            </w:r>
          </w:p>
        </w:tc>
      </w:tr>
    </w:tbl>
    <w:p>
      <w:pPr>
        <w:spacing w:after="80"/>
      </w:pPr>
    </w:p>
    <w:p>
      <w:pPr>
        <w:widowControl/>
        <w:spacing w:after="160" w:line="276" w:lineRule="auto"/>
        <w:jc w:val="both"/>
      </w:pPr>
      <w:r>
        <w:rPr>
          <w:rFonts w:ascii="Calibri" w:hAnsi="Calibri"/>
          <w:i w:val="0"/>
          <w:sz w:val="22"/>
        </w:rPr>
        <w:t>La correspondencia es bidireccional: los tokens se extrajeron del código y los componentes se modelaron a partir de las clases existentes. Un cambio en styles.css que no se refleje en la colección de Figma constituye una desviación que debe corregirse, y a la inversa.</w:t>
      </w:r>
    </w:p>
    <w:p>
      <w:pPr>
        <w:keepNext/>
        <w:widowControl/>
        <w:pBdr>
          <w:bottom w:val="single" w:sz="6" w:space="3" w:color="2657D9"/>
        </w:pBdr>
        <w:spacing w:before="320" w:after="120"/>
        <w:outlineLvl w:val="0"/>
      </w:pPr>
      <w:r>
        <w:br w:type="page"/>
      </w:r>
      <w:r>
        <w:rPr>
          <w:rFonts w:ascii="Calibri" w:hAnsi="Calibri"/>
          <w:b/>
          <w:color w:val="16326E"/>
          <w:sz w:val="28"/>
        </w:rPr>
        <w:t>12. LIMITACIONES Y DECISIONES TÉCNICAS</w:t>
      </w:r>
    </w:p>
    <w:p>
      <w:pPr>
        <w:widowControl/>
        <w:spacing w:after="160" w:line="276" w:lineRule="auto"/>
        <w:jc w:val="both"/>
      </w:pPr>
      <w:r>
        <w:rPr>
          <w:rFonts w:ascii="Calibri" w:hAnsi="Calibri"/>
          <w:i w:val="0"/>
          <w:sz w:val="22"/>
        </w:rPr>
        <w:t>Durante el desarrollo se encontraron cuatro restricciones que condicionaron el resultado. Se documentan junto con la decisión adoptada frente a cada una, por tratarse de información necesaria para quien retome el trabajo.</w:t>
      </w:r>
    </w:p>
    <w:p>
      <w:pPr>
        <w:keepNext/>
        <w:widowControl/>
        <w:spacing w:before="240" w:after="120"/>
        <w:outlineLvl w:val="1"/>
      </w:pPr>
      <w:r>
        <w:rPr>
          <w:rFonts w:ascii="Calibri" w:hAnsi="Calibri"/>
          <w:b/>
          <w:color w:val="101828"/>
          <w:sz w:val="24"/>
        </w:rPr>
        <w:t>12.1. Sustitución de la familia tipográfica</w:t>
      </w:r>
    </w:p>
    <w:p>
      <w:pPr>
        <w:widowControl/>
        <w:spacing w:after="160" w:line="276" w:lineRule="auto"/>
        <w:jc w:val="both"/>
      </w:pPr>
      <w:r>
        <w:rPr>
          <w:rFonts w:ascii="Calibri" w:hAnsi="Calibri"/>
          <w:i w:val="0"/>
          <w:sz w:val="22"/>
        </w:rPr>
        <w:t>El frontend declara Segoe UI como primera opción en la variable --fuente. Esta familia es una fuente de sistema de Windows y no está licenciada en el editor de Figma, por lo que no puede seleccionarse. Se adoptó Inter como sustituta, decisión justificada porque comparte con Segoe UI la clasificación de grotesca neogrotesca, presenta métricas de altura de x y ancho de caracteres muy próximas, y está disponible libremente a través de Google Fonts. La cadena de reserva declarada en el CSS —system-ui, -apple-system, Arial— hace que la diferencia perceptible entre el diseño y el navegador sea mínima. Si se requiriera paridad exacta, la vía correcta sería incorporar Inter al frontend mediante Google Fonts, no forzar Segoe UI en Figma.</w:t>
      </w:r>
    </w:p>
    <w:p>
      <w:pPr>
        <w:keepNext/>
        <w:widowControl/>
        <w:spacing w:before="240" w:after="120"/>
        <w:outlineLvl w:val="1"/>
      </w:pPr>
      <w:r>
        <w:rPr>
          <w:rFonts w:ascii="Calibri" w:hAnsi="Calibri"/>
          <w:b/>
          <w:color w:val="101828"/>
          <w:sz w:val="24"/>
        </w:rPr>
        <w:t>12.2. Restricción de modos por plan</w:t>
      </w:r>
    </w:p>
    <w:p>
      <w:pPr>
        <w:widowControl/>
        <w:spacing w:after="160" w:line="276" w:lineRule="auto"/>
        <w:jc w:val="both"/>
      </w:pPr>
      <w:r>
        <w:rPr>
          <w:rFonts w:ascii="Calibri" w:hAnsi="Calibri"/>
          <w:i w:val="0"/>
          <w:sz w:val="22"/>
        </w:rPr>
        <w:t>El proyecto define un tema oscuro completo mediante el selector body.noche en styles.css, con nueve tokens redefinidos. La representación natural de este tema en Figma sería un segundo modo dentro de la misma colección de variables, de modo que un mismo componente pudiera visualizarse en ambos temas. El plan Starter de Figma limita las colecciones a un único modo, por lo que los tokens se definieron solamente en el modo Claro. Los valores del tema oscuro quedan documentados en el código y su incorporación a Figma requiere un plan Professional o superior.</w:t>
      </w:r>
    </w:p>
    <w:p>
      <w:pPr>
        <w:keepNext/>
        <w:widowControl/>
        <w:spacing w:before="240" w:after="120"/>
        <w:outlineLvl w:val="1"/>
      </w:pPr>
      <w:r>
        <w:rPr>
          <w:rFonts w:ascii="Calibri" w:hAnsi="Calibri"/>
          <w:b/>
          <w:color w:val="101828"/>
          <w:sz w:val="24"/>
        </w:rPr>
        <w:t>12.3. Límite de llamadas al servidor MCP</w:t>
      </w:r>
    </w:p>
    <w:p>
      <w:pPr>
        <w:widowControl/>
        <w:spacing w:after="160" w:line="276" w:lineRule="auto"/>
        <w:jc w:val="both"/>
      </w:pPr>
      <w:r>
        <w:rPr>
          <w:rFonts w:ascii="Calibri" w:hAnsi="Calibri"/>
          <w:i w:val="0"/>
          <w:sz w:val="22"/>
        </w:rPr>
        <w:t>La construcción del sistema de diseño se realizó de forma programática mediante el servidor MCP oficial de Figma, que permite ejecutar código de la Plugin API sobre el archivo. El plan Starter con asiento de tipo View admite veinte llamadas mensuales, cupo que se agotó antes de completar la totalidad de las secciones previstas en el archivo de diseño. Las capturas incluidas en este documento se obtuvieron mediante automatización del navegador, procedimiento que no consume dicha cuota.</w:t>
      </w:r>
    </w:p>
    <w:p>
      <w:pPr>
        <w:keepNext/>
        <w:widowControl/>
        <w:spacing w:before="240" w:after="120"/>
        <w:outlineLvl w:val="1"/>
      </w:pPr>
      <w:r>
        <w:rPr>
          <w:rFonts w:ascii="Calibri" w:hAnsi="Calibri"/>
          <w:b/>
          <w:color w:val="101828"/>
          <w:sz w:val="24"/>
        </w:rPr>
        <w:t>12.4. Coexistencia de Figma Sites y Figma Design</w:t>
      </w:r>
    </w:p>
    <w:p>
      <w:pPr>
        <w:widowControl/>
        <w:spacing w:after="160" w:line="276" w:lineRule="auto"/>
        <w:jc w:val="both"/>
      </w:pPr>
      <w:r>
        <w:rPr>
          <w:rFonts w:ascii="Calibri" w:hAnsi="Calibri"/>
          <w:i w:val="0"/>
          <w:sz w:val="22"/>
        </w:rPr>
        <w:t>Los archivos de Figma Sites emplean rutas de tipo /site/ y no son legibles por las herramientas de diseño a código, que requieren rutas /design/. Esta diferencia explica por qué un archivo de diseño puede aparecer vacío ante dichas herramientas mientras el diseño real reside en un archivo Sites. La estrategia adoptada —mantener el sistema de diseño en un archivo Design y la composición responsiva en uno Sites, sincronizados por la colección de tokens— resuelve la limitación sin renunciar a ninguna de las dos capacidades.</w:t>
      </w:r>
    </w:p>
    <w:p>
      <w:pPr>
        <w:keepNext/>
        <w:widowControl/>
        <w:pBdr>
          <w:bottom w:val="single" w:sz="6" w:space="3" w:color="2657D9"/>
        </w:pBdr>
        <w:spacing w:before="320" w:after="120"/>
        <w:outlineLvl w:val="0"/>
      </w:pPr>
      <w:r>
        <w:rPr>
          <w:rFonts w:ascii="Calibri" w:hAnsi="Calibri"/>
          <w:b/>
          <w:color w:val="16326E"/>
          <w:sz w:val="28"/>
        </w:rPr>
        <w:t>13. RESULTADOS</w:t>
      </w:r>
    </w:p>
    <w:p>
      <w:pPr>
        <w:widowControl/>
        <w:spacing w:after="160" w:line="276" w:lineRule="auto"/>
        <w:jc w:val="both"/>
      </w:pPr>
      <w:r>
        <w:rPr>
          <w:rFonts w:ascii="Calibri" w:hAnsi="Calibri"/>
          <w:i w:val="0"/>
          <w:sz w:val="22"/>
        </w:rPr>
        <w:t>El trabajo produjo los siguientes entregables verificables en los archivos de Figma del equipo InterSoft:</w:t>
      </w:r>
    </w:p>
    <w:tbl>
      <w:tblPr>
        <w:tblW w:type="auto" w:w="0"/>
        <w:jc w:val="center"/>
        <w:tblBorders>
          <w:top w:val="single" w:sz="4" w:space="0" w:color="DCE3EE"/>
          <w:left w:val="single" w:sz="4" w:space="0" w:color="DCE3EE"/>
          <w:bottom w:val="single" w:sz="4" w:space="0" w:color="DCE3EE"/>
          <w:right w:val="single" w:sz="4" w:space="0" w:color="DCE3EE"/>
          <w:insideH w:val="single" w:sz="4" w:space="0" w:color="DCE3EE"/>
          <w:insideV w:val="single" w:sz="4" w:space="0" w:color="DCE3EE"/>
        </w:tblBorders>
        <w:tblLook w:firstColumn="1" w:firstRow="1" w:lastColumn="0" w:lastRow="0" w:noHBand="0" w:noVBand="1" w:val="04A0"/>
      </w:tblPr>
      <w:tblGrid>
        <w:gridCol w:w="3020"/>
        <w:gridCol w:w="3020"/>
        <w:gridCol w:w="3020"/>
      </w:tblGrid>
      <w:tr>
        <w:trPr>
          <w:tblHeader/>
        </w:trPr>
        <w:tc>
          <w:tcPr>
            <w:tcW w:type="dxa" w:w="4195"/>
            <w:shd w:val="clear" w:fill="E9EFFC"/>
          </w:tcPr>
          <w:p>
            <w:pPr>
              <w:spacing w:after="40" w:before="40"/>
            </w:pPr>
            <w:r/>
            <w:r>
              <w:rPr>
                <w:rFonts w:ascii="Calibri" w:hAnsi="Calibri"/>
                <w:b/>
                <w:color w:val="16326E"/>
                <w:sz w:val="18"/>
              </w:rPr>
              <w:t>Entregable</w:t>
            </w:r>
          </w:p>
        </w:tc>
        <w:tc>
          <w:tcPr>
            <w:tcW w:type="dxa" w:w="1474"/>
            <w:shd w:val="clear" w:fill="E9EFFC"/>
          </w:tcPr>
          <w:p>
            <w:pPr>
              <w:spacing w:after="40" w:before="40"/>
            </w:pPr>
            <w:r/>
            <w:r>
              <w:rPr>
                <w:rFonts w:ascii="Calibri" w:hAnsi="Calibri"/>
                <w:b/>
                <w:color w:val="16326E"/>
                <w:sz w:val="18"/>
              </w:rPr>
              <w:t>Cantidad</w:t>
            </w:r>
          </w:p>
        </w:tc>
        <w:tc>
          <w:tcPr>
            <w:tcW w:type="dxa" w:w="3345"/>
            <w:shd w:val="clear" w:fill="E9EFFC"/>
          </w:tcPr>
          <w:p>
            <w:pPr>
              <w:spacing w:after="40" w:before="40"/>
            </w:pPr>
            <w:r/>
            <w:r>
              <w:rPr>
                <w:rFonts w:ascii="Calibri" w:hAnsi="Calibri"/>
                <w:b/>
                <w:color w:val="16326E"/>
                <w:sz w:val="18"/>
              </w:rPr>
              <w:t>Archivo</w:t>
            </w:r>
          </w:p>
        </w:tc>
      </w:tr>
      <w:tr>
        <w:tc>
          <w:tcPr>
            <w:tcW w:type="dxa" w:w="4195"/>
          </w:tcPr>
          <w:p>
            <w:pPr>
              <w:spacing w:after="40" w:before="40"/>
            </w:pPr>
            <w:r/>
            <w:r>
              <w:rPr>
                <w:rFonts w:ascii="Calibri" w:hAnsi="Calibri"/>
                <w:sz w:val="18"/>
              </w:rPr>
              <w:t>Variables de diseño (design tokens)</w:t>
            </w:r>
          </w:p>
        </w:tc>
        <w:tc>
          <w:tcPr>
            <w:tcW w:type="dxa" w:w="1474"/>
          </w:tcPr>
          <w:p>
            <w:pPr>
              <w:spacing w:after="40" w:before="40"/>
            </w:pPr>
            <w:r/>
            <w:r>
              <w:rPr>
                <w:rFonts w:ascii="Calibri" w:hAnsi="Calibri"/>
                <w:sz w:val="18"/>
              </w:rPr>
              <w:t>36</w:t>
            </w:r>
          </w:p>
        </w:tc>
        <w:tc>
          <w:tcPr>
            <w:tcW w:type="dxa" w:w="3345"/>
          </w:tcPr>
          <w:p>
            <w:pPr>
              <w:spacing w:after="40" w:before="40"/>
            </w:pPr>
            <w:r/>
            <w:r>
              <w:rPr>
                <w:rFonts w:ascii="Calibri" w:hAnsi="Calibri"/>
                <w:sz w:val="18"/>
              </w:rPr>
              <w:t>intersoft (Figma Design)</w:t>
            </w:r>
          </w:p>
        </w:tc>
      </w:tr>
      <w:tr>
        <w:tc>
          <w:tcPr>
            <w:tcW w:type="dxa" w:w="4195"/>
          </w:tcPr>
          <w:p>
            <w:pPr>
              <w:spacing w:after="40" w:before="40"/>
            </w:pPr>
            <w:r/>
            <w:r>
              <w:rPr>
                <w:rFonts w:ascii="Calibri" w:hAnsi="Calibri"/>
                <w:sz w:val="18"/>
              </w:rPr>
              <w:t>Variables replicadas para la composición</w:t>
            </w:r>
          </w:p>
        </w:tc>
        <w:tc>
          <w:tcPr>
            <w:tcW w:type="dxa" w:w="1474"/>
          </w:tcPr>
          <w:p>
            <w:pPr>
              <w:spacing w:after="40" w:before="40"/>
            </w:pPr>
            <w:r/>
            <w:r>
              <w:rPr>
                <w:rFonts w:ascii="Calibri" w:hAnsi="Calibri"/>
                <w:sz w:val="18"/>
              </w:rPr>
              <w:t>16</w:t>
            </w:r>
          </w:p>
        </w:tc>
        <w:tc>
          <w:tcPr>
            <w:tcW w:type="dxa" w:w="3345"/>
          </w:tcPr>
          <w:p>
            <w:pPr>
              <w:spacing w:after="40" w:before="40"/>
            </w:pPr>
            <w:r/>
            <w:r>
              <w:rPr>
                <w:rFonts w:ascii="Calibri" w:hAnsi="Calibri"/>
                <w:sz w:val="18"/>
              </w:rPr>
              <w:t>MarketPlace (Figma Sites)</w:t>
            </w:r>
          </w:p>
        </w:tc>
      </w:tr>
      <w:tr>
        <w:tc>
          <w:tcPr>
            <w:tcW w:type="dxa" w:w="4195"/>
          </w:tcPr>
          <w:p>
            <w:pPr>
              <w:spacing w:after="40" w:before="40"/>
            </w:pPr>
            <w:r/>
            <w:r>
              <w:rPr>
                <w:rFonts w:ascii="Calibri" w:hAnsi="Calibri"/>
                <w:sz w:val="18"/>
              </w:rPr>
              <w:t>Estilos de texto</w:t>
            </w:r>
          </w:p>
        </w:tc>
        <w:tc>
          <w:tcPr>
            <w:tcW w:type="dxa" w:w="1474"/>
          </w:tcPr>
          <w:p>
            <w:pPr>
              <w:spacing w:after="40" w:before="40"/>
            </w:pPr>
            <w:r/>
            <w:r>
              <w:rPr>
                <w:rFonts w:ascii="Calibri" w:hAnsi="Calibri"/>
                <w:sz w:val="18"/>
              </w:rPr>
              <w:t>21</w:t>
            </w:r>
          </w:p>
        </w:tc>
        <w:tc>
          <w:tcPr>
            <w:tcW w:type="dxa" w:w="3345"/>
          </w:tcPr>
          <w:p>
            <w:pPr>
              <w:spacing w:after="40" w:before="40"/>
            </w:pPr>
            <w:r/>
            <w:r>
              <w:rPr>
                <w:rFonts w:ascii="Calibri" w:hAnsi="Calibri"/>
                <w:sz w:val="18"/>
              </w:rPr>
              <w:t>intersoft (Figma Design)</w:t>
            </w:r>
          </w:p>
        </w:tc>
      </w:tr>
      <w:tr>
        <w:tc>
          <w:tcPr>
            <w:tcW w:type="dxa" w:w="4195"/>
          </w:tcPr>
          <w:p>
            <w:pPr>
              <w:spacing w:after="40" w:before="40"/>
            </w:pPr>
            <w:r/>
            <w:r>
              <w:rPr>
                <w:rFonts w:ascii="Calibri" w:hAnsi="Calibri"/>
                <w:sz w:val="18"/>
              </w:rPr>
              <w:t>Estilos de efecto</w:t>
            </w:r>
          </w:p>
        </w:tc>
        <w:tc>
          <w:tcPr>
            <w:tcW w:type="dxa" w:w="1474"/>
          </w:tcPr>
          <w:p>
            <w:pPr>
              <w:spacing w:after="40" w:before="40"/>
            </w:pPr>
            <w:r/>
            <w:r>
              <w:rPr>
                <w:rFonts w:ascii="Calibri" w:hAnsi="Calibri"/>
                <w:sz w:val="18"/>
              </w:rPr>
              <w:t>8</w:t>
            </w:r>
          </w:p>
        </w:tc>
        <w:tc>
          <w:tcPr>
            <w:tcW w:type="dxa" w:w="3345"/>
          </w:tcPr>
          <w:p>
            <w:pPr>
              <w:spacing w:after="40" w:before="40"/>
            </w:pPr>
            <w:r/>
            <w:r>
              <w:rPr>
                <w:rFonts w:ascii="Calibri" w:hAnsi="Calibri"/>
                <w:sz w:val="18"/>
              </w:rPr>
              <w:t>intersoft (Figma Design)</w:t>
            </w:r>
          </w:p>
        </w:tc>
      </w:tr>
      <w:tr>
        <w:tc>
          <w:tcPr>
            <w:tcW w:type="dxa" w:w="4195"/>
          </w:tcPr>
          <w:p>
            <w:pPr>
              <w:spacing w:after="40" w:before="40"/>
            </w:pPr>
            <w:r/>
            <w:r>
              <w:rPr>
                <w:rFonts w:ascii="Calibri" w:hAnsi="Calibri"/>
                <w:sz w:val="18"/>
              </w:rPr>
              <w:t>Conjuntos de componentes con variantes</w:t>
            </w:r>
          </w:p>
        </w:tc>
        <w:tc>
          <w:tcPr>
            <w:tcW w:type="dxa" w:w="1474"/>
          </w:tcPr>
          <w:p>
            <w:pPr>
              <w:spacing w:after="40" w:before="40"/>
            </w:pPr>
            <w:r/>
            <w:r>
              <w:rPr>
                <w:rFonts w:ascii="Calibri" w:hAnsi="Calibri"/>
                <w:sz w:val="18"/>
              </w:rPr>
              <w:t>2</w:t>
            </w:r>
          </w:p>
        </w:tc>
        <w:tc>
          <w:tcPr>
            <w:tcW w:type="dxa" w:w="3345"/>
          </w:tcPr>
          <w:p>
            <w:pPr>
              <w:spacing w:after="40" w:before="40"/>
            </w:pPr>
            <w:r/>
            <w:r>
              <w:rPr>
                <w:rFonts w:ascii="Calibri" w:hAnsi="Calibri"/>
                <w:sz w:val="18"/>
              </w:rPr>
              <w:t>intersoft (Figma Design)</w:t>
            </w:r>
          </w:p>
        </w:tc>
      </w:tr>
      <w:tr>
        <w:tc>
          <w:tcPr>
            <w:tcW w:type="dxa" w:w="4195"/>
          </w:tcPr>
          <w:p>
            <w:pPr>
              <w:spacing w:after="40" w:before="40"/>
            </w:pPr>
            <w:r/>
            <w:r>
              <w:rPr>
                <w:rFonts w:ascii="Calibri" w:hAnsi="Calibri"/>
                <w:sz w:val="18"/>
              </w:rPr>
              <w:t>Componentes compuestos</w:t>
            </w:r>
          </w:p>
        </w:tc>
        <w:tc>
          <w:tcPr>
            <w:tcW w:type="dxa" w:w="1474"/>
          </w:tcPr>
          <w:p>
            <w:pPr>
              <w:spacing w:after="40" w:before="40"/>
            </w:pPr>
            <w:r/>
            <w:r>
              <w:rPr>
                <w:rFonts w:ascii="Calibri" w:hAnsi="Calibri"/>
                <w:sz w:val="18"/>
              </w:rPr>
              <w:t>1</w:t>
            </w:r>
          </w:p>
        </w:tc>
        <w:tc>
          <w:tcPr>
            <w:tcW w:type="dxa" w:w="3345"/>
          </w:tcPr>
          <w:p>
            <w:pPr>
              <w:spacing w:after="40" w:before="40"/>
            </w:pPr>
            <w:r/>
            <w:r>
              <w:rPr>
                <w:rFonts w:ascii="Calibri" w:hAnsi="Calibri"/>
                <w:sz w:val="18"/>
              </w:rPr>
              <w:t>intersoft (Figma Design)</w:t>
            </w:r>
          </w:p>
        </w:tc>
      </w:tr>
      <w:tr>
        <w:tc>
          <w:tcPr>
            <w:tcW w:type="dxa" w:w="4195"/>
          </w:tcPr>
          <w:p>
            <w:pPr>
              <w:spacing w:after="40" w:before="40"/>
            </w:pPr>
            <w:r/>
            <w:r>
              <w:rPr>
                <w:rFonts w:ascii="Calibri" w:hAnsi="Calibri"/>
                <w:sz w:val="18"/>
              </w:rPr>
              <w:t>Vistas maquetadas</w:t>
            </w:r>
          </w:p>
        </w:tc>
        <w:tc>
          <w:tcPr>
            <w:tcW w:type="dxa" w:w="1474"/>
          </w:tcPr>
          <w:p>
            <w:pPr>
              <w:spacing w:after="40" w:before="40"/>
            </w:pPr>
            <w:r/>
            <w:r>
              <w:rPr>
                <w:rFonts w:ascii="Calibri" w:hAnsi="Calibri"/>
                <w:sz w:val="18"/>
              </w:rPr>
              <w:t>7</w:t>
            </w:r>
          </w:p>
        </w:tc>
        <w:tc>
          <w:tcPr>
            <w:tcW w:type="dxa" w:w="3345"/>
          </w:tcPr>
          <w:p>
            <w:pPr>
              <w:spacing w:after="40" w:before="40"/>
            </w:pPr>
            <w:r/>
            <w:r>
              <w:rPr>
                <w:rFonts w:ascii="Calibri" w:hAnsi="Calibri"/>
                <w:sz w:val="18"/>
              </w:rPr>
              <w:t>MarketPlace (Figma Sites)</w:t>
            </w:r>
          </w:p>
        </w:tc>
      </w:tr>
      <w:tr>
        <w:tc>
          <w:tcPr>
            <w:tcW w:type="dxa" w:w="4195"/>
          </w:tcPr>
          <w:p>
            <w:pPr>
              <w:spacing w:after="40" w:before="40"/>
            </w:pPr>
            <w:r/>
            <w:r>
              <w:rPr>
                <w:rFonts w:ascii="Calibri" w:hAnsi="Calibri"/>
                <w:sz w:val="18"/>
              </w:rPr>
              <w:t>Puntos de quiebre responsivos</w:t>
            </w:r>
          </w:p>
        </w:tc>
        <w:tc>
          <w:tcPr>
            <w:tcW w:type="dxa" w:w="1474"/>
          </w:tcPr>
          <w:p>
            <w:pPr>
              <w:spacing w:after="40" w:before="40"/>
            </w:pPr>
            <w:r/>
            <w:r>
              <w:rPr>
                <w:rFonts w:ascii="Calibri" w:hAnsi="Calibri"/>
                <w:sz w:val="18"/>
              </w:rPr>
              <w:t>3</w:t>
            </w:r>
          </w:p>
        </w:tc>
        <w:tc>
          <w:tcPr>
            <w:tcW w:type="dxa" w:w="3345"/>
          </w:tcPr>
          <w:p>
            <w:pPr>
              <w:spacing w:after="40" w:before="40"/>
            </w:pPr>
            <w:r/>
            <w:r>
              <w:rPr>
                <w:rFonts w:ascii="Calibri" w:hAnsi="Calibri"/>
                <w:sz w:val="18"/>
              </w:rPr>
              <w:t>MarketPlace (Figma Sites)</w:t>
            </w:r>
          </w:p>
        </w:tc>
      </w:tr>
    </w:tbl>
    <w:p>
      <w:pPr>
        <w:spacing w:after="80"/>
      </w:pPr>
    </w:p>
    <w:p>
      <w:pPr>
        <w:widowControl/>
        <w:spacing w:after="160" w:line="276" w:lineRule="auto"/>
        <w:jc w:val="both"/>
      </w:pPr>
      <w:r>
        <w:rPr>
          <w:rFonts w:ascii="Calibri" w:hAnsi="Calibri"/>
          <w:i w:val="0"/>
          <w:sz w:val="22"/>
        </w:rPr>
        <w:t>La totalidad de las propiedades de color de los componentes está enlazada a variables, sin valores hexadecimales fijos, y cada token guarda correspondencia documentada con una variable CSS del frontend.</w:t>
      </w:r>
    </w:p>
    <w:p>
      <w:pPr>
        <w:keepNext/>
        <w:widowControl/>
        <w:pBdr>
          <w:bottom w:val="single" w:sz="6" w:space="3" w:color="2657D9"/>
        </w:pBdr>
        <w:spacing w:before="320" w:after="120"/>
        <w:outlineLvl w:val="0"/>
      </w:pPr>
      <w:r>
        <w:rPr>
          <w:rFonts w:ascii="Calibri" w:hAnsi="Calibri"/>
          <w:b/>
          <w:color w:val="16326E"/>
          <w:sz w:val="28"/>
        </w:rPr>
        <w:t>14. CONCLUSIONES</w:t>
      </w:r>
    </w:p>
    <w:p>
      <w:pPr>
        <w:widowControl/>
        <w:spacing w:after="60" w:line="276" w:lineRule="auto"/>
        <w:ind w:left="454"/>
      </w:pPr>
      <w:r>
        <w:rPr>
          <w:rFonts w:ascii="Calibri" w:hAnsi="Calibri"/>
          <w:sz w:val="22"/>
        </w:rPr>
        <w:t>•  Definir el sistema de diseño antes de maquetar las pantallas permitió que las siete vistas compartieran una única fuente de verdad visual, evitando la deriva cromática y tipográfica que se produce cuando cada pantalla se resuelve de forma aislada.</w:t>
      </w:r>
    </w:p>
    <w:p>
      <w:pPr>
        <w:widowControl/>
        <w:spacing w:after="60" w:line="276" w:lineRule="auto"/>
        <w:ind w:left="454"/>
      </w:pPr>
      <w:r>
        <w:rPr>
          <w:rFonts w:ascii="Calibri" w:hAnsi="Calibri"/>
          <w:sz w:val="22"/>
        </w:rPr>
        <w:t>•  La extracción de los tokens desde el código existente, y no a la inversa, garantizó que el diseño documentara la implementación real del proyecto en lugar de proponer una interfaz ideal imposible de contrastar.</w:t>
      </w:r>
    </w:p>
    <w:p>
      <w:pPr>
        <w:widowControl/>
        <w:spacing w:after="60" w:line="276" w:lineRule="auto"/>
        <w:ind w:left="454"/>
      </w:pPr>
      <w:r>
        <w:rPr>
          <w:rFonts w:ascii="Calibri" w:hAnsi="Calibri"/>
          <w:sz w:val="22"/>
        </w:rPr>
        <w:t>•  La componentización con variantes redujo la superficie de mantenimiento: modificar la insignia de urgencia exige editar un único componente y no cuatro tarjetas independientes, del mismo modo que en el código se edita una única clase CSS.</w:t>
      </w:r>
    </w:p>
    <w:p>
      <w:pPr>
        <w:widowControl/>
        <w:spacing w:after="60" w:line="276" w:lineRule="auto"/>
        <w:ind w:left="454"/>
      </w:pPr>
      <w:r>
        <w:rPr>
          <w:rFonts w:ascii="Calibri" w:hAnsi="Calibri"/>
          <w:sz w:val="22"/>
        </w:rPr>
        <w:t>•  Las limitaciones encontradas fueron de plan y de plataforma, no de método. Documentarlas de forma explícita, con la decisión adoptada frente a cada una, resulta más útil que ocultarlas, porque permite a quien retome el trabajo saber qué está pendiente y por qué.</w:t>
      </w:r>
    </w:p>
    <w:p>
      <w:pPr>
        <w:widowControl/>
        <w:spacing w:after="60" w:line="276" w:lineRule="auto"/>
        <w:ind w:left="454"/>
      </w:pPr>
      <w:r>
        <w:rPr>
          <w:rFonts w:ascii="Calibri" w:hAnsi="Calibri"/>
          <w:sz w:val="22"/>
        </w:rPr>
        <w:t>•  La separación entre Figma Sites y Figma Design, lejos de constituir un inconveniente, permitió aprovechar las capacidades específicas de cada formato: comportamiento responsivo real en uno y biblioteca de componentes reutilizables en el otro.</w:t>
      </w:r>
    </w:p>
    <w:p>
      <w:pPr>
        <w:keepNext/>
        <w:widowControl/>
        <w:pBdr>
          <w:bottom w:val="single" w:sz="6" w:space="3" w:color="2657D9"/>
        </w:pBdr>
        <w:spacing w:before="320" w:after="120"/>
        <w:outlineLvl w:val="0"/>
      </w:pPr>
      <w:r>
        <w:rPr>
          <w:rFonts w:ascii="Calibri" w:hAnsi="Calibri"/>
          <w:b/>
          <w:color w:val="16326E"/>
          <w:sz w:val="28"/>
        </w:rPr>
        <w:t>15. REFERENCIAS</w:t>
      </w:r>
    </w:p>
    <w:p>
      <w:pPr>
        <w:keepNext/>
        <w:widowControl/>
        <w:spacing w:after="60" w:line="276" w:lineRule="auto"/>
        <w:ind w:left="454"/>
      </w:pPr>
      <w:r>
        <w:rPr>
          <w:rFonts w:ascii="Calibri" w:hAnsi="Calibri"/>
          <w:sz w:val="22"/>
        </w:rPr>
        <w:t>•  Archivo de diseño interactivo: figma.com/site/0P1SUrUJkuL8R8wT4Oscqb/MarketPlace</w:t>
      </w:r>
    </w:p>
    <w:p>
      <w:pPr>
        <w:keepNext/>
        <w:widowControl/>
        <w:spacing w:after="60" w:line="276" w:lineRule="auto"/>
        <w:ind w:left="454"/>
      </w:pPr>
      <w:r>
        <w:rPr>
          <w:rFonts w:ascii="Calibri" w:hAnsi="Calibri"/>
          <w:sz w:val="22"/>
        </w:rPr>
        <w:t>•  Archivo del sistema de diseño: figma.com/design/yWoIdSNzMXuNhB7ywwZ4pD/intersoft</w:t>
      </w:r>
    </w:p>
    <w:p>
      <w:pPr>
        <w:keepNext/>
        <w:widowControl/>
        <w:spacing w:after="60" w:line="276" w:lineRule="auto"/>
        <w:ind w:left="454"/>
      </w:pPr>
      <w:r>
        <w:rPr>
          <w:rFonts w:ascii="Calibri" w:hAnsi="Calibri"/>
          <w:sz w:val="22"/>
        </w:rPr>
        <w:t>•  Código fuente del frontend: intersoft-prueba_tecnica/frontend/src/</w:t>
      </w:r>
    </w:p>
    <w:p>
      <w:pPr>
        <w:keepNext/>
        <w:widowControl/>
        <w:spacing w:after="60" w:line="276" w:lineRule="auto"/>
        <w:ind w:left="454"/>
      </w:pPr>
      <w:r>
        <w:rPr>
          <w:rFonts w:ascii="Calibri" w:hAnsi="Calibri"/>
          <w:sz w:val="22"/>
        </w:rPr>
        <w:t>•  Variables CSS del proyecto: intersoft-prueba_tecnica/frontend/src/styles.css</w:t>
      </w:r>
    </w:p>
    <w:p>
      <w:pPr>
        <w:keepNext/>
        <w:widowControl/>
        <w:spacing w:after="60" w:line="276" w:lineRule="auto"/>
        <w:ind w:left="454"/>
      </w:pPr>
      <w:r>
        <w:rPr>
          <w:rFonts w:ascii="Calibri" w:hAnsi="Calibri"/>
          <w:sz w:val="22"/>
        </w:rPr>
        <w:t>•  Componente del catálogo: intersoft-prueba_tecnica/frontend/src/app/features/tienda/catalogo/</w:t>
      </w:r>
    </w:p>
    <w:p>
      <w:pPr>
        <w:keepNext/>
        <w:widowControl/>
        <w:spacing w:after="60" w:line="276" w:lineRule="auto"/>
        <w:ind w:left="454"/>
      </w:pPr>
      <w:r>
        <w:rPr>
          <w:rFonts w:ascii="Calibri" w:hAnsi="Calibri"/>
          <w:sz w:val="22"/>
        </w:rPr>
        <w:t>•  Documentación de variables de Figma: help.figma.com — Guide to variables</w:t>
      </w:r>
    </w:p>
    <w:p>
      <w:pPr>
        <w:widowControl/>
        <w:spacing w:after="60" w:line="276" w:lineRule="auto"/>
        <w:ind w:left="454"/>
      </w:pPr>
      <w:r>
        <w:rPr>
          <w:rFonts w:ascii="Calibri" w:hAnsi="Calibri"/>
          <w:sz w:val="22"/>
        </w:rPr>
        <w:t>•  Familia tipográfica Inter: fonts.google.com/specimen/Inter</w:t>
      </w:r>
    </w:p>
    <w:sectPr>
      <w:type w:val="nextPage"/>
      <w:pgSz w:h="15840" w:w="12240" w:orient="portrait"/>
      <w:pgMar w:bottom="840" w:top="1440" w:left="1600" w:right="1580" w:header="528" w:footer="6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-508508</wp:posOffset>
          </wp:positionH>
          <wp:positionV relativeFrom="paragraph">
            <wp:posOffset>0</wp:posOffset>
          </wp:positionV>
          <wp:extent cx="6743700" cy="8686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743700" cy="8686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504444</wp:posOffset>
          </wp:positionH>
          <wp:positionV relativeFrom="page">
            <wp:posOffset>335279</wp:posOffset>
          </wp:positionV>
          <wp:extent cx="6775704" cy="57912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775704" cy="57912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jpg"/><Relationship Id="rId9" Type="http://schemas.openxmlformats.org/officeDocument/2006/relationships/image" Target="media/image4.jpg"/><Relationship Id="rId10" Type="http://schemas.openxmlformats.org/officeDocument/2006/relationships/image" Target="media/image5.jpg"/><Relationship Id="rId11" Type="http://schemas.openxmlformats.org/officeDocument/2006/relationships/image" Target="media/image6.jpg"/><Relationship Id="rId12" Type="http://schemas.openxmlformats.org/officeDocument/2006/relationships/image" Target="media/image7.jpg"/><Relationship Id="rId13" Type="http://schemas.openxmlformats.org/officeDocument/2006/relationships/image" Target="media/image8.jpg"/><Relationship Id="rId14" Type="http://schemas.openxmlformats.org/officeDocument/2006/relationships/image" Target="media/image9.jpg"/><Relationship Id="rId15" Type="http://schemas.openxmlformats.org/officeDocument/2006/relationships/image" Target="media/image10.jpg"/><Relationship Id="rId16" Type="http://schemas.openxmlformats.org/officeDocument/2006/relationships/image" Target="media/image11.jpg"/><Relationship Id="rId17" Type="http://schemas.openxmlformats.org/officeDocument/2006/relationships/image" Target="media/image12.jpg"/><Relationship Id="rId18" Type="http://schemas.openxmlformats.org/officeDocument/2006/relationships/image" Target="media/image13.jpg"/><Relationship Id="rId19" Type="http://schemas.openxmlformats.org/officeDocument/2006/relationships/image" Target="media/image14.jpg"/><Relationship Id="rId20" Type="http://schemas.openxmlformats.org/officeDocument/2006/relationships/image" Target="media/image15.jpg"/><Relationship Id="rId21" Type="http://schemas.openxmlformats.org/officeDocument/2006/relationships/image" Target="media/image16.jpg"/><Relationship Id="rId22" Type="http://schemas.openxmlformats.org/officeDocument/2006/relationships/image" Target="media/image17.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2024-02-14T00:00:00Z</vt:lpwstr>
  </property>
  <property fmtid="{D5CDD505-2E9C-101B-9397-08002B2CF9AE}" pid="3" name="Creator">
    <vt:lpwstr>Microsoft® Word 2016</vt:lpwstr>
  </property>
  <property fmtid="{D5CDD505-2E9C-101B-9397-08002B2CF9AE}" pid="4" name="LastSaved">
    <vt:lpwstr>2024-03-01T00:00:00Z</vt:lpwstr>
  </property>
  <property fmtid="{D5CDD505-2E9C-101B-9397-08002B2CF9AE}" pid="5" name="Producer">
    <vt:lpwstr>Microsoft® Word 2016</vt:lpwstr>
  </property>
  <property fmtid="{D5CDD505-2E9C-101B-9397-08002B2CF9AE}" pid="6" name="MSIP_Label_fc111285-cafa-4fc9-8a9a-bd902089b24f_Enabled">
    <vt:lpwstr>true</vt:lpwstr>
  </property>
  <property fmtid="{D5CDD505-2E9C-101B-9397-08002B2CF9AE}" pid="7" name="MSIP_Label_fc111285-cafa-4fc9-8a9a-bd902089b24f_SetDate">
    <vt:lpwstr>2025-08-13T18:02:54Z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477535f9-ee93-4dac-9c61-6e5e1b33abcb</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