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46.png" ContentType="image/png"/>
  <Override PartName="/word/media/rId128.png" ContentType="image/png"/>
  <Override PartName="/word/media/rId131.png" ContentType="image/png"/>
  <Override PartName="/word/media/rId150.png" ContentType="image/png"/>
  <Override PartName="/word/media/rId22.png" ContentType="image/png"/>
  <Override PartName="/word/media/rId142.png" ContentType="image/png"/>
  <Override PartName="/word/media/rId138.png" ContentType="image/png"/>
  <Override PartName="/word/media/rId161.png" ContentType="image/png"/>
  <Override PartName="/word/media/rId206.png" ContentType="image/pn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51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56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clipboard-244538490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5334000" cy="290406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clipboard-270836267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adfb1bd34b5f636bd0e8f72f56f00ac99bb62a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Avaliação do Software:</w:t>
      </w:r>
    </w:p>
    <w:p>
      <w:pPr>
        <w:pStyle w:val="FirstParagraph"/>
      </w:pPr>
      <w:r>
        <w:t xml:space="preserve">As técnicas de Avaliação de Software podem ser</w:t>
      </w:r>
      <w:r>
        <w:t xml:space="preserve"> </w:t>
      </w:r>
      <w:r>
        <w:rPr>
          <w:b/>
          <w:bCs/>
        </w:rPr>
        <w:t xml:space="preserve">estáticas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dinâmicas</w:t>
      </w:r>
      <w:r>
        <w:t xml:space="preserve">. Ambas sem complementam e o ideal é que ambas abordagens sejam aplicadas na avaliação do produto.</w:t>
      </w:r>
    </w:p>
    <w:bookmarkEnd w:id="136"/>
    <w:bookmarkStart w:id="154" w:name="técnicas-estática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17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620"/>
      </w:tblGrid>
      <w:tr>
        <w:tc>
          <w:tcPr/>
          <w:p>
            <w:pPr>
              <w:pStyle w:val="Compact"/>
              <w:numPr>
                <w:ilvl w:val="0"/>
                <w:numId w:val="1067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2676525" cy="1237344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clipboard-4226843625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2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152775" cy="1102385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clipboard-40680705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0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199310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clipboard-236598615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93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3" w:name="X76dab3d047330b54ddbf1ed15ade685390be8ae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Verificação Formal do Produto e Métodos Formais</w:t>
      </w:r>
    </w:p>
    <w:p>
      <w:pPr>
        <w:pStyle w:val="CaptionedFigure"/>
      </w:pPr>
      <w:r>
        <w:drawing>
          <wp:inline>
            <wp:extent cx="2505075" cy="1870456"/>
            <wp:effectExtent b="0" l="0" r="0" t="0"/>
            <wp:docPr descr="Um teste de hipótese para validar software" title="" id="151" name="Picture"/>
            <a:graphic>
              <a:graphicData uri="http://schemas.openxmlformats.org/drawingml/2006/picture">
                <pic:pic>
                  <pic:nvPicPr>
                    <pic:cNvPr descr="images/clipboard-285902192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87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3"/>
    <w:bookmarkEnd w:id="154"/>
    <w:bookmarkStart w:id="155" w:name="técnicas-dinâmica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1"/>
        <w:gridCol w:w="7078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2"/>
        <w:gridCol w:w="6047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55"/>
    <w:bookmarkEnd w:id="156"/>
    <w:bookmarkStart w:id="168" w:name="Xf3c8eeea4f670f5b4bed65c938c2d3cd8236378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Estudo da Entrega #01 - ERP Agrotec - Módulo Cadastros</w:t>
      </w:r>
    </w:p>
    <w:bookmarkStart w:id="159" w:name="interface-janelaprincipa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58" w:name="como-executar-a-janela-principa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Como executar a janela principal</w:t>
      </w:r>
    </w:p>
    <w:p>
      <w:pPr>
        <w:numPr>
          <w:ilvl w:val="0"/>
          <w:numId w:val="1071"/>
        </w:numPr>
      </w:pPr>
      <w:r>
        <w:t xml:space="preserve">Baixar o e instalar o Python (preferencialmente a</w:t>
      </w:r>
      <w:r>
        <w:t xml:space="preserve"> </w:t>
      </w:r>
      <w:hyperlink r:id="rId157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71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72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73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74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58"/>
    <w:bookmarkEnd w:id="159"/>
    <w:bookmarkStart w:id="165" w:name="cadastro-de-clien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6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mages/clipboard-78059825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4" w:name="tabela-client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64"/>
    <w:bookmarkEnd w:id="165"/>
    <w:bookmarkStart w:id="166" w:name="cadastro-de-fornecedor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Cadastro de Fornecedores</w:t>
      </w:r>
    </w:p>
    <w:bookmarkEnd w:id="166"/>
    <w:bookmarkStart w:id="167" w:name="cadastro-de-produt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Cadastro de Produtos</w:t>
      </w:r>
    </w:p>
    <w:bookmarkEnd w:id="167"/>
    <w:bookmarkEnd w:id="168"/>
    <w:bookmarkStart w:id="177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73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69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69"/>
    <w:bookmarkStart w:id="170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70"/>
    <w:bookmarkStart w:id="171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71"/>
    <w:bookmarkStart w:id="172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72"/>
    <w:bookmarkEnd w:id="173"/>
    <w:bookmarkStart w:id="176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74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74"/>
    <w:bookmarkStart w:id="175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75"/>
    <w:bookmarkEnd w:id="176"/>
    <w:bookmarkEnd w:id="177"/>
    <w:bookmarkStart w:id="185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180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78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78"/>
    <w:bookmarkStart w:id="179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79"/>
    <w:bookmarkEnd w:id="180"/>
    <w:bookmarkStart w:id="184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181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81"/>
    <w:bookmarkStart w:id="182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82"/>
    <w:bookmarkStart w:id="183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83"/>
    <w:bookmarkEnd w:id="184"/>
    <w:bookmarkEnd w:id="185"/>
    <w:bookmarkStart w:id="194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188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186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86"/>
    <w:bookmarkStart w:id="187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87"/>
    <w:bookmarkEnd w:id="188"/>
    <w:bookmarkStart w:id="191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189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189"/>
    <w:bookmarkStart w:id="190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190"/>
    <w:bookmarkEnd w:id="191"/>
    <w:bookmarkStart w:id="193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192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192"/>
    <w:bookmarkEnd w:id="193"/>
    <w:bookmarkEnd w:id="194"/>
    <w:bookmarkStart w:id="205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197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195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195"/>
    <w:bookmarkStart w:id="196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196"/>
    <w:bookmarkEnd w:id="197"/>
    <w:bookmarkStart w:id="200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198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198"/>
    <w:bookmarkStart w:id="199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199"/>
    <w:bookmarkEnd w:id="200"/>
    <w:bookmarkStart w:id="204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01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01"/>
    <w:bookmarkStart w:id="202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02"/>
    <w:bookmarkStart w:id="203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03"/>
    <w:bookmarkEnd w:id="204"/>
    <w:bookmarkEnd w:id="205"/>
    <w:bookmarkStart w:id="225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t xml:space="preserve">(aula em processo de edição)</w:t>
      </w:r>
    </w:p>
    <w:p>
      <w:pPr>
        <w:pStyle w:val="BodyText"/>
      </w:pPr>
      <w:r>
        <w:drawing>
          <wp:inline>
            <wp:extent cx="2286000" cy="21336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images/clipboard-871701020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2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09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09"/>
    <w:bookmarkStart w:id="210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10"/>
    <w:bookmarkStart w:id="211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11"/>
    <w:bookmarkEnd w:id="212"/>
    <w:bookmarkStart w:id="219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13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13"/>
    <w:bookmarkStart w:id="214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14"/>
    <w:bookmarkStart w:id="215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15"/>
    <w:bookmarkStart w:id="216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16"/>
    <w:bookmarkStart w:id="217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17"/>
    <w:bookmarkStart w:id="218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18"/>
    <w:bookmarkEnd w:id="219"/>
    <w:bookmarkStart w:id="221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20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20"/>
    <w:bookmarkEnd w:id="221"/>
    <w:bookmarkStart w:id="222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22"/>
    <w:bookmarkStart w:id="223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23"/>
    <w:bookmarkStart w:id="224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24"/>
    <w:bookmarkEnd w:id="225"/>
    <w:bookmarkStart w:id="226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26"/>
    <w:bookmarkStart w:id="227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27"/>
    <w:bookmarkStart w:id="237" w:name="apêndice-i---estudo-da---erp-agrotec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Apêndice I - Estudo da - ERP Agrotec</w:t>
      </w:r>
    </w:p>
    <w:bookmarkStart w:id="228" w:name="entrega-01---módulo-cadastr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Entrega #01 - Módulo Cadastros</w:t>
      </w:r>
    </w:p>
    <w:bookmarkEnd w:id="228"/>
    <w:bookmarkStart w:id="230" w:name="interface-janelaprincipal-1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29" w:name="como-executar-a-janela-principal-1"/>
    <w:p>
      <w:pPr>
        <w:pStyle w:val="Heading3"/>
      </w:pPr>
      <w:r>
        <w:rPr>
          <w:rStyle w:val="SectionNumber"/>
        </w:rPr>
        <w:t xml:space="preserve">11.2.1</w:t>
      </w:r>
      <w:r>
        <w:tab/>
      </w:r>
      <w:r>
        <w:t xml:space="preserve">Como executar a janela principal</w:t>
      </w:r>
    </w:p>
    <w:p>
      <w:pPr>
        <w:numPr>
          <w:ilvl w:val="0"/>
          <w:numId w:val="1075"/>
        </w:numPr>
      </w:pPr>
      <w:r>
        <w:t xml:space="preserve">Baixar o e instalar o Python (preferencialmente a</w:t>
      </w:r>
      <w:r>
        <w:t xml:space="preserve"> </w:t>
      </w:r>
      <w:hyperlink r:id="rId157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75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76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77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78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29"/>
    <w:bookmarkEnd w:id="230"/>
    <w:bookmarkStart w:id="234" w:name="cadastro-de-clientes-1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60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images/clipboard-78059825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3" w:name="tabela-clientes-1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33"/>
    <w:bookmarkEnd w:id="234"/>
    <w:bookmarkStart w:id="235" w:name="cadastro-de-fornecedores-1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Cadastro de Fornecedores</w:t>
      </w:r>
    </w:p>
    <w:bookmarkEnd w:id="235"/>
    <w:bookmarkStart w:id="236" w:name="cadastro-de-produtos-1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Cadastro de Produtos</w:t>
      </w:r>
    </w:p>
    <w:bookmarkEnd w:id="236"/>
    <w:bookmarkEnd w:id="2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9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0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46" Target="media/rId146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50" Target="media/rId150.png" /><Relationship Type="http://schemas.openxmlformats.org/officeDocument/2006/relationships/image" Id="rId22" Target="media/rId22.png" /><Relationship Type="http://schemas.openxmlformats.org/officeDocument/2006/relationships/image" Id="rId142" Target="media/rId142.png" /><Relationship Type="http://schemas.openxmlformats.org/officeDocument/2006/relationships/image" Id="rId138" Target="media/rId138.png" /><Relationship Type="http://schemas.openxmlformats.org/officeDocument/2006/relationships/image" Id="rId161" Target="media/rId161.png" /><Relationship Type="http://schemas.openxmlformats.org/officeDocument/2006/relationships/image" Id="rId206" Target="media/rId206.pn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51" Target="media/rId51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6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157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60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157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2025-03-17T02:39:49Z</dcterms:created>
  <dcterms:modified xsi:type="dcterms:W3CDTF">2025-03-17T02:39:49Z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