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EAE7D" w14:textId="0412B7DD" w:rsidR="000F1E36" w:rsidRPr="000D7BBD" w:rsidRDefault="000F1E36" w:rsidP="00566DB9">
      <w:pPr>
        <w:pStyle w:val="Title"/>
      </w:pPr>
      <w:r w:rsidRPr="000D7BBD">
        <w:t>Task 1</w:t>
      </w:r>
    </w:p>
    <w:p w14:paraId="4BA512D3" w14:textId="16CFFE56" w:rsidR="00A71107" w:rsidRPr="000D7BBD" w:rsidRDefault="000F1E36" w:rsidP="00A71107">
      <w:pPr>
        <w:pStyle w:val="Subtitle"/>
      </w:pPr>
      <w:r w:rsidRPr="000D7BBD">
        <w:t xml:space="preserve">Section </w:t>
      </w:r>
      <w:r w:rsidR="005B5F79" w:rsidRPr="000D7BBD">
        <w:t>2</w:t>
      </w:r>
      <w:r w:rsidR="00A71107" w:rsidRPr="000D7BBD">
        <w:t xml:space="preserve"> – Literature Review</w:t>
      </w:r>
    </w:p>
    <w:p w14:paraId="53F07391" w14:textId="77777777" w:rsidR="003E1140" w:rsidRPr="000D7BBD" w:rsidRDefault="00A71107" w:rsidP="007C7AC2">
      <w:pPr>
        <w:jc w:val="both"/>
      </w:pPr>
      <w:r w:rsidRPr="000D7BBD">
        <w:t xml:space="preserve">The running community has </w:t>
      </w:r>
      <w:r w:rsidR="007C7AC2" w:rsidRPr="000D7BBD">
        <w:t xml:space="preserve">grown immensely over the past few years, </w:t>
      </w:r>
      <w:r w:rsidR="00A474B4" w:rsidRPr="000D7BBD">
        <w:t>driving the demand for wearable tracking devices that capture real-time, sport-related data. Due to the complexity of forecasting marathon race times, predictive machine learning (ML) algorithms have become a prevalent and necessary resource for individuals in training and attaining target performances. As t</w:t>
      </w:r>
      <w:r w:rsidR="007C7AC2" w:rsidRPr="000D7BBD">
        <w:t xml:space="preserve">his technological integration has transformed how athletes </w:t>
      </w:r>
      <w:r w:rsidR="00A474B4" w:rsidRPr="000D7BBD">
        <w:t>strategize for</w:t>
      </w:r>
      <w:r w:rsidR="007C7AC2" w:rsidRPr="000D7BBD">
        <w:t xml:space="preserve"> major </w:t>
      </w:r>
      <w:r w:rsidR="00A474B4" w:rsidRPr="000D7BBD">
        <w:t xml:space="preserve">marathon </w:t>
      </w:r>
      <w:r w:rsidR="007C7AC2" w:rsidRPr="000D7BBD">
        <w:t>race</w:t>
      </w:r>
      <w:r w:rsidR="00A474B4" w:rsidRPr="000D7BBD">
        <w:t>s, various researchers have acknowledged and sought to improve these predictive models</w:t>
      </w:r>
      <w:r w:rsidR="007C7AC2" w:rsidRPr="000D7BBD">
        <w:t xml:space="preserve">. </w:t>
      </w:r>
    </w:p>
    <w:p w14:paraId="32BB871C" w14:textId="4C1459D6" w:rsidR="00CB33AC" w:rsidRPr="000D7BBD" w:rsidRDefault="004802EC" w:rsidP="007C7AC2">
      <w:pPr>
        <w:jc w:val="both"/>
      </w:pPr>
      <w:r w:rsidRPr="000D7BBD">
        <w:t>This section evaluates research methodologies</w:t>
      </w:r>
      <w:r w:rsidR="000E66B1" w:rsidRPr="000D7BBD">
        <w:t xml:space="preserve"> </w:t>
      </w:r>
      <w:r w:rsidRPr="000D7BBD">
        <w:t xml:space="preserve">adopted from a chosen set of studies and analyses the different approaches and frameworks employed by the researchers. Fig. </w:t>
      </w:r>
      <w:r w:rsidR="00D67BCC">
        <w:t>1</w:t>
      </w:r>
      <w:r w:rsidRPr="000D7BBD">
        <w:t xml:space="preserve"> illustrates the </w:t>
      </w:r>
      <w:r w:rsidR="00061867" w:rsidRPr="000D7BBD">
        <w:t>selected set of</w:t>
      </w:r>
      <w:r w:rsidRPr="000D7BBD">
        <w:t xml:space="preserve"> academic studies, </w:t>
      </w:r>
      <w:r w:rsidR="00061867" w:rsidRPr="000D7BBD">
        <w:t>presenting</w:t>
      </w:r>
      <w:r w:rsidRPr="000D7BBD">
        <w:t xml:space="preserve"> a more comprehensive understanding of the contributions</w:t>
      </w:r>
      <w:r w:rsidR="00061867" w:rsidRPr="000D7BBD">
        <w:t xml:space="preserve"> and interconnections</w:t>
      </w:r>
      <w:r w:rsidRPr="000D7BBD">
        <w:t xml:space="preserve"> to </w:t>
      </w:r>
      <w:r w:rsidR="00061867" w:rsidRPr="000D7BBD">
        <w:t>the predictive side of this</w:t>
      </w:r>
      <w:r w:rsidRPr="000D7BBD">
        <w:t xml:space="preserve"> domain</w:t>
      </w:r>
      <w:r w:rsidR="00061867" w:rsidRPr="000D7BBD">
        <w:t>.</w:t>
      </w:r>
      <w:r w:rsidR="0043045D" w:rsidRPr="000D7BBD">
        <w:t xml:space="preserve"> </w:t>
      </w:r>
      <w:r w:rsidR="003E1140" w:rsidRPr="000D7BBD">
        <w:t>To deliver a systematic and comparative analysis, t</w:t>
      </w:r>
      <w:r w:rsidR="0043045D" w:rsidRPr="000D7BBD">
        <w:t xml:space="preserve">his section is based </w:t>
      </w:r>
      <w:r w:rsidR="003E1140" w:rsidRPr="000D7BBD">
        <w:t>on the research onion model proposed in [9] and</w:t>
      </w:r>
      <w:r w:rsidR="0043045D" w:rsidRPr="000D7BBD">
        <w:t xml:space="preserve"> the research design framework proposed in [8</w:t>
      </w:r>
      <w:r w:rsidR="003E1140" w:rsidRPr="000D7BBD">
        <w:t xml:space="preserve">]. </w:t>
      </w:r>
      <w:r w:rsidR="00061867" w:rsidRPr="000D7BBD">
        <w:t>Common methodological patterns will be highlighted, along with their advantages and disadvantages.</w:t>
      </w:r>
    </w:p>
    <w:p w14:paraId="302D6907" w14:textId="33AE0874" w:rsidR="006155EB" w:rsidRPr="000D7BBD" w:rsidRDefault="006155EB" w:rsidP="007C7AC2">
      <w:pPr>
        <w:jc w:val="both"/>
        <w:rPr>
          <w:i/>
          <w:iCs/>
        </w:rPr>
      </w:pPr>
      <w:r w:rsidRPr="000D7BBD">
        <w:rPr>
          <w:i/>
          <w:iCs/>
        </w:rPr>
        <w:t xml:space="preserve">A. </w:t>
      </w:r>
      <w:r w:rsidR="002A13DB" w:rsidRPr="000D7BBD">
        <w:rPr>
          <w:i/>
          <w:iCs/>
        </w:rPr>
        <w:t xml:space="preserve">Instance-Based, </w:t>
      </w:r>
      <w:r w:rsidR="00357723" w:rsidRPr="000D7BBD">
        <w:rPr>
          <w:i/>
          <w:iCs/>
        </w:rPr>
        <w:t>Regression</w:t>
      </w:r>
      <w:r w:rsidR="002A13DB" w:rsidRPr="000D7BBD">
        <w:rPr>
          <w:i/>
          <w:iCs/>
        </w:rPr>
        <w:t>,</w:t>
      </w:r>
      <w:r w:rsidR="00357723" w:rsidRPr="000D7BBD">
        <w:rPr>
          <w:i/>
          <w:iCs/>
        </w:rPr>
        <w:t xml:space="preserve"> and Deep Learning Models for Performance Prediction</w:t>
      </w:r>
    </w:p>
    <w:p w14:paraId="22A53983" w14:textId="104E4408" w:rsidR="0063083E" w:rsidRPr="000D7BBD" w:rsidRDefault="001B0977" w:rsidP="007C7AC2">
      <w:pPr>
        <w:jc w:val="both"/>
      </w:pPr>
      <w:r w:rsidRPr="000D7BBD">
        <w:t xml:space="preserve">With </w:t>
      </w:r>
      <w:r w:rsidR="0063083E" w:rsidRPr="000D7BBD">
        <w:t>very similar</w:t>
      </w:r>
      <w:r w:rsidRPr="000D7BBD">
        <w:t xml:space="preserve"> objective</w:t>
      </w:r>
      <w:r w:rsidR="0063083E" w:rsidRPr="000D7BBD">
        <w:t>s</w:t>
      </w:r>
      <w:r w:rsidRPr="000D7BBD">
        <w:t xml:space="preserve"> in mind</w:t>
      </w:r>
      <w:r w:rsidR="00F931F0" w:rsidRPr="000D7BBD">
        <w:t xml:space="preserve">, </w:t>
      </w:r>
      <w:r w:rsidR="003003C8" w:rsidRPr="000D7BBD">
        <w:t>all six studies</w:t>
      </w:r>
      <w:r w:rsidR="00C4799C" w:rsidRPr="000D7BBD">
        <w:t xml:space="preserve"> </w:t>
      </w:r>
      <w:r w:rsidR="003003C8" w:rsidRPr="000D7BBD">
        <w:t>[10 – 14] adopted a positivist standpoint</w:t>
      </w:r>
      <w:r w:rsidRPr="000D7BBD">
        <w:t xml:space="preserve">,  considering an individual’s performance in a marathon event a continuous, measurable, and objective outcome that can be precisely calculated by machine learning (ML) </w:t>
      </w:r>
      <w:r w:rsidR="00956FC1" w:rsidRPr="000D7BBD">
        <w:t>techniques</w:t>
      </w:r>
      <w:r w:rsidRPr="000D7BBD">
        <w:t xml:space="preserve">. Hence, they </w:t>
      </w:r>
      <w:r w:rsidR="00113513" w:rsidRPr="000D7BBD">
        <w:t>were</w:t>
      </w:r>
      <w:r w:rsidRPr="000D7BBD">
        <w:t xml:space="preserve"> all distinctly deductive in </w:t>
      </w:r>
      <w:r w:rsidR="00113513" w:rsidRPr="000D7BBD">
        <w:t xml:space="preserve">nature </w:t>
      </w:r>
      <w:r w:rsidR="00067DD1" w:rsidRPr="000D7BBD">
        <w:t>as</w:t>
      </w:r>
      <w:r w:rsidR="00113513" w:rsidRPr="000D7BBD">
        <w:t xml:space="preserve"> they </w:t>
      </w:r>
      <w:r w:rsidR="00067DD1" w:rsidRPr="000D7BBD">
        <w:t>validated</w:t>
      </w:r>
      <w:r w:rsidR="00113513" w:rsidRPr="000D7BBD">
        <w:t xml:space="preserve"> </w:t>
      </w:r>
      <w:r w:rsidR="00956FC1" w:rsidRPr="000D7BBD">
        <w:t>existing</w:t>
      </w:r>
      <w:r w:rsidR="00113513" w:rsidRPr="000D7BBD">
        <w:t xml:space="preserve"> hypotheses using experimental designs and </w:t>
      </w:r>
      <w:r w:rsidR="0063083E" w:rsidRPr="000D7BBD">
        <w:t>historical</w:t>
      </w:r>
      <w:r w:rsidR="00113513" w:rsidRPr="000D7BBD">
        <w:t xml:space="preserve"> data.</w:t>
      </w:r>
      <w:r w:rsidR="00F906E2" w:rsidRPr="000D7BBD">
        <w:t xml:space="preserve"> </w:t>
      </w:r>
      <w:r w:rsidR="00976340" w:rsidRPr="000D7BBD">
        <w:t>Almost all studies utilized longitudinal data gathered over multiple years, except for [1</w:t>
      </w:r>
      <w:r w:rsidR="00F400D4" w:rsidRPr="000D7BBD">
        <w:t>1</w:t>
      </w:r>
      <w:r w:rsidR="00976340" w:rsidRPr="000D7BBD">
        <w:t xml:space="preserve">]. </w:t>
      </w:r>
      <w:r w:rsidR="00F906E2" w:rsidRPr="000D7BBD">
        <w:t xml:space="preserve">Additionally, they entirely depend on quantitative, numerical data, distinguishing them as mono-method quantitative methodological studies. No qualitative information </w:t>
      </w:r>
      <w:r w:rsidR="00976340" w:rsidRPr="000D7BBD">
        <w:t>was</w:t>
      </w:r>
      <w:r w:rsidR="00F906E2" w:rsidRPr="000D7BBD">
        <w:t xml:space="preserve"> gathered about an athlete’s emotional state</w:t>
      </w:r>
      <w:r w:rsidR="00B537D7" w:rsidRPr="000D7BBD">
        <w:t xml:space="preserve"> or </w:t>
      </w:r>
      <w:r w:rsidR="00F906E2" w:rsidRPr="000D7BBD">
        <w:t>training experience</w:t>
      </w:r>
      <w:r w:rsidR="00B537D7" w:rsidRPr="000D7BBD">
        <w:t>.</w:t>
      </w:r>
    </w:p>
    <w:p w14:paraId="2F4DE9E3" w14:textId="59170A5D" w:rsidR="00B23DF6" w:rsidRPr="000D7BBD" w:rsidRDefault="00976340" w:rsidP="002D0BC9">
      <w:pPr>
        <w:jc w:val="both"/>
      </w:pPr>
      <w:r w:rsidRPr="000D7BBD">
        <w:t xml:space="preserve">Both Feely </w:t>
      </w:r>
      <w:r w:rsidRPr="000D7BBD">
        <w:rPr>
          <w:i/>
          <w:iCs/>
        </w:rPr>
        <w:t>et al.</w:t>
      </w:r>
      <w:r w:rsidRPr="000D7BBD">
        <w:t xml:space="preserve"> [10] and </w:t>
      </w:r>
      <w:r w:rsidR="008813F3" w:rsidRPr="000D7BBD">
        <w:t xml:space="preserve">Lerebourg </w:t>
      </w:r>
      <w:r w:rsidR="008813F3" w:rsidRPr="000D7BBD">
        <w:rPr>
          <w:i/>
          <w:iCs/>
        </w:rPr>
        <w:t>et al.</w:t>
      </w:r>
      <w:r w:rsidR="008813F3" w:rsidRPr="000D7BBD">
        <w:t xml:space="preserve"> [11]</w:t>
      </w:r>
      <w:r w:rsidR="00F400D4" w:rsidRPr="000D7BBD">
        <w:t xml:space="preserve"> </w:t>
      </w:r>
      <w:r w:rsidR="00AC6874" w:rsidRPr="000D7BBD">
        <w:t>employed</w:t>
      </w:r>
      <w:r w:rsidR="00F400D4" w:rsidRPr="000D7BBD">
        <w:t xml:space="preserve"> the same instance-based learning approach </w:t>
      </w:r>
      <w:r w:rsidR="006C683F" w:rsidRPr="000D7BBD">
        <w:t xml:space="preserve">as a regressor </w:t>
      </w:r>
      <w:r w:rsidR="00AC6874" w:rsidRPr="000D7BBD">
        <w:t>to predict athlete marathon race times (MRT)</w:t>
      </w:r>
      <w:r w:rsidR="00F400D4" w:rsidRPr="000D7BBD">
        <w:t xml:space="preserve">. The difference was that the former study coupled the k-Nearest </w:t>
      </w:r>
      <w:r w:rsidR="00A43E63" w:rsidRPr="000D7BBD">
        <w:t>Neighbour</w:t>
      </w:r>
      <w:r w:rsidR="00F400D4" w:rsidRPr="000D7BBD">
        <w:t xml:space="preserve"> (KNN) model with a case-based reasoning (CBR) system, which helped </w:t>
      </w:r>
      <w:r w:rsidR="00316D85" w:rsidRPr="000D7BBD">
        <w:t xml:space="preserve">bypass the necessity of complex </w:t>
      </w:r>
      <w:r w:rsidR="00965645" w:rsidRPr="000D7BBD">
        <w:t>physiological domain models</w:t>
      </w:r>
      <w:r w:rsidR="00316D85" w:rsidRPr="000D7BBD">
        <w:t xml:space="preserve"> and mitigated the likelihood of unrepresentative </w:t>
      </w:r>
      <w:r w:rsidR="003A7B3B" w:rsidRPr="000D7BBD">
        <w:t xml:space="preserve">training recommendations. </w:t>
      </w:r>
      <w:r w:rsidR="00F400D4" w:rsidRPr="000D7BBD">
        <w:t>The latter study compared a KNN model against an Artificial Neural Network (ANN)</w:t>
      </w:r>
      <w:r w:rsidR="006C683F" w:rsidRPr="000D7BBD">
        <w:t>,</w:t>
      </w:r>
      <w:r w:rsidR="00AC6874" w:rsidRPr="000D7BBD">
        <w:t xml:space="preserve"> on the same objective. A clear </w:t>
      </w:r>
      <w:r w:rsidR="00FA2CB9" w:rsidRPr="000D7BBD">
        <w:t>difference</w:t>
      </w:r>
      <w:r w:rsidR="00AC6874" w:rsidRPr="000D7BBD">
        <w:t xml:space="preserve"> is observed in the time horizon</w:t>
      </w:r>
      <w:r w:rsidR="00FA2CB9" w:rsidRPr="000D7BBD">
        <w:t xml:space="preserve"> when</w:t>
      </w:r>
      <w:r w:rsidR="00AC6874" w:rsidRPr="000D7BBD">
        <w:t xml:space="preserve"> </w:t>
      </w:r>
      <w:r w:rsidR="00FA2CB9" w:rsidRPr="000D7BBD">
        <w:t>choosing longitudinal [10] and cross-sectional [11] historical datasets</w:t>
      </w:r>
      <w:r w:rsidR="00AC6874" w:rsidRPr="000D7BBD">
        <w:t>.</w:t>
      </w:r>
      <w:r w:rsidR="00B23DF6" w:rsidRPr="000D7BBD">
        <w:t xml:space="preserve"> </w:t>
      </w:r>
    </w:p>
    <w:p w14:paraId="31E447C2" w14:textId="2849EFCD" w:rsidR="00EA2C90" w:rsidRPr="000D7BBD" w:rsidRDefault="00FA2CB9" w:rsidP="002D0BC9">
      <w:pPr>
        <w:jc w:val="both"/>
      </w:pPr>
      <w:r w:rsidRPr="000D7BBD">
        <w:t xml:space="preserve">Feely </w:t>
      </w:r>
      <w:r w:rsidRPr="000D7BBD">
        <w:rPr>
          <w:i/>
          <w:iCs/>
        </w:rPr>
        <w:t xml:space="preserve">et al. </w:t>
      </w:r>
      <w:r w:rsidRPr="000D7BBD">
        <w:t>[10] gathered thousands of activity records from 19,930 individuals between 2014 and 2017,</w:t>
      </w:r>
      <w:r w:rsidR="00290602" w:rsidRPr="000D7BBD">
        <w:t xml:space="preserve"> and notably, due to forecasting difficulties, the runners were eligible based on their marathon performance. It included finish times between three and five hours for females and less than five hours for males, </w:t>
      </w:r>
      <w:r w:rsidR="009B38FE" w:rsidRPr="000D7BBD">
        <w:t>and</w:t>
      </w:r>
      <w:r w:rsidR="00290602" w:rsidRPr="000D7BBD">
        <w:t xml:space="preserve"> although this </w:t>
      </w:r>
      <w:r w:rsidR="009B38FE" w:rsidRPr="000D7BBD">
        <w:t>resulted in</w:t>
      </w:r>
      <w:r w:rsidR="00290602" w:rsidRPr="000D7BBD">
        <w:t xml:space="preserve"> better accuracy</w:t>
      </w:r>
      <w:r w:rsidR="003242BA" w:rsidRPr="000D7BBD">
        <w:t xml:space="preserve"> (even through visual illustrations)</w:t>
      </w:r>
      <w:r w:rsidR="00290602" w:rsidRPr="000D7BBD">
        <w:t xml:space="preserve">, </w:t>
      </w:r>
      <w:r w:rsidR="009B38FE" w:rsidRPr="000D7BBD">
        <w:t>including</w:t>
      </w:r>
      <w:r w:rsidR="00290602" w:rsidRPr="000D7BBD">
        <w:t xml:space="preserve"> </w:t>
      </w:r>
      <w:r w:rsidR="009B38FE" w:rsidRPr="000D7BBD">
        <w:t xml:space="preserve">sub-three-hour female athletes should have been considered, as it provides variance. On the other hand, </w:t>
      </w:r>
      <w:r w:rsidRPr="000D7BBD">
        <w:t xml:space="preserve">Lerebourg </w:t>
      </w:r>
      <w:r w:rsidRPr="000D7BBD">
        <w:rPr>
          <w:i/>
          <w:iCs/>
        </w:rPr>
        <w:t xml:space="preserve">et al. </w:t>
      </w:r>
      <w:r w:rsidRPr="000D7BBD">
        <w:t xml:space="preserve">[11] </w:t>
      </w:r>
      <w:r w:rsidR="00135659" w:rsidRPr="000D7BBD">
        <w:t>investigated solely</w:t>
      </w:r>
      <w:r w:rsidRPr="000D7BBD">
        <w:t xml:space="preserve"> </w:t>
      </w:r>
      <w:r w:rsidR="00135659" w:rsidRPr="000D7BBD">
        <w:t xml:space="preserve">using </w:t>
      </w:r>
      <w:r w:rsidRPr="000D7BBD">
        <w:t>four static inputs from 820 runners</w:t>
      </w:r>
      <w:r w:rsidR="00135659" w:rsidRPr="000D7BBD">
        <w:t xml:space="preserve">, including at least one 10-kilometer race result. </w:t>
      </w:r>
      <w:r w:rsidR="00316D85" w:rsidRPr="000D7BBD">
        <w:t xml:space="preserve">These were appropriately normalized </w:t>
      </w:r>
      <w:r w:rsidR="00B23DF6" w:rsidRPr="000D7BBD">
        <w:t>before being fed to</w:t>
      </w:r>
      <w:r w:rsidR="00EA2C90" w:rsidRPr="000D7BBD">
        <w:t xml:space="preserve"> the ANN </w:t>
      </w:r>
      <w:r w:rsidR="00B23DF6" w:rsidRPr="000D7BBD">
        <w:t xml:space="preserve">model, aligning with the sigmoid transfer function, </w:t>
      </w:r>
      <w:r w:rsidR="00EA2C90" w:rsidRPr="000D7BBD">
        <w:t xml:space="preserve">and to eliminate scale variations </w:t>
      </w:r>
      <w:r w:rsidR="00B23DF6" w:rsidRPr="000D7BBD">
        <w:t xml:space="preserve">between the input variables </w:t>
      </w:r>
      <w:r w:rsidR="00EA2C90" w:rsidRPr="000D7BBD">
        <w:t>for the KNN model</w:t>
      </w:r>
      <w:r w:rsidR="00B23DF6" w:rsidRPr="000D7BBD">
        <w:t>, for accurate Euclidean distance calculations</w:t>
      </w:r>
      <w:r w:rsidR="00EA2C90" w:rsidRPr="000D7BBD">
        <w:t>.</w:t>
      </w:r>
    </w:p>
    <w:p w14:paraId="3D37E3A3" w14:textId="19AD98D8" w:rsidR="002D0BC9" w:rsidRPr="000D7BBD" w:rsidRDefault="00766239" w:rsidP="002D0BC9">
      <w:pPr>
        <w:jc w:val="both"/>
      </w:pPr>
      <w:r w:rsidRPr="000D7BBD">
        <w:lastRenderedPageBreak/>
        <w:t>Regarding</w:t>
      </w:r>
      <w:r w:rsidR="00FA2CB9" w:rsidRPr="000D7BBD">
        <w:t xml:space="preserve"> this study [10], </w:t>
      </w:r>
      <w:r w:rsidRPr="000D7BBD">
        <w:t xml:space="preserve">the large-scale dataset </w:t>
      </w:r>
      <w:r w:rsidR="00FA2CB9" w:rsidRPr="000D7BBD">
        <w:t>was essential and proved highly beneficial</w:t>
      </w:r>
      <w:r w:rsidRPr="000D7BBD">
        <w:t xml:space="preserve"> when performing 3 separate experiments on feature variations. Although the Root Mean Square Error (RMSE) showed the models' improved performance over time, one must consider that it was not put through real-world trials.</w:t>
      </w:r>
      <w:r w:rsidR="00135659" w:rsidRPr="000D7BBD">
        <w:t xml:space="preserve"> Furthermore, the dataset by Lerebourg </w:t>
      </w:r>
      <w:r w:rsidR="00135659" w:rsidRPr="000D7BBD">
        <w:rPr>
          <w:i/>
          <w:iCs/>
        </w:rPr>
        <w:t>et al.</w:t>
      </w:r>
      <w:r w:rsidR="00135659" w:rsidRPr="000D7BBD">
        <w:t xml:space="preserve"> [11] </w:t>
      </w:r>
      <w:r w:rsidR="00782803" w:rsidRPr="000D7BBD">
        <w:t xml:space="preserve">was effective in </w:t>
      </w:r>
      <w:r w:rsidR="00135659" w:rsidRPr="000D7BBD">
        <w:t>addressing overfitting</w:t>
      </w:r>
      <w:r w:rsidR="00316D85" w:rsidRPr="000D7BBD">
        <w:t xml:space="preserve"> and showed that KNN outperformed the ANN model</w:t>
      </w:r>
      <w:r w:rsidR="00782803" w:rsidRPr="000D7BBD">
        <w:t xml:space="preserve">; however, </w:t>
      </w:r>
      <w:r w:rsidR="00965645" w:rsidRPr="000D7BBD">
        <w:t xml:space="preserve">incorporating </w:t>
      </w:r>
      <w:r w:rsidR="009B2358" w:rsidRPr="000D7BBD">
        <w:t>a</w:t>
      </w:r>
      <w:r w:rsidR="00B23DF6" w:rsidRPr="000D7BBD">
        <w:t xml:space="preserve"> half-marathon </w:t>
      </w:r>
      <w:r w:rsidR="009B2358" w:rsidRPr="000D7BBD">
        <w:t xml:space="preserve">race result </w:t>
      </w:r>
      <w:r w:rsidR="00965645" w:rsidRPr="000D7BBD">
        <w:t xml:space="preserve">from </w:t>
      </w:r>
      <w:r w:rsidR="00B23DF6" w:rsidRPr="000D7BBD">
        <w:t>the same year</w:t>
      </w:r>
      <w:r w:rsidR="00965645" w:rsidRPr="000D7BBD">
        <w:t xml:space="preserve"> </w:t>
      </w:r>
      <w:r w:rsidR="00782803" w:rsidRPr="000D7BBD">
        <w:t xml:space="preserve">could </w:t>
      </w:r>
      <w:r w:rsidR="00965645" w:rsidRPr="000D7BBD">
        <w:t>improve</w:t>
      </w:r>
      <w:r w:rsidR="00782803" w:rsidRPr="000D7BBD">
        <w:t xml:space="preserve"> the model's predictive performance. This study</w:t>
      </w:r>
      <w:r w:rsidR="00135659" w:rsidRPr="000D7BBD">
        <w:t xml:space="preserve"> [10] also stated that the </w:t>
      </w:r>
      <w:r w:rsidR="00782803" w:rsidRPr="000D7BBD">
        <w:rPr>
          <w:i/>
          <w:iCs/>
        </w:rPr>
        <w:t>k</w:t>
      </w:r>
      <w:r w:rsidR="00135659" w:rsidRPr="000D7BBD">
        <w:t xml:space="preserve"> value was set to 15</w:t>
      </w:r>
      <w:r w:rsidRPr="000D7BBD">
        <w:t xml:space="preserve"> </w:t>
      </w:r>
      <w:r w:rsidR="00782803" w:rsidRPr="000D7BBD">
        <w:t xml:space="preserve">after showing a point of error stabilization, whilst Lerebourg </w:t>
      </w:r>
      <w:r w:rsidR="00782803" w:rsidRPr="000D7BBD">
        <w:rPr>
          <w:i/>
          <w:iCs/>
        </w:rPr>
        <w:t>et al.</w:t>
      </w:r>
      <w:r w:rsidR="00782803" w:rsidRPr="000D7BBD">
        <w:t xml:space="preserve"> [11], although having an acceptable Mean Absolute Error (MAE), </w:t>
      </w:r>
      <w:r w:rsidR="00316D85" w:rsidRPr="000D7BBD">
        <w:t xml:space="preserve">set </w:t>
      </w:r>
      <w:r w:rsidR="00782803" w:rsidRPr="000D7BBD">
        <w:t xml:space="preserve">the </w:t>
      </w:r>
      <w:r w:rsidR="00782803" w:rsidRPr="000D7BBD">
        <w:rPr>
          <w:i/>
          <w:iCs/>
        </w:rPr>
        <w:t>k</w:t>
      </w:r>
      <w:r w:rsidR="00782803" w:rsidRPr="000D7BBD">
        <w:t xml:space="preserve"> value </w:t>
      </w:r>
      <w:r w:rsidR="00316D85" w:rsidRPr="000D7BBD">
        <w:t xml:space="preserve">to </w:t>
      </w:r>
      <w:r w:rsidR="00782803" w:rsidRPr="000D7BBD">
        <w:t>3</w:t>
      </w:r>
      <w:r w:rsidR="00316D85" w:rsidRPr="000D7BBD">
        <w:t xml:space="preserve"> without any explicit reasons. This could mean that other values could have led to better results. </w:t>
      </w:r>
      <w:r w:rsidRPr="000D7BBD">
        <w:t>A common shortcoming of both studies</w:t>
      </w:r>
      <w:r w:rsidR="00290602" w:rsidRPr="000D7BBD">
        <w:t xml:space="preserve"> </w:t>
      </w:r>
      <w:r w:rsidRPr="000D7BBD">
        <w:t>is gender imbalance, w</w:t>
      </w:r>
      <w:r w:rsidR="00290602" w:rsidRPr="000D7BBD">
        <w:t>ith a 24% [10] and 17% [11] female sample population, which could result in inaccurate training recommendations and MRT prediction for this gender.</w:t>
      </w:r>
    </w:p>
    <w:p w14:paraId="1BCD7117" w14:textId="502AF42D" w:rsidR="00A853FF" w:rsidRPr="000D7BBD" w:rsidRDefault="002A6FBC" w:rsidP="002D0BC9">
      <w:pPr>
        <w:jc w:val="both"/>
      </w:pPr>
      <w:r w:rsidRPr="000D7BBD">
        <w:t xml:space="preserve">In another study by Ruiz-Mayo </w:t>
      </w:r>
      <w:r w:rsidRPr="000D7BBD">
        <w:rPr>
          <w:i/>
          <w:iCs/>
        </w:rPr>
        <w:t>et al.</w:t>
      </w:r>
      <w:r w:rsidRPr="000D7BBD">
        <w:t xml:space="preserve"> [12], two regressors were evaluated and compared with a baseline ZeroR model</w:t>
      </w:r>
      <w:r w:rsidR="00CB6D5D" w:rsidRPr="000D7BBD">
        <w:t>: Linear Regression (LR) and Bagging, to assess the validity of more complex regressors for</w:t>
      </w:r>
      <w:r w:rsidRPr="000D7BBD">
        <w:t xml:space="preserve"> forecasting the MRT. </w:t>
      </w:r>
      <w:r w:rsidR="00D219B8" w:rsidRPr="000D7BBD">
        <w:t>Starting with the time horizon, t</w:t>
      </w:r>
      <w:r w:rsidR="00282714" w:rsidRPr="000D7BBD">
        <w:t>he 6-week</w:t>
      </w:r>
      <w:r w:rsidRPr="000D7BBD">
        <w:t xml:space="preserve"> longitudinal dataset selection</w:t>
      </w:r>
      <w:r w:rsidR="00CB6D5D" w:rsidRPr="000D7BBD">
        <w:t xml:space="preserve"> contradicts the researchers</w:t>
      </w:r>
      <w:r w:rsidR="00D219B8" w:rsidRPr="000D7BBD">
        <w:t>. It was</w:t>
      </w:r>
      <w:r w:rsidRPr="000D7BBD">
        <w:t xml:space="preserve"> explicitly </w:t>
      </w:r>
      <w:r w:rsidR="00D219B8" w:rsidRPr="000D7BBD">
        <w:t>mentioned</w:t>
      </w:r>
      <w:r w:rsidRPr="000D7BBD">
        <w:t xml:space="preserve"> that several months of preparation are required to compete. </w:t>
      </w:r>
      <w:r w:rsidR="00282714" w:rsidRPr="000D7BBD">
        <w:t xml:space="preserve">Without any explanation for this period selection, it might </w:t>
      </w:r>
      <w:r w:rsidR="00CB6D5D" w:rsidRPr="000D7BBD">
        <w:t>depict</w:t>
      </w:r>
      <w:r w:rsidR="00282714" w:rsidRPr="000D7BBD">
        <w:t xml:space="preserve"> uninformed decisions, as this hides the majority of the training period, which could have resulted in better model performance. Adequate filtering was held, and relevant features were engineered based on weekly, bi-weekly, and the full training window. These supply the models with significant information, which contributed towards low MAE values</w:t>
      </w:r>
      <w:r w:rsidR="00077DB8" w:rsidRPr="000D7BBD">
        <w:t>, showing the importance of rigorous pre-processing</w:t>
      </w:r>
      <w:r w:rsidR="00282714" w:rsidRPr="000D7BBD">
        <w:t xml:space="preserve">. </w:t>
      </w:r>
    </w:p>
    <w:p w14:paraId="46611E6B" w14:textId="5B27C459" w:rsidR="003242BA" w:rsidRPr="000D7BBD" w:rsidRDefault="00282714" w:rsidP="002D0BC9">
      <w:pPr>
        <w:jc w:val="both"/>
      </w:pPr>
      <w:r w:rsidRPr="000D7BBD">
        <w:t xml:space="preserve">The issue with the employed dataset was </w:t>
      </w:r>
      <w:r w:rsidR="00CB6D5D" w:rsidRPr="000D7BBD">
        <w:t>the population size,</w:t>
      </w:r>
      <w:r w:rsidR="00077DB8" w:rsidRPr="000D7BBD">
        <w:t xml:space="preserve"> </w:t>
      </w:r>
      <w:r w:rsidR="00CB6D5D" w:rsidRPr="000D7BBD">
        <w:t>which contained only 1,000 suitable athletes from the original 3,386, coming from two major marathon events in the first half of the year, whilst there are</w:t>
      </w:r>
      <w:r w:rsidR="00077DB8" w:rsidRPr="000D7BBD">
        <w:t xml:space="preserve"> a total of six. Therefore, generalizability could be difficult when applied to others. </w:t>
      </w:r>
      <w:r w:rsidR="00A23FCE" w:rsidRPr="000D7BBD">
        <w:t>Moreover, using the Weka and Knime software and the standard 10-fold cross-validation, the researchers [12] developed a Bagging model of 100 combined regression trees that attained the lowest MAE of all the models.</w:t>
      </w:r>
      <w:r w:rsidR="00A82F4C" w:rsidRPr="000D7BBD">
        <w:t xml:space="preserve"> Thus, testing the algorithm with slightly more regression trees at a time could reveal better results.</w:t>
      </w:r>
      <w:r w:rsidR="002A13DB" w:rsidRPr="000D7BBD">
        <w:t xml:space="preserve"> Nonetheless, the study still meticulously held the three separate experiments, starting with the original, filtered, and then the injury-free dataset.</w:t>
      </w:r>
    </w:p>
    <w:p w14:paraId="5D08F1D0" w14:textId="1FE5C938" w:rsidR="007C7AC2" w:rsidRPr="000D7BBD" w:rsidRDefault="002A13DB" w:rsidP="009E46B4">
      <w:pPr>
        <w:jc w:val="both"/>
      </w:pPr>
      <w:r w:rsidRPr="000D7BBD">
        <w:t xml:space="preserve">Furthermore, </w:t>
      </w:r>
      <w:r w:rsidR="00D219B8" w:rsidRPr="000D7BBD">
        <w:t xml:space="preserve">both Dash </w:t>
      </w:r>
      <w:r w:rsidR="00D219B8" w:rsidRPr="000D7BBD">
        <w:rPr>
          <w:i/>
          <w:iCs/>
        </w:rPr>
        <w:t>et al.</w:t>
      </w:r>
      <w:r w:rsidR="00D219B8" w:rsidRPr="000D7BBD">
        <w:t xml:space="preserve"> [13] and El-Kassabi </w:t>
      </w:r>
      <w:r w:rsidR="00D219B8" w:rsidRPr="000D7BBD">
        <w:rPr>
          <w:i/>
          <w:iCs/>
        </w:rPr>
        <w:t>et al.</w:t>
      </w:r>
      <w:r w:rsidR="00D219B8" w:rsidRPr="000D7BBD">
        <w:t xml:space="preserve"> [14] leverage DL models for their investigations, </w:t>
      </w:r>
      <w:r w:rsidR="009E46B4" w:rsidRPr="000D7BBD">
        <w:t xml:space="preserve">as the former employed a regression and time-series Long Short-Term Memory (LSTM) model, while the latter compared the predictive performance among a Recurrent Neural Network (RNN), LSTM, and Gated Recurrent Unit (GRU). Although DL models were </w:t>
      </w:r>
      <w:r w:rsidR="00602B66" w:rsidRPr="000D7BBD">
        <w:t>used</w:t>
      </w:r>
      <w:r w:rsidR="009E46B4" w:rsidRPr="000D7BBD">
        <w:t xml:space="preserve">, the objective </w:t>
      </w:r>
      <w:r w:rsidR="00602B66" w:rsidRPr="000D7BBD">
        <w:t xml:space="preserve">differed. </w:t>
      </w:r>
      <w:r w:rsidR="009E46B4" w:rsidRPr="000D7BBD">
        <w:t xml:space="preserve">El-Kassabi </w:t>
      </w:r>
      <w:r w:rsidR="009E46B4" w:rsidRPr="000D7BBD">
        <w:rPr>
          <w:i/>
          <w:iCs/>
        </w:rPr>
        <w:t xml:space="preserve">et al. </w:t>
      </w:r>
      <w:r w:rsidR="009E46B4" w:rsidRPr="000D7BBD">
        <w:t xml:space="preserve">[14] focused on predicting the MRT, and Dash </w:t>
      </w:r>
      <w:r w:rsidR="009E46B4" w:rsidRPr="000D7BBD">
        <w:rPr>
          <w:i/>
          <w:iCs/>
        </w:rPr>
        <w:t xml:space="preserve">et al. </w:t>
      </w:r>
      <w:r w:rsidR="009E46B4" w:rsidRPr="000D7BBD">
        <w:t xml:space="preserve">[13] </w:t>
      </w:r>
      <w:r w:rsidR="00D219B8" w:rsidRPr="000D7BBD">
        <w:t>develop</w:t>
      </w:r>
      <w:r w:rsidR="009E46B4" w:rsidRPr="000D7BBD">
        <w:t>ed</w:t>
      </w:r>
      <w:r w:rsidR="00D219B8" w:rsidRPr="000D7BBD">
        <w:t xml:space="preserve"> a model </w:t>
      </w:r>
      <w:r w:rsidR="00602B66" w:rsidRPr="000D7BBD">
        <w:t>that forecasted</w:t>
      </w:r>
      <w:r w:rsidR="00D219B8" w:rsidRPr="000D7BBD">
        <w:t xml:space="preserve"> </w:t>
      </w:r>
      <w:r w:rsidR="00602B66" w:rsidRPr="000D7BBD">
        <w:t>an athlete's performance</w:t>
      </w:r>
      <w:r w:rsidR="00D219B8" w:rsidRPr="000D7BBD">
        <w:t xml:space="preserve"> across a wide range of distances, elevations</w:t>
      </w:r>
      <w:r w:rsidR="009E46B4" w:rsidRPr="000D7BBD">
        <w:t>,</w:t>
      </w:r>
      <w:r w:rsidR="00D219B8" w:rsidRPr="000D7BBD">
        <w:t xml:space="preserve"> and </w:t>
      </w:r>
      <w:r w:rsidR="009E46B4" w:rsidRPr="000D7BBD">
        <w:t xml:space="preserve">performance categories. </w:t>
      </w:r>
      <w:r w:rsidR="00602B66" w:rsidRPr="000D7BBD">
        <w:t>Both studies based their experiments on longitudinal and sequential historical training logs, with an average of 6.6 years [13] and 5 months [14]. The sequential aspect is of great importance and was rightly considered due to the nature of DL models. Also, the time horizon aspect provided the algorithms with valuable information</w:t>
      </w:r>
      <w:r w:rsidR="00DE5AD2" w:rsidRPr="000D7BBD">
        <w:t>, which was reflected in the results.</w:t>
      </w:r>
    </w:p>
    <w:p w14:paraId="45F04740" w14:textId="72AB3C5E" w:rsidR="00602B66" w:rsidRPr="000D7BBD" w:rsidRDefault="00DE5AD2" w:rsidP="009E46B4">
      <w:pPr>
        <w:jc w:val="both"/>
        <w:rPr>
          <w:rStyle w:val="Strong"/>
          <w:b w:val="0"/>
          <w:bCs w:val="0"/>
        </w:rPr>
      </w:pPr>
      <w:r w:rsidRPr="000D7BBD">
        <w:rPr>
          <w:rStyle w:val="Strong"/>
          <w:b w:val="0"/>
          <w:bCs w:val="0"/>
        </w:rPr>
        <w:t>Regarding the participants, Dash</w:t>
      </w:r>
      <w:r w:rsidRPr="000D7BBD">
        <w:rPr>
          <w:rStyle w:val="Strong"/>
          <w:b w:val="0"/>
          <w:bCs w:val="0"/>
          <w:i/>
          <w:iCs/>
        </w:rPr>
        <w:t xml:space="preserve"> et al.</w:t>
      </w:r>
      <w:r w:rsidRPr="000D7BBD">
        <w:rPr>
          <w:rStyle w:val="Strong"/>
          <w:b w:val="0"/>
          <w:bCs w:val="0"/>
        </w:rPr>
        <w:t xml:space="preserve"> [13] had one issue, as only 15 recreational runners were included in the study. Additionally, one model was developed and modified for each individual. Thus, future work would </w:t>
      </w:r>
      <w:r w:rsidR="00A975EE" w:rsidRPr="000D7BBD">
        <w:rPr>
          <w:rStyle w:val="Strong"/>
          <w:b w:val="0"/>
          <w:bCs w:val="0"/>
        </w:rPr>
        <w:t>suggest</w:t>
      </w:r>
      <w:r w:rsidRPr="000D7BBD">
        <w:rPr>
          <w:rStyle w:val="Strong"/>
          <w:b w:val="0"/>
          <w:bCs w:val="0"/>
        </w:rPr>
        <w:t xml:space="preserve"> gathering and testing the superior model on a larger sample population and developing a generalized LSTM predictive model, as this is not</w:t>
      </w:r>
      <w:r w:rsidR="00A975EE" w:rsidRPr="000D7BBD">
        <w:rPr>
          <w:rStyle w:val="Strong"/>
          <w:b w:val="0"/>
          <w:bCs w:val="0"/>
        </w:rPr>
        <w:t xml:space="preserve"> contextually</w:t>
      </w:r>
      <w:r w:rsidRPr="000D7BBD">
        <w:rPr>
          <w:rStyle w:val="Strong"/>
          <w:b w:val="0"/>
          <w:bCs w:val="0"/>
        </w:rPr>
        <w:t xml:space="preserve"> </w:t>
      </w:r>
      <w:r w:rsidRPr="000D7BBD">
        <w:rPr>
          <w:rStyle w:val="Strong"/>
          <w:b w:val="0"/>
          <w:bCs w:val="0"/>
        </w:rPr>
        <w:lastRenderedPageBreak/>
        <w:t>feasible.</w:t>
      </w:r>
      <w:r w:rsidR="00A975EE" w:rsidRPr="000D7BBD">
        <w:rPr>
          <w:rStyle w:val="Strong"/>
          <w:b w:val="0"/>
          <w:bCs w:val="0"/>
        </w:rPr>
        <w:t xml:space="preserve"> This would result in more training patterns, enhancing model training, increasing scalability, and highlighting certain flaws and possible improvements.</w:t>
      </w:r>
      <w:r w:rsidRPr="000D7BBD">
        <w:rPr>
          <w:rStyle w:val="Strong"/>
          <w:b w:val="0"/>
          <w:bCs w:val="0"/>
        </w:rPr>
        <w:t xml:space="preserve"> </w:t>
      </w:r>
      <w:r w:rsidR="00D82F79" w:rsidRPr="000D7BBD">
        <w:rPr>
          <w:rStyle w:val="Strong"/>
          <w:b w:val="0"/>
          <w:bCs w:val="0"/>
        </w:rPr>
        <w:t>However, it must be noted that the</w:t>
      </w:r>
      <w:r w:rsidR="0054344F" w:rsidRPr="000D7BBD">
        <w:rPr>
          <w:rStyle w:val="Strong"/>
          <w:b w:val="0"/>
          <w:bCs w:val="0"/>
        </w:rPr>
        <w:t xml:space="preserve"> specialised</w:t>
      </w:r>
      <w:r w:rsidR="00D82F79" w:rsidRPr="000D7BBD">
        <w:rPr>
          <w:rStyle w:val="Strong"/>
          <w:b w:val="0"/>
          <w:bCs w:val="0"/>
        </w:rPr>
        <w:t xml:space="preserve"> filtering process exhibited lower Mean Absolute Percentage Error (MAPE) values, showing its significance again, as in [12]. Even the hyperparameter optimization framework</w:t>
      </w:r>
      <w:r w:rsidR="00A975EE" w:rsidRPr="000D7BBD">
        <w:rPr>
          <w:rStyle w:val="Strong"/>
          <w:b w:val="0"/>
          <w:bCs w:val="0"/>
        </w:rPr>
        <w:t xml:space="preserve"> (</w:t>
      </w:r>
      <w:r w:rsidR="00D82F79" w:rsidRPr="000D7BBD">
        <w:rPr>
          <w:rStyle w:val="Strong"/>
          <w:b w:val="0"/>
          <w:bCs w:val="0"/>
        </w:rPr>
        <w:t>Optuna</w:t>
      </w:r>
      <w:r w:rsidR="00A975EE" w:rsidRPr="000D7BBD">
        <w:rPr>
          <w:rStyle w:val="Strong"/>
          <w:b w:val="0"/>
          <w:bCs w:val="0"/>
        </w:rPr>
        <w:t>)</w:t>
      </w:r>
      <w:r w:rsidR="00D82F79" w:rsidRPr="000D7BBD">
        <w:rPr>
          <w:rStyle w:val="Strong"/>
          <w:b w:val="0"/>
          <w:bCs w:val="0"/>
        </w:rPr>
        <w:t xml:space="preserve"> was </w:t>
      </w:r>
      <w:r w:rsidR="00A975EE" w:rsidRPr="000D7BBD">
        <w:rPr>
          <w:rStyle w:val="Strong"/>
          <w:b w:val="0"/>
          <w:bCs w:val="0"/>
        </w:rPr>
        <w:t>selected</w:t>
      </w:r>
      <w:r w:rsidR="00D82F79" w:rsidRPr="000D7BBD">
        <w:rPr>
          <w:rStyle w:val="Strong"/>
          <w:b w:val="0"/>
          <w:bCs w:val="0"/>
        </w:rPr>
        <w:t xml:space="preserve"> </w:t>
      </w:r>
      <w:r w:rsidR="00A975EE" w:rsidRPr="000D7BBD">
        <w:rPr>
          <w:rStyle w:val="Strong"/>
          <w:b w:val="0"/>
          <w:bCs w:val="0"/>
        </w:rPr>
        <w:t xml:space="preserve">strategically, likely due to its efficiency. Overfitting was also </w:t>
      </w:r>
      <w:r w:rsidR="009D7780" w:rsidRPr="000D7BBD">
        <w:rPr>
          <w:rStyle w:val="Strong"/>
          <w:b w:val="0"/>
          <w:bCs w:val="0"/>
        </w:rPr>
        <w:t xml:space="preserve">addressed by having </w:t>
      </w:r>
      <w:r w:rsidR="00A975EE" w:rsidRPr="000D7BBD">
        <w:rPr>
          <w:rStyle w:val="Strong"/>
          <w:b w:val="0"/>
          <w:bCs w:val="0"/>
        </w:rPr>
        <w:t>two regularization methods, dropout and early stopping.</w:t>
      </w:r>
    </w:p>
    <w:p w14:paraId="624D2E29" w14:textId="77777777" w:rsidR="00D67BCC" w:rsidRDefault="009D7780" w:rsidP="00187E0D">
      <w:pPr>
        <w:jc w:val="both"/>
        <w:rPr>
          <w:rStyle w:val="Strong"/>
          <w:b w:val="0"/>
          <w:bCs w:val="0"/>
        </w:rPr>
      </w:pPr>
      <w:r w:rsidRPr="000D7BBD">
        <w:rPr>
          <w:rStyle w:val="Strong"/>
          <w:b w:val="0"/>
          <w:bCs w:val="0"/>
        </w:rPr>
        <w:t xml:space="preserve">Analysing the dataset in this study [14], </w:t>
      </w:r>
      <w:r w:rsidR="007E3163" w:rsidRPr="000D7BBD">
        <w:rPr>
          <w:rStyle w:val="Strong"/>
          <w:b w:val="0"/>
          <w:bCs w:val="0"/>
        </w:rPr>
        <w:t xml:space="preserve">the preparation period was more than accounted for, as mentioned in [12], and the experiments were systematically designed and executed, starting with 25 and then 50 hidden states for each model. </w:t>
      </w:r>
      <w:r w:rsidR="000D7BBD" w:rsidRPr="000D7BBD">
        <w:rPr>
          <w:rStyle w:val="Strong"/>
          <w:b w:val="0"/>
          <w:bCs w:val="0"/>
        </w:rPr>
        <w:t xml:space="preserve">To further enhance the dataset, the statistical three-sigma rule was adopted to eliminate outliers, yielding a highly concentrated dataset. </w:t>
      </w:r>
      <w:r w:rsidR="007E3163" w:rsidRPr="000D7BBD">
        <w:rPr>
          <w:rStyle w:val="Strong"/>
          <w:b w:val="0"/>
          <w:bCs w:val="0"/>
        </w:rPr>
        <w:t xml:space="preserve">This ensured an unbiased comparison and clear evaluation of the superior </w:t>
      </w:r>
      <w:r w:rsidR="0054344F" w:rsidRPr="000D7BBD">
        <w:rPr>
          <w:rStyle w:val="Strong"/>
          <w:b w:val="0"/>
          <w:bCs w:val="0"/>
        </w:rPr>
        <w:t xml:space="preserve">GRU </w:t>
      </w:r>
      <w:r w:rsidR="007E3163" w:rsidRPr="000D7BBD">
        <w:rPr>
          <w:rStyle w:val="Strong"/>
          <w:b w:val="0"/>
          <w:bCs w:val="0"/>
        </w:rPr>
        <w:t>model</w:t>
      </w:r>
      <w:r w:rsidR="00187E0D" w:rsidRPr="000D7BBD">
        <w:rPr>
          <w:rStyle w:val="Strong"/>
          <w:b w:val="0"/>
          <w:bCs w:val="0"/>
        </w:rPr>
        <w:t xml:space="preserve">, </w:t>
      </w:r>
      <w:r w:rsidR="0054344F" w:rsidRPr="000D7BBD">
        <w:rPr>
          <w:rStyle w:val="Strong"/>
          <w:b w:val="0"/>
          <w:bCs w:val="0"/>
        </w:rPr>
        <w:t xml:space="preserve">primarily </w:t>
      </w:r>
      <w:r w:rsidR="007E3163" w:rsidRPr="000D7BBD">
        <w:rPr>
          <w:rStyle w:val="Strong"/>
          <w:b w:val="0"/>
          <w:bCs w:val="0"/>
        </w:rPr>
        <w:t xml:space="preserve">through </w:t>
      </w:r>
      <w:r w:rsidR="0054344F" w:rsidRPr="000D7BBD">
        <w:rPr>
          <w:rStyle w:val="Strong"/>
          <w:b w:val="0"/>
          <w:bCs w:val="0"/>
        </w:rPr>
        <w:t>the</w:t>
      </w:r>
      <w:r w:rsidR="00187E0D" w:rsidRPr="000D7BBD">
        <w:rPr>
          <w:rStyle w:val="Strong"/>
          <w:b w:val="0"/>
          <w:bCs w:val="0"/>
        </w:rPr>
        <w:t xml:space="preserve"> MAPE metric</w:t>
      </w:r>
      <w:r w:rsidR="0054344F" w:rsidRPr="000D7BBD">
        <w:rPr>
          <w:rStyle w:val="Strong"/>
          <w:b w:val="0"/>
          <w:bCs w:val="0"/>
        </w:rPr>
        <w:t>, as in [13]</w:t>
      </w:r>
      <w:r w:rsidR="00187E0D" w:rsidRPr="000D7BBD">
        <w:rPr>
          <w:rStyle w:val="Strong"/>
          <w:b w:val="0"/>
          <w:bCs w:val="0"/>
        </w:rPr>
        <w:t xml:space="preserve">. A possible issue would be generalising the model, </w:t>
      </w:r>
      <w:r w:rsidR="0054344F" w:rsidRPr="000D7BBD">
        <w:rPr>
          <w:rStyle w:val="Strong"/>
          <w:b w:val="0"/>
          <w:bCs w:val="0"/>
        </w:rPr>
        <w:t>similar to the issue in</w:t>
      </w:r>
      <w:r w:rsidR="00187E0D" w:rsidRPr="000D7BBD">
        <w:rPr>
          <w:rStyle w:val="Strong"/>
          <w:b w:val="0"/>
          <w:bCs w:val="0"/>
        </w:rPr>
        <w:t xml:space="preserve"> [12], since it was only applied </w:t>
      </w:r>
      <w:r w:rsidR="0054344F" w:rsidRPr="000D7BBD">
        <w:rPr>
          <w:rStyle w:val="Strong"/>
          <w:b w:val="0"/>
          <w:bCs w:val="0"/>
        </w:rPr>
        <w:t>to</w:t>
      </w:r>
      <w:r w:rsidR="00187E0D" w:rsidRPr="000D7BBD">
        <w:rPr>
          <w:rStyle w:val="Strong"/>
          <w:b w:val="0"/>
          <w:bCs w:val="0"/>
        </w:rPr>
        <w:t xml:space="preserve"> the Boston marathon. Thus, this should be tested on other major marathons to validate its applicability. The experimental findings also showed that more hidden states contributed to slightly more precise predictions; therefore, future research should assess how MRT predictions change with gradual increments in hidden states. </w:t>
      </w:r>
    </w:p>
    <w:p w14:paraId="08B20D0A" w14:textId="77777777" w:rsidR="00D67BCC" w:rsidRDefault="00D67BCC" w:rsidP="00187E0D">
      <w:pPr>
        <w:jc w:val="both"/>
        <w:rPr>
          <w:rStyle w:val="Strong"/>
        </w:rPr>
        <w:sectPr w:rsidR="00D67BCC">
          <w:headerReference w:type="default" r:id="rId7"/>
          <w:footerReference w:type="default" r:id="rId8"/>
          <w:pgSz w:w="11906" w:h="16838"/>
          <w:pgMar w:top="1440" w:right="1440" w:bottom="1440" w:left="1440" w:header="708" w:footer="708" w:gutter="0"/>
          <w:cols w:space="708"/>
          <w:docGrid w:linePitch="360"/>
        </w:sectPr>
      </w:pPr>
    </w:p>
    <w:p w14:paraId="7CBD699E" w14:textId="77777777" w:rsidR="00C22EEF" w:rsidRDefault="00D67BCC" w:rsidP="00C22EEF">
      <w:pPr>
        <w:keepNext/>
        <w:jc w:val="both"/>
      </w:pPr>
      <w:r>
        <w:rPr>
          <w:b/>
          <w:bCs/>
          <w:noProof/>
        </w:rPr>
        <w:lastRenderedPageBreak/>
        <w:drawing>
          <wp:inline distT="0" distB="0" distL="0" distR="0" wp14:anchorId="7927E929" wp14:editId="5DB8F285">
            <wp:extent cx="8896350" cy="3302866"/>
            <wp:effectExtent l="19050" t="19050" r="19050" b="12065"/>
            <wp:docPr id="173166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666552"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8914180" cy="3309485"/>
                    </a:xfrm>
                    <a:prstGeom prst="rect">
                      <a:avLst/>
                    </a:prstGeom>
                    <a:ln>
                      <a:solidFill>
                        <a:schemeClr val="tx1"/>
                      </a:solidFill>
                    </a:ln>
                  </pic:spPr>
                </pic:pic>
              </a:graphicData>
            </a:graphic>
          </wp:inline>
        </w:drawing>
      </w:r>
    </w:p>
    <w:p w14:paraId="3342E757" w14:textId="1C617DA5" w:rsidR="00D67BCC" w:rsidRDefault="00C22EEF" w:rsidP="00C22EEF">
      <w:pPr>
        <w:pStyle w:val="Caption"/>
        <w:jc w:val="center"/>
        <w:rPr>
          <w:rStyle w:val="Strong"/>
        </w:rPr>
      </w:pPr>
      <w:r>
        <w:t xml:space="preserve">Figure </w:t>
      </w:r>
      <w:r>
        <w:fldChar w:fldCharType="begin"/>
      </w:r>
      <w:r>
        <w:instrText xml:space="preserve"> SEQ Figure \* ARABIC </w:instrText>
      </w:r>
      <w:r>
        <w:fldChar w:fldCharType="separate"/>
      </w:r>
      <w:r w:rsidR="00EE0F94">
        <w:rPr>
          <w:noProof/>
        </w:rPr>
        <w:t>1</w:t>
      </w:r>
      <w:r>
        <w:fldChar w:fldCharType="end"/>
      </w:r>
      <w:r>
        <w:t xml:space="preserve"> Literature Map</w:t>
      </w:r>
    </w:p>
    <w:p w14:paraId="31AAF09B" w14:textId="77777777" w:rsidR="00D67BCC" w:rsidRDefault="00D67BCC" w:rsidP="007E0E8D">
      <w:pPr>
        <w:spacing w:line="360" w:lineRule="auto"/>
        <w:jc w:val="both"/>
        <w:rPr>
          <w:rStyle w:val="Strong"/>
        </w:rPr>
        <w:sectPr w:rsidR="00D67BCC" w:rsidSect="00D67BCC">
          <w:pgSz w:w="16838" w:h="11906" w:orient="landscape"/>
          <w:pgMar w:top="1440" w:right="1440" w:bottom="1440" w:left="1440" w:header="709" w:footer="709" w:gutter="0"/>
          <w:cols w:space="708"/>
          <w:docGrid w:linePitch="360"/>
        </w:sectPr>
      </w:pPr>
    </w:p>
    <w:p w14:paraId="4F6DEE1E" w14:textId="77777777" w:rsidR="00EE0F94" w:rsidRDefault="00EE0F94" w:rsidP="00EE0F94">
      <w:pPr>
        <w:pStyle w:val="Subtitle"/>
      </w:pPr>
      <w:r w:rsidRPr="000D7BBD">
        <w:lastRenderedPageBreak/>
        <w:t xml:space="preserve">Section </w:t>
      </w:r>
      <w:r>
        <w:t>3</w:t>
      </w:r>
      <w:r w:rsidRPr="000D7BBD">
        <w:t xml:space="preserve"> – </w:t>
      </w:r>
      <w:r>
        <w:t>Research Methodology</w:t>
      </w:r>
    </w:p>
    <w:p w14:paraId="4754E2D1" w14:textId="77777777" w:rsidR="00EE0F94" w:rsidRDefault="00EE0F94" w:rsidP="00EE0F94">
      <w:pPr>
        <w:jc w:val="both"/>
        <w:rPr>
          <w:lang w:val="en-US"/>
        </w:rPr>
      </w:pPr>
      <w:r>
        <w:rPr>
          <w:lang w:val="en-US"/>
        </w:rPr>
        <w:t xml:space="preserve">After analyzing the methodologies outlined in Section II, it was noted that researchers in numerous studies ([10], [11], [12], [13], [14]) employed a comparative approach, which evaluated machine learning (ML) models from the same or different paradigms. These investigations were conducted to determine whether more complex algorithms are necessary to achieve a common objective, concerning prediction accuracy in long-distance running events. In keeping with these methodological approaches, our study endorsed a similar strategy, performing two sequential and comparative experiments, aimed at addressing the following research questions:      </w:t>
      </w:r>
    </w:p>
    <w:p w14:paraId="1E8E57AD" w14:textId="77777777" w:rsidR="00EE0F94" w:rsidRPr="00811EC0" w:rsidRDefault="00EE0F94" w:rsidP="00EE0F94">
      <w:pPr>
        <w:pStyle w:val="ListParagraph"/>
        <w:numPr>
          <w:ilvl w:val="0"/>
          <w:numId w:val="1"/>
        </w:numPr>
        <w:rPr>
          <w:rStyle w:val="Strong"/>
          <w:b w:val="0"/>
          <w:bCs w:val="0"/>
        </w:rPr>
      </w:pPr>
      <w:r>
        <w:rPr>
          <w:rStyle w:val="Strong"/>
        </w:rPr>
        <w:t>RQ1:</w:t>
      </w:r>
      <w:r>
        <w:rPr>
          <w:rStyle w:val="Strong"/>
          <w:b w:val="0"/>
          <w:bCs w:val="0"/>
        </w:rPr>
        <w:t xml:space="preserve"> Which tree-based machine learning regressor obtains the highest predictive performance when forecasting an athlete’s marathon race time?</w:t>
      </w:r>
    </w:p>
    <w:p w14:paraId="55C642F7" w14:textId="77777777" w:rsidR="00EE0F94" w:rsidRDefault="00EE0F94" w:rsidP="00EE0F94">
      <w:pPr>
        <w:pStyle w:val="ListParagraph"/>
        <w:numPr>
          <w:ilvl w:val="0"/>
          <w:numId w:val="1"/>
        </w:numPr>
        <w:rPr>
          <w:rStyle w:val="Strong"/>
          <w:b w:val="0"/>
          <w:bCs w:val="0"/>
        </w:rPr>
      </w:pPr>
      <w:r>
        <w:rPr>
          <w:rStyle w:val="Strong"/>
        </w:rPr>
        <w:t xml:space="preserve">RQ2: </w:t>
      </w:r>
      <w:r>
        <w:rPr>
          <w:rStyle w:val="Strong"/>
          <w:b w:val="0"/>
          <w:bCs w:val="0"/>
        </w:rPr>
        <w:t>To what extent does the amount of weekly historical data affect the predictive accuracy?</w:t>
      </w:r>
    </w:p>
    <w:p w14:paraId="3203E3A2" w14:textId="6DEFB299" w:rsidR="00EE0F94" w:rsidRDefault="00EE0F94" w:rsidP="00EE0F94">
      <w:pPr>
        <w:jc w:val="both"/>
        <w:rPr>
          <w:rStyle w:val="Strong"/>
          <w:b w:val="0"/>
          <w:bCs w:val="0"/>
        </w:rPr>
      </w:pPr>
      <w:r>
        <w:rPr>
          <w:rStyle w:val="Strong"/>
          <w:b w:val="0"/>
          <w:bCs w:val="0"/>
        </w:rPr>
        <w:t xml:space="preserve">The first experiment addresses RQ1, in which two ML regressors are evaluated based on their predictive performance on the same amount of weekly historical data. In this manner, a superior model is established. The second experiment, related to RQ2, tests the same ML regressors but using a progressively reducing data source. Thus, this will analyse the effects of different weekly historical data and conclude whether a model remains consistently better, based on the prediction accuracy. To address the research questions, this paper presents the following objectives, which are also outlined within the research pipeline (Fig. </w:t>
      </w:r>
      <w:r w:rsidR="00265DE2">
        <w:rPr>
          <w:rStyle w:val="Strong"/>
          <w:b w:val="0"/>
          <w:bCs w:val="0"/>
        </w:rPr>
        <w:t>2</w:t>
      </w:r>
      <w:r>
        <w:rPr>
          <w:rStyle w:val="Strong"/>
          <w:b w:val="0"/>
          <w:bCs w:val="0"/>
        </w:rPr>
        <w:t>):</w:t>
      </w:r>
    </w:p>
    <w:p w14:paraId="5A4098E3" w14:textId="77777777" w:rsidR="00EE0F94" w:rsidRPr="00DB42DD" w:rsidRDefault="00EE0F94" w:rsidP="00EE0F94">
      <w:pPr>
        <w:pStyle w:val="ListParagraph"/>
        <w:numPr>
          <w:ilvl w:val="0"/>
          <w:numId w:val="2"/>
        </w:numPr>
        <w:jc w:val="both"/>
        <w:rPr>
          <w:rStyle w:val="Strong"/>
          <w:b w:val="0"/>
          <w:bCs w:val="0"/>
        </w:rPr>
      </w:pPr>
      <w:r>
        <w:rPr>
          <w:rStyle w:val="Strong"/>
          <w:b w:val="0"/>
          <w:bCs w:val="0"/>
        </w:rPr>
        <w:t xml:space="preserve">Obtain a dataset containing daily activity records from individuals and filter to the </w:t>
      </w:r>
      <w:r w:rsidRPr="00DB42DD">
        <w:rPr>
          <w:rStyle w:val="Strong"/>
          <w:b w:val="0"/>
          <w:bCs w:val="0"/>
        </w:rPr>
        <w:t>dominant demographic (gender and age group).</w:t>
      </w:r>
    </w:p>
    <w:p w14:paraId="7B3630E6" w14:textId="77777777" w:rsidR="00EE0F94" w:rsidRDefault="00EE0F94" w:rsidP="00EE0F94">
      <w:pPr>
        <w:pStyle w:val="ListParagraph"/>
        <w:numPr>
          <w:ilvl w:val="0"/>
          <w:numId w:val="2"/>
        </w:numPr>
        <w:jc w:val="both"/>
        <w:rPr>
          <w:rStyle w:val="Strong"/>
          <w:b w:val="0"/>
          <w:bCs w:val="0"/>
        </w:rPr>
      </w:pPr>
      <w:r>
        <w:rPr>
          <w:rStyle w:val="Strong"/>
          <w:b w:val="0"/>
          <w:bCs w:val="0"/>
        </w:rPr>
        <w:t>Check for major marathon events that have at least 16 weeks of daily training data.</w:t>
      </w:r>
    </w:p>
    <w:p w14:paraId="68FEF218" w14:textId="77777777" w:rsidR="00EE0F94" w:rsidRDefault="00EE0F94" w:rsidP="00EE0F94">
      <w:pPr>
        <w:pStyle w:val="ListParagraph"/>
        <w:numPr>
          <w:ilvl w:val="0"/>
          <w:numId w:val="2"/>
        </w:numPr>
        <w:jc w:val="both"/>
        <w:rPr>
          <w:rStyle w:val="Strong"/>
          <w:b w:val="0"/>
          <w:bCs w:val="0"/>
        </w:rPr>
      </w:pPr>
      <w:r>
        <w:rPr>
          <w:rStyle w:val="Strong"/>
          <w:b w:val="0"/>
          <w:bCs w:val="0"/>
        </w:rPr>
        <w:t>Aggregate the training block data of each athlete into a single record, whilst engineering new features.</w:t>
      </w:r>
    </w:p>
    <w:p w14:paraId="179A7D61" w14:textId="77777777" w:rsidR="00EE0F94" w:rsidRDefault="00EE0F94" w:rsidP="00EE0F94">
      <w:pPr>
        <w:pStyle w:val="ListParagraph"/>
        <w:numPr>
          <w:ilvl w:val="0"/>
          <w:numId w:val="2"/>
        </w:numPr>
        <w:jc w:val="both"/>
        <w:rPr>
          <w:rStyle w:val="Strong"/>
          <w:b w:val="0"/>
          <w:bCs w:val="0"/>
        </w:rPr>
      </w:pPr>
      <w:r>
        <w:rPr>
          <w:rStyle w:val="Strong"/>
          <w:b w:val="0"/>
          <w:bCs w:val="0"/>
        </w:rPr>
        <w:t>Test the ML regressors on the data and evaluate their predictive performance.</w:t>
      </w:r>
    </w:p>
    <w:p w14:paraId="1CC8B2FB" w14:textId="77777777" w:rsidR="00EE0F94" w:rsidRDefault="00EE0F94" w:rsidP="00EE0F94">
      <w:pPr>
        <w:pStyle w:val="ListParagraph"/>
        <w:numPr>
          <w:ilvl w:val="0"/>
          <w:numId w:val="2"/>
        </w:numPr>
        <w:jc w:val="both"/>
        <w:rPr>
          <w:rStyle w:val="Strong"/>
          <w:b w:val="0"/>
          <w:bCs w:val="0"/>
        </w:rPr>
      </w:pPr>
      <w:r>
        <w:rPr>
          <w:rStyle w:val="Strong"/>
          <w:b w:val="0"/>
          <w:bCs w:val="0"/>
        </w:rPr>
        <w:t>Progressively reduce the amount of historical data, and repeat objective 3.</w:t>
      </w:r>
    </w:p>
    <w:p w14:paraId="5A86F843" w14:textId="77777777" w:rsidR="00EE0F94" w:rsidRPr="00C213F4" w:rsidRDefault="00EE0F94" w:rsidP="00EE0F94">
      <w:pPr>
        <w:pStyle w:val="ListParagraph"/>
        <w:numPr>
          <w:ilvl w:val="0"/>
          <w:numId w:val="2"/>
        </w:numPr>
        <w:jc w:val="both"/>
        <w:rPr>
          <w:rStyle w:val="Strong"/>
          <w:b w:val="0"/>
          <w:bCs w:val="0"/>
        </w:rPr>
      </w:pPr>
      <w:r>
        <w:rPr>
          <w:rStyle w:val="Strong"/>
          <w:b w:val="0"/>
          <w:bCs w:val="0"/>
        </w:rPr>
        <w:t>Test the ML regressors on the decreasing historical data and evaluate them through predictive accuracy to identify which model adjusts best to different data availability.</w:t>
      </w:r>
    </w:p>
    <w:p w14:paraId="06EEFB35" w14:textId="77777777" w:rsidR="00EE0F94" w:rsidRDefault="00EE0F94" w:rsidP="00EE0F94">
      <w:pPr>
        <w:jc w:val="both"/>
        <w:rPr>
          <w:rStyle w:val="Strong"/>
          <w:b w:val="0"/>
          <w:bCs w:val="0"/>
          <w:i/>
          <w:iCs/>
        </w:rPr>
      </w:pPr>
      <w:r>
        <w:rPr>
          <w:rStyle w:val="Strong"/>
          <w:b w:val="0"/>
          <w:bCs w:val="0"/>
          <w:i/>
          <w:iCs/>
        </w:rPr>
        <w:t>A. Methodology Approach</w:t>
      </w:r>
    </w:p>
    <w:p w14:paraId="1927E411" w14:textId="77777777" w:rsidR="00EE0F94" w:rsidRDefault="00EE0F94" w:rsidP="00EE0F94">
      <w:pPr>
        <w:jc w:val="both"/>
        <w:rPr>
          <w:rStyle w:val="Strong"/>
          <w:b w:val="0"/>
          <w:bCs w:val="0"/>
        </w:rPr>
      </w:pPr>
      <w:r>
        <w:rPr>
          <w:rStyle w:val="Strong"/>
          <w:b w:val="0"/>
          <w:bCs w:val="0"/>
        </w:rPr>
        <w:t>This approach supports the positivist philosophy and deductive approach conveyed in Section I, which highlights a systematic and rigorous analysis of ML regressors for predicting an individual's marathon race time (MRT), while gathering measurable outcomes through their predictive performance. During each experimental course, a cross-sectional dataset will be supplied to each model, independent of the historical timeframe being assessed. Therefore, a mono-method quantitative research choice will be followed. Consequently, our experiments align with the Research Onion model illustrated in Fig. 1, maintaining consistency in our research methodology.</w:t>
      </w:r>
    </w:p>
    <w:p w14:paraId="2A65226A" w14:textId="77777777" w:rsidR="00EE0F94" w:rsidRDefault="00EE0F94" w:rsidP="00EE0F94">
      <w:pPr>
        <w:jc w:val="both"/>
        <w:rPr>
          <w:rStyle w:val="Strong"/>
          <w:b w:val="0"/>
          <w:bCs w:val="0"/>
          <w:i/>
          <w:iCs/>
        </w:rPr>
      </w:pPr>
      <w:r>
        <w:rPr>
          <w:rStyle w:val="Strong"/>
          <w:b w:val="0"/>
          <w:bCs w:val="0"/>
          <w:i/>
          <w:iCs/>
        </w:rPr>
        <w:t>B. Research Pipeline and Methods – Experiment Design</w:t>
      </w:r>
    </w:p>
    <w:p w14:paraId="04E605DE" w14:textId="6219CABB" w:rsidR="00EE0F94" w:rsidRDefault="00EE0F94" w:rsidP="00EE0F94">
      <w:pPr>
        <w:jc w:val="both"/>
        <w:rPr>
          <w:rStyle w:val="Strong"/>
          <w:b w:val="0"/>
          <w:bCs w:val="0"/>
        </w:rPr>
      </w:pPr>
      <w:r>
        <w:rPr>
          <w:rStyle w:val="Strong"/>
          <w:b w:val="0"/>
          <w:bCs w:val="0"/>
        </w:rPr>
        <w:t xml:space="preserve">The research pipeline in Fig. </w:t>
      </w:r>
      <w:r w:rsidR="00265DE2">
        <w:rPr>
          <w:rStyle w:val="Strong"/>
          <w:b w:val="0"/>
          <w:bCs w:val="0"/>
        </w:rPr>
        <w:t>2</w:t>
      </w:r>
      <w:r>
        <w:rPr>
          <w:rStyle w:val="Strong"/>
          <w:b w:val="0"/>
          <w:bCs w:val="0"/>
        </w:rPr>
        <w:t xml:space="preserve"> outlines the main phases required to achieve the stated objectives and answer the research questions posed in this paper. The foundational work necessary for the experiments (Phases 01 and 02) was conducted in a similar study that aimed to predict the MRT using sequential deep learning (DL) models, and a prototype was also provided [15]. In turn, the desired dataset was provided with the target value. This was also highly specific to the dominant demographic group within the dataset (males aged 35 to 54 years). Additionally, from the six </w:t>
      </w:r>
      <w:r>
        <w:rPr>
          <w:rStyle w:val="Strong"/>
          <w:b w:val="0"/>
          <w:bCs w:val="0"/>
        </w:rPr>
        <w:lastRenderedPageBreak/>
        <w:t xml:space="preserve">available marathon majors, the training block concerning the Tokyo 2019 marathon was removed as it contained only 8.5 weeks of data. </w:t>
      </w:r>
    </w:p>
    <w:p w14:paraId="077BC276" w14:textId="77777777" w:rsidR="00EE0F94" w:rsidRDefault="00EE0F94" w:rsidP="00EE0F94">
      <w:pPr>
        <w:jc w:val="both"/>
        <w:rPr>
          <w:rStyle w:val="Strong"/>
          <w:b w:val="0"/>
          <w:bCs w:val="0"/>
        </w:rPr>
      </w:pPr>
      <w:r>
        <w:rPr>
          <w:rStyle w:val="Strong"/>
          <w:b w:val="0"/>
          <w:bCs w:val="0"/>
        </w:rPr>
        <w:t>By leveraging this data source in Phase 03, additional features were engineered from two native input features, distance (kilometres) and duration (minutes). The individual training blocks were then combined into a single record per athlete and split into separate train-test data files for model training and testing within Phase 04. Therefore, the last phase was highly focused on obtaining quantitative results by employing and comparing two ML regressors: Random Forest (RF) and XGBoost, starting with the data-rich train-test files and progressively utilising those that had less weekly training data.</w:t>
      </w:r>
    </w:p>
    <w:p w14:paraId="31DFCDCF" w14:textId="77777777" w:rsidR="00EE0F94" w:rsidRDefault="00EE0F94" w:rsidP="00EE0F94">
      <w:pPr>
        <w:jc w:val="both"/>
        <w:rPr>
          <w:rStyle w:val="Strong"/>
          <w:i/>
          <w:iCs/>
        </w:rPr>
      </w:pPr>
      <w:r w:rsidRPr="00BB44F1">
        <w:rPr>
          <w:rStyle w:val="Strong"/>
          <w:i/>
          <w:iCs/>
        </w:rPr>
        <w:t>RQ1: Which tree-based machine learning regressor obtains the highest predictive performance when forecasting an athlete’s marathon race time?</w:t>
      </w:r>
    </w:p>
    <w:p w14:paraId="71E746BA" w14:textId="77777777" w:rsidR="00EE0F94" w:rsidRDefault="00EE0F94" w:rsidP="00EE0F94">
      <w:pPr>
        <w:jc w:val="both"/>
        <w:rPr>
          <w:rStyle w:val="Strong"/>
          <w:b w:val="0"/>
          <w:bCs w:val="0"/>
        </w:rPr>
      </w:pPr>
      <w:r>
        <w:rPr>
          <w:rStyle w:val="Strong"/>
          <w:b w:val="0"/>
          <w:bCs w:val="0"/>
        </w:rPr>
        <w:t>This subsection delves into the first research question, which seeks to identify the ML regression model that achieves the closest prediction in utilising the most data-rich athlete training data source. This investigation will serve as the basis for the subsequent research question.</w:t>
      </w:r>
    </w:p>
    <w:p w14:paraId="5091472E" w14:textId="77777777" w:rsidR="00EE0F94" w:rsidRDefault="00EE0F94" w:rsidP="00EE0F94">
      <w:pPr>
        <w:jc w:val="both"/>
        <w:rPr>
          <w:rStyle w:val="Strong"/>
          <w:b w:val="0"/>
          <w:bCs w:val="0"/>
        </w:rPr>
      </w:pPr>
      <w:r>
        <w:rPr>
          <w:rStyle w:val="Strong"/>
          <w:b w:val="0"/>
          <w:bCs w:val="0"/>
        </w:rPr>
        <w:t>The experiment was conducted using two ML regressors, RF and XGBoost, based on three criteria: (a) similar underlying algorithmic structures, (b) common data input formats, and (c) no feature scaling required. Therefore, this contributed to a better comparative study, specifically analysing the effectiveness of tree-based ensemble regression models. A 16-week sequentially ordered running activity dataset was aggregated, containing individuals from the dominant demographic. Some inessential features were removed, such as rolling metrics and weekly metrics, and new ones were formulated from the original distance and duration column values. This ensured that the models were supplied with essential information to aid performance predictions, as previously done by [10]. Notably, the original dataset [16] was open-source and obtained from Kaggle.</w:t>
      </w:r>
    </w:p>
    <w:p w14:paraId="7064820E" w14:textId="3FEEC449" w:rsidR="00EE0F94" w:rsidRDefault="00EE0F94" w:rsidP="00EE0F94">
      <w:pPr>
        <w:jc w:val="both"/>
        <w:rPr>
          <w:rStyle w:val="Strong"/>
          <w:b w:val="0"/>
          <w:bCs w:val="0"/>
        </w:rPr>
      </w:pPr>
      <w:r>
        <w:rPr>
          <w:rStyle w:val="Strong"/>
          <w:b w:val="0"/>
          <w:bCs w:val="0"/>
        </w:rPr>
        <w:t>Before training both models, the dataset was split into separate data files, using an 80:20 split ratio. This ensured that both models were given the same training and testing data files, contributing towards a fair and unbiased comparison. As in previous work [12], the domain-standard 10-fold cross-validation technique was applied, as it is best practice for reliably validating predictive algorithms. Also, common hyperparameter values within these different ML models were kept the same to maintain consistency. The effectiveness of their predictive performance was assessed using the universal Mean Absolute Error (MAE), Root Mean Square Error (RMSE), and the R-square</w:t>
      </w:r>
      <w:r w:rsidR="00585FF9">
        <w:rPr>
          <w:rStyle w:val="Strong"/>
          <w:b w:val="0"/>
          <w:bCs w:val="0"/>
        </w:rPr>
        <w:t>d</w:t>
      </w:r>
      <w:r>
        <w:rPr>
          <w:rStyle w:val="Strong"/>
          <w:b w:val="0"/>
          <w:bCs w:val="0"/>
        </w:rPr>
        <w:t xml:space="preserve"> value (R</w:t>
      </w:r>
      <w:r w:rsidRPr="00BE7B75">
        <w:rPr>
          <w:rStyle w:val="Strong"/>
          <w:b w:val="0"/>
          <w:bCs w:val="0"/>
          <w:vertAlign w:val="superscript"/>
        </w:rPr>
        <w:t>2</w:t>
      </w:r>
      <w:r>
        <w:rPr>
          <w:rStyle w:val="Strong"/>
          <w:b w:val="0"/>
          <w:bCs w:val="0"/>
        </w:rPr>
        <w:t>) metrics, as proposed by [10] [11] [12] [14], and these are defined as follows:</w:t>
      </w:r>
    </w:p>
    <w:p w14:paraId="5ADE44D3" w14:textId="77777777" w:rsidR="00EE0F94" w:rsidRPr="00CC691A" w:rsidRDefault="00EE0F94" w:rsidP="00EE0F94">
      <w:pPr>
        <w:jc w:val="both"/>
        <w:rPr>
          <w:rStyle w:val="Strong"/>
          <w:rFonts w:eastAsiaTheme="minorEastAsia"/>
          <w:b w:val="0"/>
          <w:bCs w:val="0"/>
        </w:rPr>
      </w:pPr>
      <m:oMathPara>
        <m:oMath>
          <m:r>
            <w:rPr>
              <w:rStyle w:val="Strong"/>
              <w:rFonts w:ascii="Cambria Math" w:hAnsi="Cambria Math"/>
            </w:rPr>
            <m:t xml:space="preserve">MAE= </m:t>
          </m:r>
          <m:nary>
            <m:naryPr>
              <m:chr m:val="∑"/>
              <m:limLoc m:val="undOvr"/>
              <m:ctrlPr>
                <w:rPr>
                  <w:rStyle w:val="Strong"/>
                  <w:rFonts w:ascii="Cambria Math" w:hAnsi="Cambria Math"/>
                  <w:b w:val="0"/>
                  <w:bCs w:val="0"/>
                  <w:i/>
                </w:rPr>
              </m:ctrlPr>
            </m:naryPr>
            <m:sub>
              <m:r>
                <w:rPr>
                  <w:rStyle w:val="Strong"/>
                  <w:rFonts w:ascii="Cambria Math" w:hAnsi="Cambria Math"/>
                </w:rPr>
                <m:t>t=1</m:t>
              </m:r>
            </m:sub>
            <m:sup>
              <m:r>
                <w:rPr>
                  <w:rStyle w:val="Strong"/>
                  <w:rFonts w:ascii="Cambria Math" w:hAnsi="Cambria Math"/>
                </w:rPr>
                <m:t>n</m:t>
              </m:r>
            </m:sup>
            <m:e>
              <m:f>
                <m:fPr>
                  <m:ctrlPr>
                    <w:rPr>
                      <w:rStyle w:val="Strong"/>
                      <w:rFonts w:ascii="Cambria Math" w:hAnsi="Cambria Math"/>
                      <w:b w:val="0"/>
                      <w:bCs w:val="0"/>
                      <w:i/>
                    </w:rPr>
                  </m:ctrlPr>
                </m:fPr>
                <m:num>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pt</m:t>
                      </m:r>
                    </m:sub>
                  </m:sSub>
                  <m:r>
                    <w:rPr>
                      <w:rStyle w:val="Strong"/>
                      <w:rFonts w:ascii="Cambria Math" w:hAnsi="Cambria Math"/>
                    </w:rPr>
                    <m:t xml:space="preserve">- </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 xml:space="preserve">t </m:t>
                      </m:r>
                    </m:sub>
                  </m:sSub>
                  <m:r>
                    <w:rPr>
                      <w:rStyle w:val="Strong"/>
                      <w:rFonts w:ascii="Cambria Math" w:hAnsi="Cambria Math"/>
                    </w:rPr>
                    <m:t>|</m:t>
                  </m:r>
                </m:num>
                <m:den>
                  <m:r>
                    <w:rPr>
                      <w:rStyle w:val="Strong"/>
                      <w:rFonts w:ascii="Cambria Math" w:hAnsi="Cambria Math"/>
                    </w:rPr>
                    <m:t>n</m:t>
                  </m:r>
                </m:den>
              </m:f>
            </m:e>
          </m:nary>
        </m:oMath>
      </m:oMathPara>
    </w:p>
    <w:p w14:paraId="1C0348AB" w14:textId="77777777" w:rsidR="00EE0F94" w:rsidRPr="00CC691A" w:rsidRDefault="00EE0F94" w:rsidP="00EE0F94">
      <w:pPr>
        <w:jc w:val="both"/>
        <w:rPr>
          <w:rStyle w:val="Strong"/>
          <w:rFonts w:eastAsiaTheme="minorEastAsia"/>
          <w:b w:val="0"/>
          <w:bCs w:val="0"/>
        </w:rPr>
      </w:pPr>
      <m:oMathPara>
        <m:oMath>
          <m:r>
            <w:rPr>
              <w:rStyle w:val="Strong"/>
              <w:rFonts w:ascii="Cambria Math" w:hAnsi="Cambria Math"/>
            </w:rPr>
            <m:t xml:space="preserve">RMSE= </m:t>
          </m:r>
          <m:rad>
            <m:radPr>
              <m:degHide m:val="1"/>
              <m:ctrlPr>
                <w:rPr>
                  <w:rStyle w:val="Strong"/>
                  <w:rFonts w:ascii="Cambria Math" w:hAnsi="Cambria Math"/>
                  <w:b w:val="0"/>
                  <w:bCs w:val="0"/>
                  <w:i/>
                </w:rPr>
              </m:ctrlPr>
            </m:radPr>
            <m:deg/>
            <m:e>
              <m:f>
                <m:fPr>
                  <m:ctrlPr>
                    <w:rPr>
                      <w:rStyle w:val="Strong"/>
                      <w:rFonts w:ascii="Cambria Math" w:hAnsi="Cambria Math"/>
                      <w:b w:val="0"/>
                      <w:bCs w:val="0"/>
                      <w:i/>
                    </w:rPr>
                  </m:ctrlPr>
                </m:fPr>
                <m:num>
                  <m:nary>
                    <m:naryPr>
                      <m:chr m:val="∑"/>
                      <m:limLoc m:val="undOvr"/>
                      <m:ctrlPr>
                        <w:rPr>
                          <w:rStyle w:val="Strong"/>
                          <w:rFonts w:ascii="Cambria Math" w:hAnsi="Cambria Math"/>
                          <w:b w:val="0"/>
                          <w:bCs w:val="0"/>
                          <w:i/>
                        </w:rPr>
                      </m:ctrlPr>
                    </m:naryPr>
                    <m:sub>
                      <m:r>
                        <w:rPr>
                          <w:rStyle w:val="Strong"/>
                          <w:rFonts w:ascii="Cambria Math" w:hAnsi="Cambria Math"/>
                        </w:rPr>
                        <m:t>t=1</m:t>
                      </m:r>
                    </m:sub>
                    <m:sup>
                      <m:r>
                        <w:rPr>
                          <w:rStyle w:val="Strong"/>
                          <w:rFonts w:ascii="Cambria Math" w:hAnsi="Cambria Math"/>
                        </w:rPr>
                        <m:t>n</m:t>
                      </m:r>
                    </m:sup>
                    <m:e>
                      <m:sSup>
                        <m:sSupPr>
                          <m:ctrlPr>
                            <w:rPr>
                              <w:rStyle w:val="Strong"/>
                              <w:rFonts w:ascii="Cambria Math" w:hAnsi="Cambria Math"/>
                              <w:b w:val="0"/>
                              <w:bCs w:val="0"/>
                              <w:i/>
                            </w:rPr>
                          </m:ctrlPr>
                        </m:sSupPr>
                        <m:e>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pt</m:t>
                              </m:r>
                            </m:sub>
                          </m:sSub>
                          <m:r>
                            <w:rPr>
                              <w:rStyle w:val="Strong"/>
                              <w:rFonts w:ascii="Cambria Math" w:hAnsi="Cambria Math"/>
                            </w:rPr>
                            <m:t xml:space="preserve">- </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 xml:space="preserve">t </m:t>
                              </m:r>
                            </m:sub>
                          </m:sSub>
                          <m:r>
                            <w:rPr>
                              <w:rStyle w:val="Strong"/>
                              <w:rFonts w:ascii="Cambria Math" w:hAnsi="Cambria Math"/>
                            </w:rPr>
                            <m:t>)</m:t>
                          </m:r>
                        </m:e>
                        <m:sup>
                          <m:r>
                            <w:rPr>
                              <w:rStyle w:val="Strong"/>
                              <w:rFonts w:ascii="Cambria Math" w:hAnsi="Cambria Math"/>
                            </w:rPr>
                            <m:t>2</m:t>
                          </m:r>
                        </m:sup>
                      </m:sSup>
                    </m:e>
                  </m:nary>
                </m:num>
                <m:den>
                  <m:r>
                    <w:rPr>
                      <w:rStyle w:val="Strong"/>
                      <w:rFonts w:ascii="Cambria Math" w:hAnsi="Cambria Math"/>
                    </w:rPr>
                    <m:t>n</m:t>
                  </m:r>
                </m:den>
              </m:f>
            </m:e>
          </m:rad>
        </m:oMath>
      </m:oMathPara>
    </w:p>
    <w:p w14:paraId="45077ED2" w14:textId="77777777" w:rsidR="00EE0F94" w:rsidRDefault="00000000" w:rsidP="00EE0F94">
      <w:pPr>
        <w:jc w:val="both"/>
        <w:rPr>
          <w:rStyle w:val="Strong"/>
          <w:b w:val="0"/>
          <w:bCs w:val="0"/>
        </w:rPr>
      </w:pPr>
      <m:oMathPara>
        <m:oMath>
          <m:sSup>
            <m:sSupPr>
              <m:ctrlPr>
                <w:rPr>
                  <w:rStyle w:val="Strong"/>
                  <w:rFonts w:ascii="Cambria Math" w:hAnsi="Cambria Math"/>
                  <w:b w:val="0"/>
                  <w:bCs w:val="0"/>
                  <w:i/>
                </w:rPr>
              </m:ctrlPr>
            </m:sSupPr>
            <m:e>
              <m:r>
                <w:rPr>
                  <w:rStyle w:val="Strong"/>
                  <w:rFonts w:ascii="Cambria Math" w:hAnsi="Cambria Math"/>
                </w:rPr>
                <m:t>R</m:t>
              </m:r>
            </m:e>
            <m:sup>
              <m:r>
                <w:rPr>
                  <w:rStyle w:val="Strong"/>
                  <w:rFonts w:ascii="Cambria Math" w:hAnsi="Cambria Math"/>
                </w:rPr>
                <m:t>2</m:t>
              </m:r>
            </m:sup>
          </m:sSup>
          <m:r>
            <w:rPr>
              <w:rStyle w:val="Strong"/>
              <w:rFonts w:ascii="Cambria Math" w:hAnsi="Cambria Math"/>
            </w:rPr>
            <m:t xml:space="preserve">=1- </m:t>
          </m:r>
          <m:f>
            <m:fPr>
              <m:ctrlPr>
                <w:rPr>
                  <w:rStyle w:val="Strong"/>
                  <w:rFonts w:ascii="Cambria Math" w:hAnsi="Cambria Math"/>
                  <w:b w:val="0"/>
                  <w:bCs w:val="0"/>
                  <w:i/>
                </w:rPr>
              </m:ctrlPr>
            </m:fPr>
            <m:num>
              <m:nary>
                <m:naryPr>
                  <m:chr m:val="∑"/>
                  <m:limLoc m:val="undOvr"/>
                  <m:ctrlPr>
                    <w:rPr>
                      <w:rStyle w:val="Strong"/>
                      <w:rFonts w:ascii="Cambria Math" w:hAnsi="Cambria Math"/>
                      <w:b w:val="0"/>
                      <w:bCs w:val="0"/>
                      <w:i/>
                    </w:rPr>
                  </m:ctrlPr>
                </m:naryPr>
                <m:sub>
                  <m:r>
                    <w:rPr>
                      <w:rStyle w:val="Strong"/>
                      <w:rFonts w:ascii="Cambria Math" w:hAnsi="Cambria Math"/>
                    </w:rPr>
                    <m:t>i=1</m:t>
                  </m:r>
                </m:sub>
                <m:sup>
                  <m:r>
                    <w:rPr>
                      <w:rStyle w:val="Strong"/>
                      <w:rFonts w:ascii="Cambria Math" w:hAnsi="Cambria Math"/>
                    </w:rPr>
                    <m:t>n</m:t>
                  </m:r>
                </m:sup>
                <m:e>
                  <m:sSup>
                    <m:sSupPr>
                      <m:ctrlPr>
                        <w:rPr>
                          <w:rStyle w:val="Strong"/>
                          <w:rFonts w:ascii="Cambria Math" w:hAnsi="Cambria Math"/>
                          <w:b w:val="0"/>
                          <w:bCs w:val="0"/>
                          <w:i/>
                        </w:rPr>
                      </m:ctrlPr>
                    </m:sSupPr>
                    <m:e>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r>
                        <w:rPr>
                          <w:rStyle w:val="Strong"/>
                          <w:rFonts w:ascii="Cambria Math" w:hAnsi="Cambria Math"/>
                        </w:rPr>
                        <m:t xml:space="preserve"> - </m:t>
                      </m:r>
                      <m:sSub>
                        <m:sSubPr>
                          <m:ctrlPr>
                            <w:rPr>
                              <w:rStyle w:val="Strong"/>
                              <w:rFonts w:ascii="Cambria Math" w:hAnsi="Cambria Math"/>
                              <w:b w:val="0"/>
                              <w:bCs w:val="0"/>
                              <w:i/>
                            </w:rPr>
                          </m:ctrlPr>
                        </m:sSubPr>
                        <m:e>
                          <m:acc>
                            <m:accPr>
                              <m:ctrlPr>
                                <w:rPr>
                                  <w:rStyle w:val="Strong"/>
                                  <w:rFonts w:ascii="Cambria Math" w:hAnsi="Cambria Math"/>
                                  <w:b w:val="0"/>
                                  <w:bCs w:val="0"/>
                                  <w:i/>
                                </w:rPr>
                              </m:ctrlPr>
                            </m:accPr>
                            <m:e>
                              <m:r>
                                <w:rPr>
                                  <w:rStyle w:val="Strong"/>
                                  <w:rFonts w:ascii="Cambria Math" w:hAnsi="Cambria Math"/>
                                </w:rPr>
                                <m:t>y</m:t>
                              </m:r>
                            </m:e>
                          </m:acc>
                        </m:e>
                        <m:sub>
                          <m:r>
                            <w:rPr>
                              <w:rStyle w:val="Strong"/>
                              <w:rFonts w:ascii="Cambria Math" w:hAnsi="Cambria Math"/>
                            </w:rPr>
                            <m:t>i</m:t>
                          </m:r>
                        </m:sub>
                      </m:sSub>
                      <m:r>
                        <w:rPr>
                          <w:rStyle w:val="Strong"/>
                          <w:rFonts w:ascii="Cambria Math" w:hAnsi="Cambria Math"/>
                        </w:rPr>
                        <m:t>)</m:t>
                      </m:r>
                    </m:e>
                    <m:sup>
                      <m:r>
                        <w:rPr>
                          <w:rStyle w:val="Strong"/>
                          <w:rFonts w:ascii="Cambria Math" w:hAnsi="Cambria Math"/>
                        </w:rPr>
                        <m:t>2</m:t>
                      </m:r>
                    </m:sup>
                  </m:sSup>
                </m:e>
              </m:nary>
            </m:num>
            <m:den>
              <m:nary>
                <m:naryPr>
                  <m:chr m:val="∑"/>
                  <m:limLoc m:val="undOvr"/>
                  <m:ctrlPr>
                    <w:rPr>
                      <w:rStyle w:val="Strong"/>
                      <w:rFonts w:ascii="Cambria Math" w:hAnsi="Cambria Math"/>
                      <w:b w:val="0"/>
                      <w:bCs w:val="0"/>
                      <w:i/>
                    </w:rPr>
                  </m:ctrlPr>
                </m:naryPr>
                <m:sub>
                  <m:r>
                    <w:rPr>
                      <w:rStyle w:val="Strong"/>
                      <w:rFonts w:ascii="Cambria Math" w:hAnsi="Cambria Math"/>
                    </w:rPr>
                    <m:t>i=1</m:t>
                  </m:r>
                </m:sub>
                <m:sup>
                  <m:r>
                    <w:rPr>
                      <w:rStyle w:val="Strong"/>
                      <w:rFonts w:ascii="Cambria Math" w:hAnsi="Cambria Math"/>
                    </w:rPr>
                    <m:t>n</m:t>
                  </m:r>
                </m:sup>
                <m:e>
                  <m:sSup>
                    <m:sSupPr>
                      <m:ctrlPr>
                        <w:rPr>
                          <w:rStyle w:val="Strong"/>
                          <w:rFonts w:ascii="Cambria Math" w:hAnsi="Cambria Math"/>
                          <w:b w:val="0"/>
                          <w:bCs w:val="0"/>
                          <w:i/>
                        </w:rPr>
                      </m:ctrlPr>
                    </m:sSupPr>
                    <m:e>
                      <m:r>
                        <w:rPr>
                          <w:rStyle w:val="Strong"/>
                          <w:rFonts w:ascii="Cambria Math" w:hAnsi="Cambria Math"/>
                        </w:rPr>
                        <m:t>(</m:t>
                      </m:r>
                      <m:sSub>
                        <m:sSubPr>
                          <m:ctrlPr>
                            <w:rPr>
                              <w:rStyle w:val="Strong"/>
                              <w:rFonts w:ascii="Cambria Math" w:hAnsi="Cambria Math"/>
                              <w:b w:val="0"/>
                              <w:bCs w:val="0"/>
                              <w:i/>
                            </w:rPr>
                          </m:ctrlPr>
                        </m:sSubPr>
                        <m:e>
                          <m:r>
                            <w:rPr>
                              <w:rStyle w:val="Strong"/>
                              <w:rFonts w:ascii="Cambria Math" w:hAnsi="Cambria Math"/>
                            </w:rPr>
                            <m:t>y</m:t>
                          </m:r>
                        </m:e>
                        <m:sub>
                          <m:r>
                            <w:rPr>
                              <w:rStyle w:val="Strong"/>
                              <w:rFonts w:ascii="Cambria Math" w:hAnsi="Cambria Math"/>
                            </w:rPr>
                            <m:t>i</m:t>
                          </m:r>
                        </m:sub>
                      </m:sSub>
                      <m:r>
                        <w:rPr>
                          <w:rStyle w:val="Strong"/>
                          <w:rFonts w:ascii="Cambria Math" w:hAnsi="Cambria Math"/>
                        </w:rPr>
                        <m:t xml:space="preserve"> - </m:t>
                      </m:r>
                      <m:acc>
                        <m:accPr>
                          <m:chr m:val="̅"/>
                          <m:ctrlPr>
                            <w:rPr>
                              <w:rStyle w:val="Strong"/>
                              <w:rFonts w:ascii="Cambria Math" w:hAnsi="Cambria Math"/>
                              <w:b w:val="0"/>
                              <w:bCs w:val="0"/>
                              <w:i/>
                            </w:rPr>
                          </m:ctrlPr>
                        </m:accPr>
                        <m:e>
                          <m:r>
                            <w:rPr>
                              <w:rStyle w:val="Strong"/>
                              <w:rFonts w:ascii="Cambria Math" w:hAnsi="Cambria Math"/>
                            </w:rPr>
                            <m:t>y</m:t>
                          </m:r>
                        </m:e>
                      </m:acc>
                      <m:r>
                        <w:rPr>
                          <w:rStyle w:val="Strong"/>
                          <w:rFonts w:ascii="Cambria Math" w:hAnsi="Cambria Math"/>
                        </w:rPr>
                        <m:t>)</m:t>
                      </m:r>
                    </m:e>
                    <m:sup>
                      <m:r>
                        <w:rPr>
                          <w:rStyle w:val="Strong"/>
                          <w:rFonts w:ascii="Cambria Math" w:hAnsi="Cambria Math"/>
                        </w:rPr>
                        <m:t>2</m:t>
                      </m:r>
                    </m:sup>
                  </m:sSup>
                </m:e>
              </m:nary>
            </m:den>
          </m:f>
          <m:r>
            <w:rPr>
              <w:rStyle w:val="Strong"/>
              <w:rFonts w:ascii="Cambria Math" w:hAnsi="Cambria Math"/>
            </w:rPr>
            <m:t xml:space="preserve"> </m:t>
          </m:r>
        </m:oMath>
      </m:oMathPara>
    </w:p>
    <w:p w14:paraId="4B9908B1" w14:textId="77777777" w:rsidR="00EE0F94" w:rsidRDefault="00EE0F94" w:rsidP="00EE0F94">
      <w:pPr>
        <w:jc w:val="both"/>
        <w:rPr>
          <w:rStyle w:val="Strong"/>
          <w:b w:val="0"/>
          <w:bCs w:val="0"/>
        </w:rPr>
      </w:pPr>
      <w:r>
        <w:rPr>
          <w:rStyle w:val="Strong"/>
          <w:b w:val="0"/>
          <w:bCs w:val="0"/>
        </w:rPr>
        <w:t xml:space="preserve">To answer this research question, the MAE was key to deduce which model accomplished the closest prediction to the actual target MRT value. The other values were still calculated because </w:t>
      </w:r>
      <w:r>
        <w:rPr>
          <w:rStyle w:val="Strong"/>
          <w:b w:val="0"/>
          <w:bCs w:val="0"/>
        </w:rPr>
        <w:lastRenderedPageBreak/>
        <w:t>they were used in conjunction with the results obtained within the following research question and to serve as backup in case the MAE values had no significant difference. Obviously, these were calculated using their respective imports from sklearn.metrics library. Reliability was established by repeating the experiment three times, thereby reducing the likelihood of random errors. Such an approach was also adopted by [13].</w:t>
      </w:r>
    </w:p>
    <w:p w14:paraId="48EF564D" w14:textId="77777777" w:rsidR="00EE0F94" w:rsidRDefault="00EE0F94" w:rsidP="00EE0F94">
      <w:pPr>
        <w:jc w:val="both"/>
        <w:rPr>
          <w:rStyle w:val="Strong"/>
          <w:i/>
          <w:iCs/>
        </w:rPr>
      </w:pPr>
      <w:r w:rsidRPr="0050299B">
        <w:rPr>
          <w:rStyle w:val="Strong"/>
          <w:i/>
          <w:iCs/>
        </w:rPr>
        <w:t>RQ2: To what extent does the amount of weekly historical data affect the predictive accuracy?</w:t>
      </w:r>
    </w:p>
    <w:p w14:paraId="20CEA64F" w14:textId="77777777" w:rsidR="00EE0F94" w:rsidRDefault="00EE0F94" w:rsidP="00EE0F94">
      <w:pPr>
        <w:jc w:val="both"/>
        <w:rPr>
          <w:rStyle w:val="Strong"/>
          <w:b w:val="0"/>
          <w:bCs w:val="0"/>
        </w:rPr>
      </w:pPr>
      <w:r>
        <w:rPr>
          <w:rStyle w:val="Strong"/>
          <w:b w:val="0"/>
          <w:bCs w:val="0"/>
        </w:rPr>
        <w:t>Using the metric scores from the previous experiment, this subsection addresses the second research question, where the main objective is to observe how both models adjust and perform when provided with fewer weeks of training data. In doing so, the ideal ML regressor will be identified.</w:t>
      </w:r>
    </w:p>
    <w:p w14:paraId="32CEF27A" w14:textId="77777777" w:rsidR="00EE0F94" w:rsidRDefault="00EE0F94" w:rsidP="00EE0F94">
      <w:pPr>
        <w:jc w:val="both"/>
        <w:rPr>
          <w:rStyle w:val="Strong"/>
          <w:b w:val="0"/>
          <w:bCs w:val="0"/>
        </w:rPr>
      </w:pPr>
      <w:r>
        <w:rPr>
          <w:rStyle w:val="Strong"/>
          <w:b w:val="0"/>
          <w:bCs w:val="0"/>
        </w:rPr>
        <w:t>The investigation leveraged the same sequentially ordered activity dataset, but this time using fewer weeks of historical data. Both model architectures were kept the same as those developed within the first experiment to maintain coherence. The same train-test split strategy and 10-fold cross-validation technique were also applied to the weekly reduced datasets, as these models were provided with progressively reduced information, starting from 14 weeks, and going down to 6 weeks (in two-week interval steps). Another study [12] also used tree-based ensemble regression models, but only with 6 weeks of data; thus, this led to such a methodological approach. In this instance, the MAE and R-squared values were most critical, with the RMSE highlighting any limitations of the individual models. Consistency was maintained by training each model 3 times, which mitigated random errors as done within the first research question.</w:t>
      </w:r>
    </w:p>
    <w:p w14:paraId="565C39B5" w14:textId="77777777" w:rsidR="00EE0F94" w:rsidRDefault="00EE0F94" w:rsidP="00EE0F94">
      <w:pPr>
        <w:keepNext/>
        <w:spacing w:line="360" w:lineRule="auto"/>
        <w:jc w:val="both"/>
      </w:pPr>
      <w:r>
        <w:rPr>
          <w:b/>
          <w:bCs/>
          <w:noProof/>
        </w:rPr>
        <w:lastRenderedPageBreak/>
        <w:drawing>
          <wp:inline distT="0" distB="0" distL="0" distR="0" wp14:anchorId="1C308088" wp14:editId="0C21EBED">
            <wp:extent cx="5731510" cy="4937760"/>
            <wp:effectExtent l="0" t="0" r="2540" b="0"/>
            <wp:docPr id="2011485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485321" name="Picture 2011485321"/>
                    <pic:cNvPicPr/>
                  </pic:nvPicPr>
                  <pic:blipFill>
                    <a:blip r:embed="rId10">
                      <a:extLst>
                        <a:ext uri="{28A0092B-C50C-407E-A947-70E740481C1C}">
                          <a14:useLocalDpi xmlns:a14="http://schemas.microsoft.com/office/drawing/2010/main" val="0"/>
                        </a:ext>
                      </a:extLst>
                    </a:blip>
                    <a:stretch>
                      <a:fillRect/>
                    </a:stretch>
                  </pic:blipFill>
                  <pic:spPr>
                    <a:xfrm>
                      <a:off x="0" y="0"/>
                      <a:ext cx="5731510" cy="4937760"/>
                    </a:xfrm>
                    <a:prstGeom prst="rect">
                      <a:avLst/>
                    </a:prstGeom>
                  </pic:spPr>
                </pic:pic>
              </a:graphicData>
            </a:graphic>
          </wp:inline>
        </w:drawing>
      </w:r>
    </w:p>
    <w:p w14:paraId="1444E821" w14:textId="5AAFDC01" w:rsidR="00794BA6" w:rsidRDefault="00EE0F94" w:rsidP="00EE0F94">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xml:space="preserve"> Research Pipeline</w:t>
      </w:r>
    </w:p>
    <w:p w14:paraId="683C1B7F" w14:textId="77777777" w:rsidR="00EE0F94" w:rsidRDefault="00EE0F94" w:rsidP="00EE0F94">
      <w:pPr>
        <w:jc w:val="both"/>
        <w:rPr>
          <w:rStyle w:val="Strong"/>
          <w:b w:val="0"/>
          <w:bCs w:val="0"/>
          <w:i/>
          <w:iCs/>
        </w:rPr>
      </w:pPr>
      <w:r>
        <w:rPr>
          <w:rStyle w:val="Strong"/>
          <w:b w:val="0"/>
          <w:bCs w:val="0"/>
          <w:i/>
          <w:iCs/>
        </w:rPr>
        <w:t>C. Validity, Reliability, and Generalizability</w:t>
      </w:r>
    </w:p>
    <w:p w14:paraId="64F7D251" w14:textId="77777777" w:rsidR="00EE0F94" w:rsidRDefault="00EE0F94" w:rsidP="00EE0F94">
      <w:pPr>
        <w:jc w:val="both"/>
        <w:rPr>
          <w:rStyle w:val="Strong"/>
          <w:b w:val="0"/>
          <w:bCs w:val="0"/>
        </w:rPr>
      </w:pPr>
      <w:r>
        <w:rPr>
          <w:rStyle w:val="Strong"/>
          <w:b w:val="0"/>
          <w:bCs w:val="0"/>
          <w:i/>
          <w:iCs/>
        </w:rPr>
        <w:t>Validity:</w:t>
      </w:r>
      <w:r>
        <w:rPr>
          <w:rStyle w:val="Strong"/>
          <w:b w:val="0"/>
          <w:bCs w:val="0"/>
        </w:rPr>
        <w:t xml:space="preserve"> Numerous steps were taken to ensure the validity of each experiment, including the common 80:20 split ratio technique for all datasets, even after reducing some historical data. Consequently, the same train and test data files were supplied to each ML regressor to ensure valid comparisons. The models were also chosen with intent, as they fall within the same ML category types and require no feature scaling. Construct validity was adhered to when developing new features, as they represented valid athlete physical exertions during the training block. Additionally, the evaluation metrics (MAE, RMSE, R</w:t>
      </w:r>
      <w:r w:rsidRPr="004C48FD">
        <w:rPr>
          <w:rStyle w:val="Strong"/>
          <w:b w:val="0"/>
          <w:bCs w:val="0"/>
          <w:vertAlign w:val="superscript"/>
        </w:rPr>
        <w:t>2</w:t>
      </w:r>
      <w:r>
        <w:rPr>
          <w:rStyle w:val="Strong"/>
          <w:b w:val="0"/>
          <w:bCs w:val="0"/>
        </w:rPr>
        <w:t>) were valid as they were used in similar studies [10] [11] [12] [14], and they provided complementary strengths to ensure a robust and valid evaluation.</w:t>
      </w:r>
    </w:p>
    <w:p w14:paraId="124C5EF2" w14:textId="77777777" w:rsidR="00EE0F94" w:rsidRDefault="00EE0F94" w:rsidP="00EE0F94">
      <w:pPr>
        <w:jc w:val="both"/>
        <w:rPr>
          <w:rStyle w:val="Strong"/>
          <w:b w:val="0"/>
          <w:bCs w:val="0"/>
        </w:rPr>
      </w:pPr>
      <w:r>
        <w:rPr>
          <w:rStyle w:val="Strong"/>
          <w:b w:val="0"/>
          <w:bCs w:val="0"/>
          <w:i/>
          <w:iCs/>
        </w:rPr>
        <w:t xml:space="preserve">Reliability: </w:t>
      </w:r>
      <w:r>
        <w:rPr>
          <w:rStyle w:val="Strong"/>
          <w:b w:val="0"/>
          <w:bCs w:val="0"/>
        </w:rPr>
        <w:t>Having the model architectures and common hyperparameter values as control variables ensured experimental reliability. Using the domain-standard 10-fold cross-validation technique ensured stable and consistent results during training and testing. Moreover, both models were trained three times on all the supplied datasets to mitigate any random errors, and the same technologies and environments were used. Notably, a common script was utilised when calculating and developing new features for all datasets.</w:t>
      </w:r>
    </w:p>
    <w:p w14:paraId="16E32483" w14:textId="6A2A435E" w:rsidR="00EE0F94" w:rsidRDefault="00EE0F94" w:rsidP="00EE0F94">
      <w:pPr>
        <w:jc w:val="both"/>
      </w:pPr>
      <w:r>
        <w:rPr>
          <w:rStyle w:val="Strong"/>
          <w:b w:val="0"/>
          <w:bCs w:val="0"/>
          <w:i/>
          <w:iCs/>
        </w:rPr>
        <w:lastRenderedPageBreak/>
        <w:t xml:space="preserve">Generalizability: </w:t>
      </w:r>
      <w:r>
        <w:rPr>
          <w:rStyle w:val="Strong"/>
          <w:b w:val="0"/>
          <w:bCs w:val="0"/>
        </w:rPr>
        <w:t xml:space="preserve">Regarding this aspect, the results are partially limited because the study focused on a specific demographic, applying only to male runners aged 35 to 54. Therefore, employing the developed models on athletes from different demographic groups would yield inaccurate results. Also, only two ML regressors were used with a specific, consistent structure throughout. On the other hand, when the models were provided with unseen test data, they adjusted and performed predictions accordingly, and training data was gathered before five of the six major marathons. Thus making them applicable for most marathon majors for this specific demographic group. </w:t>
      </w:r>
      <w:r w:rsidR="006B4384">
        <w:rPr>
          <w:rStyle w:val="Strong"/>
          <w:b w:val="0"/>
          <w:bCs w:val="0"/>
        </w:rPr>
        <w:t>W</w:t>
      </w:r>
      <w:r>
        <w:rPr>
          <w:rStyle w:val="Strong"/>
          <w:b w:val="0"/>
          <w:bCs w:val="0"/>
        </w:rPr>
        <w:t>hile the research provides valuable insight into MRT predictions, attention should be given when applied to broader contexts.</w:t>
      </w:r>
    </w:p>
    <w:p w14:paraId="22FC6AB7" w14:textId="77777777" w:rsidR="00EE0F94" w:rsidRDefault="00EE0F94" w:rsidP="00EE0F94">
      <w:pPr>
        <w:jc w:val="both"/>
        <w:rPr>
          <w:rStyle w:val="Strong"/>
          <w:b w:val="0"/>
          <w:bCs w:val="0"/>
          <w:i/>
          <w:iCs/>
        </w:rPr>
      </w:pPr>
      <w:r>
        <w:rPr>
          <w:rStyle w:val="Strong"/>
          <w:b w:val="0"/>
          <w:bCs w:val="0"/>
          <w:i/>
          <w:iCs/>
        </w:rPr>
        <w:t>D. Technologies and Environment Used</w:t>
      </w:r>
    </w:p>
    <w:p w14:paraId="4896C001" w14:textId="77777777" w:rsidR="00EE0F94" w:rsidRDefault="00EE0F94" w:rsidP="00EE0F94">
      <w:pPr>
        <w:jc w:val="both"/>
        <w:rPr>
          <w:rStyle w:val="Strong"/>
          <w:b w:val="0"/>
          <w:bCs w:val="0"/>
        </w:rPr>
      </w:pPr>
      <w:r>
        <w:rPr>
          <w:rStyle w:val="Strong"/>
          <w:b w:val="0"/>
          <w:bCs w:val="0"/>
        </w:rPr>
        <w:t>The experiments were executed on a local machine with a 13</w:t>
      </w:r>
      <w:r w:rsidRPr="00B74D30">
        <w:rPr>
          <w:rStyle w:val="Strong"/>
          <w:b w:val="0"/>
          <w:bCs w:val="0"/>
          <w:vertAlign w:val="superscript"/>
        </w:rPr>
        <w:t>th</w:t>
      </w:r>
      <w:r>
        <w:rPr>
          <w:rStyle w:val="Strong"/>
          <w:b w:val="0"/>
          <w:bCs w:val="0"/>
        </w:rPr>
        <w:t xml:space="preserve"> Gen Intel® Core™ i7-1355U CPU, 16 GB of RAM, and an integrated Intel® UHD Graphics GPU, drawing from 7.8 GB of the system RAM. Since the ML regression models did not require high computational power for training and testing, this setup was more than enough. All the prototypes were developed and executed in a dedicated Python 3.11.14 environment using a Jupyter Notebook with multiple sections, as it provides a lot of flexibility and compatibility. Additionally, key dependencies and libraries included NumPy, Pandas, Matplotlib, Seaborn, Scikit-learn, Statsmodels, TensorFlow, and Dill, managed via the conda-forge channel.</w:t>
      </w:r>
    </w:p>
    <w:p w14:paraId="5A50B1D1" w14:textId="77777777" w:rsidR="00EE0F94" w:rsidRDefault="00EE0F94" w:rsidP="00EE0F94">
      <w:pPr>
        <w:jc w:val="both"/>
        <w:rPr>
          <w:rStyle w:val="Strong"/>
          <w:b w:val="0"/>
          <w:bCs w:val="0"/>
          <w:i/>
          <w:iCs/>
        </w:rPr>
      </w:pPr>
      <w:r>
        <w:rPr>
          <w:rStyle w:val="Strong"/>
          <w:b w:val="0"/>
          <w:bCs w:val="0"/>
          <w:i/>
          <w:iCs/>
        </w:rPr>
        <w:t>E. Ethical Considerations</w:t>
      </w:r>
    </w:p>
    <w:p w14:paraId="64C27564" w14:textId="77777777" w:rsidR="00EE0F94" w:rsidRDefault="00EE0F94" w:rsidP="00EE0F94">
      <w:pPr>
        <w:jc w:val="both"/>
        <w:rPr>
          <w:rStyle w:val="Strong"/>
          <w:b w:val="0"/>
          <w:bCs w:val="0"/>
        </w:rPr>
      </w:pPr>
      <w:r>
        <w:rPr>
          <w:rStyle w:val="Strong"/>
          <w:b w:val="0"/>
          <w:bCs w:val="0"/>
        </w:rPr>
        <w:t xml:space="preserve">While conducting this study, an open-source dataset was used, consisting of running activity gathered from public athlete Strava pages. As a data source, it was used in numerous studies. It is licensed under the Creative Commons Attribution 4.0 (CC BY 4.0, Deed – Attribution 4.0 International – Creative Commons) licence, and the data collection process was in accordance with the Brazilian Ethics Research Committee standards. </w:t>
      </w:r>
    </w:p>
    <w:p w14:paraId="131E6EB3" w14:textId="51429B97" w:rsidR="00EE0F94" w:rsidRDefault="007F2181" w:rsidP="00EE0F94">
      <w:pPr>
        <w:jc w:val="both"/>
        <w:rPr>
          <w:rStyle w:val="Strong"/>
          <w:b w:val="0"/>
          <w:bCs w:val="0"/>
        </w:rPr>
      </w:pPr>
      <w:r>
        <w:rPr>
          <w:rStyle w:val="Strong"/>
          <w:b w:val="0"/>
          <w:bCs w:val="0"/>
        </w:rPr>
        <w:t>The</w:t>
      </w:r>
      <w:r w:rsidR="00EE0F94">
        <w:rPr>
          <w:rStyle w:val="Strong"/>
          <w:b w:val="0"/>
          <w:bCs w:val="0"/>
        </w:rPr>
        <w:t xml:space="preserve"> individuals were anonymised, and no personal information was kept or shared to safeguard any sensitive information and the runners’ identities. Only essential training session data was used, such as training distance and duration, gender, age group, country, and a list of previously run marathon majors. No harm was inflicted on the runners themselves as they were not instructed or forced to run for the benefit of this study; rather, they were primarily randomly chosen from Strava based on their participation in marathon majors in 2019 and 2020. </w:t>
      </w:r>
    </w:p>
    <w:p w14:paraId="5DBE4A7A" w14:textId="118975B0" w:rsidR="00EE0F94" w:rsidRPr="00EE0F94" w:rsidRDefault="00EE0F94" w:rsidP="00EE0F94">
      <w:r>
        <w:rPr>
          <w:rStyle w:val="Strong"/>
          <w:b w:val="0"/>
          <w:bCs w:val="0"/>
        </w:rPr>
        <w:t>In mentioning Strava, a popular training application worldwide, the tracking devices used during the training sessions, their software, and those linked to them were not recorded as they did not form part of this study. Our study is purely aimed at predicting an athlete's running performances within different marathons while leveraging separate training efforts.</w:t>
      </w:r>
    </w:p>
    <w:p w14:paraId="731C80BB" w14:textId="77777777" w:rsidR="00794BA6" w:rsidRDefault="00794BA6" w:rsidP="007E0E8D">
      <w:pPr>
        <w:spacing w:line="360" w:lineRule="auto"/>
        <w:jc w:val="both"/>
        <w:rPr>
          <w:rStyle w:val="Strong"/>
        </w:rPr>
      </w:pPr>
    </w:p>
    <w:p w14:paraId="7C5057F0" w14:textId="77777777" w:rsidR="00794BA6" w:rsidRDefault="00794BA6">
      <w:pPr>
        <w:rPr>
          <w:rStyle w:val="Strong"/>
        </w:rPr>
      </w:pPr>
      <w:r>
        <w:rPr>
          <w:rStyle w:val="Strong"/>
        </w:rPr>
        <w:br w:type="page"/>
      </w:r>
    </w:p>
    <w:p w14:paraId="5049822A" w14:textId="278389F6" w:rsidR="000F1E36" w:rsidRPr="000D7BBD" w:rsidRDefault="005B5F79" w:rsidP="007E0E8D">
      <w:pPr>
        <w:spacing w:line="360" w:lineRule="auto"/>
        <w:jc w:val="both"/>
        <w:rPr>
          <w:rStyle w:val="Strong"/>
        </w:rPr>
      </w:pPr>
      <w:r w:rsidRPr="000D7BBD">
        <w:rPr>
          <w:rStyle w:val="Strong"/>
        </w:rPr>
        <w:lastRenderedPageBreak/>
        <w:t xml:space="preserve">Updated </w:t>
      </w:r>
      <w:r w:rsidR="000F1E36" w:rsidRPr="000D7BBD">
        <w:rPr>
          <w:rStyle w:val="Strong"/>
        </w:rPr>
        <w:t>References:</w:t>
      </w:r>
    </w:p>
    <w:p w14:paraId="1D809049" w14:textId="1B3BDBBE" w:rsidR="00C84180" w:rsidRPr="000D7BBD" w:rsidRDefault="00C84180" w:rsidP="007E0E8D">
      <w:pPr>
        <w:spacing w:line="360" w:lineRule="auto"/>
        <w:jc w:val="both"/>
      </w:pPr>
      <w:r w:rsidRPr="000D7BBD">
        <w:t xml:space="preserve">[1] S. Wiecha, P. S. Kasiak, I. Cieśliński, M. Maciejczyk, A. Mamcarz, and D. Śliż, “Modeling Physiological Predictors of Running Velocity for Endurance Athletes,” </w:t>
      </w:r>
      <w:r w:rsidRPr="000D7BBD">
        <w:rPr>
          <w:i/>
          <w:iCs/>
        </w:rPr>
        <w:t>JCM</w:t>
      </w:r>
      <w:r w:rsidRPr="000D7BBD">
        <w:t xml:space="preserve">, vol. 11, no. 22, p. 6688, Nov. 2022, doi: </w:t>
      </w:r>
      <w:hyperlink r:id="rId11" w:history="1">
        <w:r w:rsidRPr="000D7BBD">
          <w:rPr>
            <w:rStyle w:val="Hyperlink"/>
          </w:rPr>
          <w:t>10.3390/jcm11226688</w:t>
        </w:r>
      </w:hyperlink>
      <w:r w:rsidRPr="000D7BBD">
        <w:t>.</w:t>
      </w:r>
    </w:p>
    <w:p w14:paraId="7C080F1A" w14:textId="0D39AFF4" w:rsidR="00C84180" w:rsidRPr="000D7BBD" w:rsidRDefault="00C84180" w:rsidP="007E0E8D">
      <w:pPr>
        <w:spacing w:line="360" w:lineRule="auto"/>
        <w:jc w:val="both"/>
      </w:pPr>
      <w:r w:rsidRPr="000D7BBD">
        <w:t xml:space="preserve">[2] J. Esteve-Lanao, S. Del Rosso, E. Larumbe-Zabala, C. Cardona, A. Alcocer-Gamboa, and D. A. Boullosa, “Predicting Recreational Runners’ Marathon Performance Time During Their Training Preparation,” </w:t>
      </w:r>
      <w:r w:rsidRPr="000D7BBD">
        <w:rPr>
          <w:i/>
          <w:iCs/>
        </w:rPr>
        <w:t>Journal of Strength &amp; Conditioning Research</w:t>
      </w:r>
      <w:r w:rsidRPr="000D7BBD">
        <w:t xml:space="preserve">, vol. 35, no. 11, pp. 3218–3224, Nov. 2021, doi: </w:t>
      </w:r>
      <w:hyperlink r:id="rId12" w:history="1">
        <w:r w:rsidRPr="000D7BBD">
          <w:rPr>
            <w:rStyle w:val="Hyperlink"/>
          </w:rPr>
          <w:t>10.1519/JSC.0000000000003199</w:t>
        </w:r>
      </w:hyperlink>
      <w:r w:rsidRPr="000D7BBD">
        <w:t>.</w:t>
      </w:r>
    </w:p>
    <w:p w14:paraId="7A0F3A37" w14:textId="537003E2" w:rsidR="00C84180" w:rsidRPr="000D7BBD" w:rsidRDefault="00C84180" w:rsidP="007E0E8D">
      <w:pPr>
        <w:spacing w:line="360" w:lineRule="auto"/>
        <w:jc w:val="both"/>
      </w:pPr>
      <w:r w:rsidRPr="000D7BBD">
        <w:t xml:space="preserve">[3] M. Thuany </w:t>
      </w:r>
      <w:r w:rsidRPr="000D7BBD">
        <w:rPr>
          <w:i/>
          <w:iCs/>
        </w:rPr>
        <w:t>et al.</w:t>
      </w:r>
      <w:r w:rsidRPr="000D7BBD">
        <w:t xml:space="preserve">, “An analysis of the 6-h ultra-marathon race using a machine learning approach,” </w:t>
      </w:r>
      <w:r w:rsidRPr="000D7BBD">
        <w:rPr>
          <w:i/>
          <w:iCs/>
        </w:rPr>
        <w:t>Front. Sports Act. Living</w:t>
      </w:r>
      <w:r w:rsidRPr="000D7BBD">
        <w:t xml:space="preserve">, vol. 7, p. 1577470, Sep. 2025, doi: </w:t>
      </w:r>
      <w:hyperlink r:id="rId13" w:history="1">
        <w:r w:rsidRPr="000D7BBD">
          <w:rPr>
            <w:rStyle w:val="Hyperlink"/>
          </w:rPr>
          <w:t>10.3389/fspor.2025.1577470</w:t>
        </w:r>
      </w:hyperlink>
      <w:r w:rsidRPr="000D7BBD">
        <w:t>.</w:t>
      </w:r>
    </w:p>
    <w:p w14:paraId="739203B6" w14:textId="5D90B8CE" w:rsidR="00C84180" w:rsidRPr="000D7BBD" w:rsidRDefault="00C84180" w:rsidP="007E0E8D">
      <w:pPr>
        <w:spacing w:line="360" w:lineRule="auto"/>
        <w:jc w:val="both"/>
      </w:pPr>
      <w:r w:rsidRPr="000D7BBD">
        <w:t xml:space="preserve">[4] J. Martínez-Gramage, J. P. Albiach, I. N. Moltó, J. J. Amer-Cuenca, V. Huesa Moreno, and E. Segura-Ortí, “A Random Forest Machine Learning Framework to Reduce Running Injuries in Young Triathletes,” </w:t>
      </w:r>
      <w:r w:rsidRPr="000D7BBD">
        <w:rPr>
          <w:i/>
          <w:iCs/>
        </w:rPr>
        <w:t>Sensors</w:t>
      </w:r>
      <w:r w:rsidRPr="000D7BBD">
        <w:t xml:space="preserve">, vol. 20, no. 21, p. 6388, Nov. 2020, doi: </w:t>
      </w:r>
      <w:hyperlink r:id="rId14" w:history="1">
        <w:r w:rsidRPr="000D7BBD">
          <w:rPr>
            <w:rStyle w:val="Hyperlink"/>
          </w:rPr>
          <w:t>10.3390/s20216388</w:t>
        </w:r>
      </w:hyperlink>
      <w:r w:rsidRPr="000D7BBD">
        <w:t>.</w:t>
      </w:r>
    </w:p>
    <w:p w14:paraId="386496D9" w14:textId="11B3A1C7" w:rsidR="00C84180" w:rsidRPr="000D7BBD" w:rsidRDefault="00C84180" w:rsidP="007E0E8D">
      <w:pPr>
        <w:spacing w:line="360" w:lineRule="auto"/>
        <w:jc w:val="both"/>
      </w:pPr>
      <w:r w:rsidRPr="000D7BBD">
        <w:t xml:space="preserve">[5] A. Karahanoğlu, R. Gouveia, J. Reenalda, and G. Ludden, “How Are Sports-Trackers Used by Runners? Running-Related Data, Personal Goals, and Self-Tracking in Running,” </w:t>
      </w:r>
      <w:r w:rsidRPr="000D7BBD">
        <w:rPr>
          <w:i/>
          <w:iCs/>
        </w:rPr>
        <w:t>Sensors</w:t>
      </w:r>
      <w:r w:rsidRPr="000D7BBD">
        <w:t xml:space="preserve">, vol. 21, no. 11, p. 3687, May 2021, doi: </w:t>
      </w:r>
      <w:hyperlink r:id="rId15" w:history="1">
        <w:r w:rsidRPr="000D7BBD">
          <w:rPr>
            <w:rStyle w:val="Hyperlink"/>
          </w:rPr>
          <w:t>10.3390/s21113687</w:t>
        </w:r>
      </w:hyperlink>
      <w:r w:rsidRPr="000D7BBD">
        <w:t>.</w:t>
      </w:r>
    </w:p>
    <w:p w14:paraId="276AC565" w14:textId="6B389D22" w:rsidR="00C84180" w:rsidRPr="000D7BBD" w:rsidRDefault="00C84180" w:rsidP="007E0E8D">
      <w:pPr>
        <w:spacing w:line="360" w:lineRule="auto"/>
        <w:jc w:val="both"/>
      </w:pPr>
      <w:r w:rsidRPr="000D7BBD">
        <w:t xml:space="preserve">[6] M. Pobiruchin, J. Suleder, R. Zowalla, and M. Wiesner, “Accuracy and Adoption of Wearable Technology Used by Active Citizens: A Marathon Event Field Study,” </w:t>
      </w:r>
      <w:r w:rsidRPr="000D7BBD">
        <w:rPr>
          <w:i/>
          <w:iCs/>
        </w:rPr>
        <w:t>JMIR Mhealth Uhealth</w:t>
      </w:r>
      <w:r w:rsidRPr="000D7BBD">
        <w:t xml:space="preserve">, vol. 5, no. 2, p. e24, Feb. 2017, doi: </w:t>
      </w:r>
      <w:hyperlink r:id="rId16" w:history="1">
        <w:r w:rsidRPr="000D7BBD">
          <w:rPr>
            <w:rStyle w:val="Hyperlink"/>
          </w:rPr>
          <w:t>10.2196/mhealth.6395</w:t>
        </w:r>
      </w:hyperlink>
      <w:r w:rsidRPr="000D7BBD">
        <w:t>.</w:t>
      </w:r>
    </w:p>
    <w:p w14:paraId="5AA666D9" w14:textId="35A07162" w:rsidR="00C84180" w:rsidRPr="000D7BBD" w:rsidRDefault="00C84180" w:rsidP="007E0E8D">
      <w:pPr>
        <w:spacing w:line="360" w:lineRule="auto"/>
        <w:jc w:val="both"/>
      </w:pPr>
      <w:r w:rsidRPr="000D7BBD">
        <w:t>[7]</w:t>
      </w:r>
      <w:r w:rsidR="007A27E4" w:rsidRPr="000D7BBD">
        <w:t xml:space="preserve"> </w:t>
      </w:r>
      <w:r w:rsidRPr="000D7BBD">
        <w:t xml:space="preserve">M. S. Sainin, “Regression-based Finish Time Prediction of 100km Trail Running using Structured Athlete Performance,” in </w:t>
      </w:r>
      <w:r w:rsidRPr="000D7BBD">
        <w:rPr>
          <w:i/>
          <w:iCs/>
        </w:rPr>
        <w:t>2025 International Conference on Advances in Machine Intelligence, and Cybersecurity Technologies (AMICT)</w:t>
      </w:r>
      <w:r w:rsidRPr="000D7BBD">
        <w:t xml:space="preserve">, Kota Kinabalu, Sabah, Malaysia: IEEE, Nov. 2025, pp. 290–295. doi: </w:t>
      </w:r>
      <w:hyperlink r:id="rId17" w:history="1">
        <w:r w:rsidRPr="000D7BBD">
          <w:rPr>
            <w:rStyle w:val="Hyperlink"/>
          </w:rPr>
          <w:t>10.1109/AMICT65811.2025.11402768</w:t>
        </w:r>
      </w:hyperlink>
      <w:r w:rsidRPr="000D7BBD">
        <w:t>.</w:t>
      </w:r>
    </w:p>
    <w:p w14:paraId="527399AC" w14:textId="540CEFA7" w:rsidR="00FF6280" w:rsidRPr="000D7BBD" w:rsidRDefault="00FF6280" w:rsidP="007E0E8D">
      <w:pPr>
        <w:spacing w:line="360" w:lineRule="auto"/>
        <w:jc w:val="both"/>
      </w:pPr>
      <w:r w:rsidRPr="000D7BBD">
        <w:t>[8]</w:t>
      </w:r>
      <w:r w:rsidR="00247E63" w:rsidRPr="000D7BBD">
        <w:t xml:space="preserve"> J. W. Creswell and J. D. Creswell, </w:t>
      </w:r>
      <w:r w:rsidR="00247E63" w:rsidRPr="000D7BBD">
        <w:rPr>
          <w:i/>
          <w:iCs/>
        </w:rPr>
        <w:t>Research design: qualitative, quantitative, and mixed methods approaches</w:t>
      </w:r>
      <w:r w:rsidR="00247E63" w:rsidRPr="000D7BBD">
        <w:t>, Sixth edition. Los Angeles: SAGE, 2023.</w:t>
      </w:r>
    </w:p>
    <w:p w14:paraId="2D59C1B8" w14:textId="73C65A01" w:rsidR="00D66306" w:rsidRPr="000D7BBD" w:rsidRDefault="00FF6280" w:rsidP="00125276">
      <w:pPr>
        <w:spacing w:line="360" w:lineRule="auto"/>
        <w:jc w:val="both"/>
      </w:pPr>
      <w:r w:rsidRPr="000D7BBD">
        <w:t xml:space="preserve">[9] M. N. K. Saunders, P. Lewis, and A. Thornhill, </w:t>
      </w:r>
      <w:r w:rsidRPr="000D7BBD">
        <w:rPr>
          <w:i/>
          <w:iCs/>
        </w:rPr>
        <w:t>Research methods for business students</w:t>
      </w:r>
      <w:r w:rsidRPr="000D7BBD">
        <w:t>, Ninth edition. Harlow, England</w:t>
      </w:r>
      <w:r w:rsidRPr="000D7BBD">
        <w:rPr>
          <w:rFonts w:ascii="Arial" w:hAnsi="Arial" w:cs="Arial"/>
        </w:rPr>
        <w:t> </w:t>
      </w:r>
      <w:r w:rsidRPr="000D7BBD">
        <w:t>; New York: Pearson, 2023.</w:t>
      </w:r>
    </w:p>
    <w:p w14:paraId="60A4EC39" w14:textId="59ECE7D7" w:rsidR="00D66306" w:rsidRPr="000D7BBD" w:rsidRDefault="00D66306" w:rsidP="00125276">
      <w:pPr>
        <w:spacing w:line="360" w:lineRule="auto"/>
        <w:jc w:val="both"/>
      </w:pPr>
      <w:r w:rsidRPr="000D7BBD">
        <w:t xml:space="preserve">[10] C. Feely, B. Caulfield, A. Lawlor, and B. Smyth, “Providing Explainable Race-Time Predictions and Training Plan Recommendations to Marathon Runners,” in </w:t>
      </w:r>
      <w:r w:rsidRPr="000D7BBD">
        <w:rPr>
          <w:i/>
          <w:iCs/>
        </w:rPr>
        <w:t xml:space="preserve">Fourteenth ACM Conference on </w:t>
      </w:r>
      <w:r w:rsidRPr="000D7BBD">
        <w:rPr>
          <w:i/>
          <w:iCs/>
        </w:rPr>
        <w:lastRenderedPageBreak/>
        <w:t>Recommender Systems</w:t>
      </w:r>
      <w:r w:rsidRPr="000D7BBD">
        <w:t xml:space="preserve">, Virtual Event Brazil: ACM, Sep. 2020, pp. 539–544. doi: </w:t>
      </w:r>
      <w:hyperlink r:id="rId18" w:history="1">
        <w:r w:rsidRPr="000D7BBD">
          <w:rPr>
            <w:rStyle w:val="Hyperlink"/>
          </w:rPr>
          <w:t>10.1145/3383313.3412220</w:t>
        </w:r>
      </w:hyperlink>
      <w:r w:rsidRPr="000D7BBD">
        <w:t>.</w:t>
      </w:r>
    </w:p>
    <w:p w14:paraId="788D1E50" w14:textId="18A8E1F8" w:rsidR="008813F3" w:rsidRPr="000D7BBD" w:rsidRDefault="008813F3" w:rsidP="00125276">
      <w:pPr>
        <w:spacing w:line="360" w:lineRule="auto"/>
        <w:jc w:val="both"/>
      </w:pPr>
      <w:r w:rsidRPr="000D7BBD">
        <w:t xml:space="preserve">[11] L. Lerebourg, D. Saboul, M. Clémençon, and J. B. Coquart, “Prediction of Marathon Performance using Artificial Intelligence,” </w:t>
      </w:r>
      <w:r w:rsidRPr="000D7BBD">
        <w:rPr>
          <w:i/>
          <w:iCs/>
        </w:rPr>
        <w:t>Int J Sports Med</w:t>
      </w:r>
      <w:r w:rsidRPr="000D7BBD">
        <w:t xml:space="preserve">, vol. 44, no. 05, pp. 352–360, May 2023, doi: </w:t>
      </w:r>
      <w:hyperlink r:id="rId19" w:history="1">
        <w:r w:rsidRPr="000D7BBD">
          <w:rPr>
            <w:rStyle w:val="Hyperlink"/>
          </w:rPr>
          <w:t>10.1055/a-1993-2371</w:t>
        </w:r>
      </w:hyperlink>
      <w:r w:rsidRPr="000D7BBD">
        <w:t>.</w:t>
      </w:r>
    </w:p>
    <w:p w14:paraId="56EB675B" w14:textId="63AB3549" w:rsidR="00D66306" w:rsidRPr="000D7BBD" w:rsidRDefault="00D66306" w:rsidP="00125276">
      <w:pPr>
        <w:spacing w:line="360" w:lineRule="auto"/>
        <w:jc w:val="both"/>
      </w:pPr>
      <w:r w:rsidRPr="000D7BBD">
        <w:t>[1</w:t>
      </w:r>
      <w:r w:rsidR="008813F3" w:rsidRPr="000D7BBD">
        <w:t>2</w:t>
      </w:r>
      <w:r w:rsidRPr="000D7BBD">
        <w:t>] D. Ruiz-Mayo, E. Pulido, and G. Martınez-Munoz, “Marathon Performance Prediction of Amateur Runners based on Training Session Data”.</w:t>
      </w:r>
    </w:p>
    <w:p w14:paraId="140411D1" w14:textId="191380E5" w:rsidR="00D66306" w:rsidRPr="000D7BBD" w:rsidRDefault="00D66306" w:rsidP="00125276">
      <w:pPr>
        <w:spacing w:line="360" w:lineRule="auto"/>
        <w:jc w:val="both"/>
      </w:pPr>
      <w:r w:rsidRPr="000D7BBD">
        <w:t xml:space="preserve">[13] S. Dash, “Win Your Race Goal: A Generalized Approach to Prediction of Running Performance,” </w:t>
      </w:r>
      <w:r w:rsidRPr="000D7BBD">
        <w:rPr>
          <w:i/>
          <w:iCs/>
        </w:rPr>
        <w:t>Sports Med Int Open</w:t>
      </w:r>
      <w:r w:rsidRPr="000D7BBD">
        <w:t xml:space="preserve">, vol. 08, no. CP, p. a-2401-6234, Oct. 2024, doi: </w:t>
      </w:r>
      <w:hyperlink r:id="rId20" w:history="1">
        <w:r w:rsidRPr="000D7BBD">
          <w:rPr>
            <w:rStyle w:val="Hyperlink"/>
          </w:rPr>
          <w:t>10.1055/a-2401-6234</w:t>
        </w:r>
      </w:hyperlink>
      <w:r w:rsidRPr="000D7BBD">
        <w:t>.</w:t>
      </w:r>
    </w:p>
    <w:p w14:paraId="2ACF2C2A" w14:textId="103FD0A5" w:rsidR="00D66306" w:rsidRPr="000D7BBD" w:rsidRDefault="00D66306" w:rsidP="00125276">
      <w:pPr>
        <w:spacing w:line="360" w:lineRule="auto"/>
        <w:jc w:val="both"/>
      </w:pPr>
      <w:r w:rsidRPr="000D7BBD">
        <w:t xml:space="preserve">[14] H. T. El-Kassabi, K. Khalil, and M. A. Serhani, “Deep Learning Approach for Forecasting Athletes’ Performance in Sports Tournaments,” in </w:t>
      </w:r>
      <w:r w:rsidRPr="000D7BBD">
        <w:rPr>
          <w:i/>
          <w:iCs/>
        </w:rPr>
        <w:t>Proceedings of the 13th International Conference on Intelligent Systems: Theories and Applications</w:t>
      </w:r>
      <w:r w:rsidRPr="000D7BBD">
        <w:t xml:space="preserve">, Rabat Morocco: ACM, Sep. 2020, pp. 1–6. doi: </w:t>
      </w:r>
      <w:hyperlink r:id="rId21" w:history="1">
        <w:r w:rsidRPr="000D7BBD">
          <w:rPr>
            <w:rStyle w:val="Hyperlink"/>
          </w:rPr>
          <w:t>10.1145/3419604.3419786</w:t>
        </w:r>
      </w:hyperlink>
      <w:r w:rsidRPr="000D7BBD">
        <w:t>.</w:t>
      </w:r>
    </w:p>
    <w:p w14:paraId="240B2424" w14:textId="77777777" w:rsidR="00794BA6" w:rsidRDefault="00794BA6" w:rsidP="00794BA6">
      <w:pPr>
        <w:spacing w:line="360" w:lineRule="auto"/>
        <w:jc w:val="both"/>
      </w:pPr>
      <w:r>
        <w:t xml:space="preserve">[15] </w:t>
      </w:r>
      <w:r w:rsidRPr="006D1169">
        <w:t xml:space="preserve">zuskakluska, "Intelligent marathon race predictions," </w:t>
      </w:r>
      <w:r w:rsidRPr="006D1169">
        <w:rPr>
          <w:i/>
          <w:iCs/>
        </w:rPr>
        <w:t>Kaggle</w:t>
      </w:r>
      <w:r w:rsidRPr="006D1169">
        <w:t xml:space="preserve">, 2025. [Online]. Available: </w:t>
      </w:r>
      <w:hyperlink r:id="rId22" w:tgtFrame="_blank" w:history="1">
        <w:r w:rsidRPr="006D1169">
          <w:rPr>
            <w:rStyle w:val="Hyperlink"/>
          </w:rPr>
          <w:t>https://www.kaggle.com/code/zuskakluska/intelligent-marathon-race-predictions</w:t>
        </w:r>
      </w:hyperlink>
      <w:r w:rsidRPr="006D1169">
        <w:t>. [Accessed: Apr. 11, 2026].</w:t>
      </w:r>
    </w:p>
    <w:p w14:paraId="5A763133" w14:textId="77777777" w:rsidR="00794BA6" w:rsidRPr="000D7BBD" w:rsidRDefault="00794BA6" w:rsidP="00794BA6">
      <w:pPr>
        <w:spacing w:line="360" w:lineRule="auto"/>
        <w:jc w:val="both"/>
      </w:pPr>
      <w:r w:rsidRPr="00DD3FCE">
        <w:t>[1</w:t>
      </w:r>
      <w:r>
        <w:t>6</w:t>
      </w:r>
      <w:r w:rsidRPr="00DD3FCE">
        <w:t>] L. A. Afonseca, R. N. Watanabe, and M. Duarte, “A worldwide comparison of long-distance running training in 2019 and 2020: associated effects of the COVID-19 pandemic,” PeerJ, vol. 10, p. e13192, Mar. 2022, doi: 10.7717/peerj.13192.</w:t>
      </w:r>
    </w:p>
    <w:p w14:paraId="241DEB0E" w14:textId="77777777" w:rsidR="00D66306" w:rsidRPr="000D7BBD" w:rsidRDefault="00D66306" w:rsidP="00D66306">
      <w:pPr>
        <w:jc w:val="both"/>
      </w:pPr>
    </w:p>
    <w:p w14:paraId="5324FAAA" w14:textId="77777777" w:rsidR="00D66306" w:rsidRPr="000D7BBD" w:rsidRDefault="00D66306" w:rsidP="00FF6280">
      <w:pPr>
        <w:jc w:val="both"/>
      </w:pPr>
    </w:p>
    <w:p w14:paraId="0E098E30" w14:textId="77777777" w:rsidR="00C80F64" w:rsidRPr="000D7BBD" w:rsidRDefault="00C80F64" w:rsidP="00C84180">
      <w:pPr>
        <w:jc w:val="both"/>
      </w:pPr>
    </w:p>
    <w:p w14:paraId="78A76EE3" w14:textId="211CBAC0" w:rsidR="00413C43" w:rsidRPr="00C84180" w:rsidRDefault="00413C43" w:rsidP="00C84180"/>
    <w:sectPr w:rsidR="00413C43" w:rsidRPr="00C8418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F8B7C" w14:textId="77777777" w:rsidR="00FA58C3" w:rsidRPr="000D7BBD" w:rsidRDefault="00FA58C3" w:rsidP="006716BF">
      <w:pPr>
        <w:spacing w:after="0" w:line="240" w:lineRule="auto"/>
      </w:pPr>
      <w:r w:rsidRPr="000D7BBD">
        <w:separator/>
      </w:r>
    </w:p>
  </w:endnote>
  <w:endnote w:type="continuationSeparator" w:id="0">
    <w:p w14:paraId="7164A88E" w14:textId="77777777" w:rsidR="00FA58C3" w:rsidRPr="000D7BBD" w:rsidRDefault="00FA58C3" w:rsidP="006716BF">
      <w:pPr>
        <w:spacing w:after="0" w:line="240" w:lineRule="auto"/>
      </w:pPr>
      <w:r w:rsidRPr="000D7BB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8767529"/>
      <w:docPartObj>
        <w:docPartGallery w:val="Page Numbers (Bottom of Page)"/>
        <w:docPartUnique/>
      </w:docPartObj>
    </w:sdtPr>
    <w:sdtContent>
      <w:p w14:paraId="7ABD8F59" w14:textId="608B2B2C" w:rsidR="006716BF" w:rsidRPr="000D7BBD" w:rsidRDefault="006716BF">
        <w:pPr>
          <w:pStyle w:val="Footer"/>
          <w:jc w:val="right"/>
        </w:pPr>
        <w:r w:rsidRPr="000D7BBD">
          <w:fldChar w:fldCharType="begin"/>
        </w:r>
        <w:r w:rsidRPr="000D7BBD">
          <w:instrText xml:space="preserve"> PAGE   \* MERGEFORMAT </w:instrText>
        </w:r>
        <w:r w:rsidRPr="000D7BBD">
          <w:fldChar w:fldCharType="separate"/>
        </w:r>
        <w:r w:rsidRPr="000D7BBD">
          <w:t>2</w:t>
        </w:r>
        <w:r w:rsidRPr="000D7BBD">
          <w:fldChar w:fldCharType="end"/>
        </w:r>
      </w:p>
    </w:sdtContent>
  </w:sdt>
  <w:p w14:paraId="7E398BE5" w14:textId="77777777" w:rsidR="006716BF" w:rsidRPr="000D7BBD" w:rsidRDefault="006716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AF5F0" w14:textId="77777777" w:rsidR="00FA58C3" w:rsidRPr="000D7BBD" w:rsidRDefault="00FA58C3" w:rsidP="006716BF">
      <w:pPr>
        <w:spacing w:after="0" w:line="240" w:lineRule="auto"/>
      </w:pPr>
      <w:r w:rsidRPr="000D7BBD">
        <w:separator/>
      </w:r>
    </w:p>
  </w:footnote>
  <w:footnote w:type="continuationSeparator" w:id="0">
    <w:p w14:paraId="01E94302" w14:textId="77777777" w:rsidR="00FA58C3" w:rsidRPr="000D7BBD" w:rsidRDefault="00FA58C3" w:rsidP="006716BF">
      <w:pPr>
        <w:spacing w:after="0" w:line="240" w:lineRule="auto"/>
      </w:pPr>
      <w:r w:rsidRPr="000D7BB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F1730" w14:textId="350A875C" w:rsidR="006716BF" w:rsidRPr="000D7BBD" w:rsidRDefault="006716BF">
    <w:pPr>
      <w:pStyle w:val="Header"/>
    </w:pPr>
    <w:r w:rsidRPr="000D7BBD">
      <w:t>Miguel Abela</w:t>
    </w:r>
    <w:r w:rsidRPr="000D7BBD">
      <w:ptab w:relativeTo="margin" w:alignment="center" w:leader="none"/>
    </w:r>
    <w:r w:rsidRPr="000D7BBD">
      <w:t>Research Design II</w:t>
    </w:r>
    <w:r w:rsidR="00F15DD0" w:rsidRPr="000D7BBD">
      <w:t xml:space="preserve"> – Milestone 0</w:t>
    </w:r>
    <w:r w:rsidR="005B5F79" w:rsidRPr="000D7BBD">
      <w:t>2</w:t>
    </w:r>
    <w:r w:rsidRPr="000D7BBD">
      <w:ptab w:relativeTo="margin" w:alignment="right" w:leader="none"/>
    </w:r>
    <w:r w:rsidRPr="000D7BBD">
      <w:t>SWD 6.3A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A3FA4"/>
    <w:multiLevelType w:val="hybridMultilevel"/>
    <w:tmpl w:val="107226CA"/>
    <w:lvl w:ilvl="0" w:tplc="20000011">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1" w15:restartNumberingAfterBreak="0">
    <w:nsid w:val="4C330F4F"/>
    <w:multiLevelType w:val="hybridMultilevel"/>
    <w:tmpl w:val="AF6C45DC"/>
    <w:lvl w:ilvl="0" w:tplc="200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3742926">
    <w:abstractNumId w:val="1"/>
  </w:num>
  <w:num w:numId="2" w16cid:durableId="107651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DD1"/>
    <w:rsid w:val="000072B6"/>
    <w:rsid w:val="0001503E"/>
    <w:rsid w:val="00050485"/>
    <w:rsid w:val="00061867"/>
    <w:rsid w:val="00065584"/>
    <w:rsid w:val="00067DD1"/>
    <w:rsid w:val="00074473"/>
    <w:rsid w:val="00077DB8"/>
    <w:rsid w:val="000924C6"/>
    <w:rsid w:val="000D7BBD"/>
    <w:rsid w:val="000E660E"/>
    <w:rsid w:val="000E66B1"/>
    <w:rsid w:val="000E6F35"/>
    <w:rsid w:val="000F1E36"/>
    <w:rsid w:val="001077A2"/>
    <w:rsid w:val="00113513"/>
    <w:rsid w:val="00125276"/>
    <w:rsid w:val="001271E7"/>
    <w:rsid w:val="00135659"/>
    <w:rsid w:val="00137E3F"/>
    <w:rsid w:val="00146ED8"/>
    <w:rsid w:val="00165414"/>
    <w:rsid w:val="00187E0D"/>
    <w:rsid w:val="00192AB4"/>
    <w:rsid w:val="001B0977"/>
    <w:rsid w:val="001B19BA"/>
    <w:rsid w:val="00200BE9"/>
    <w:rsid w:val="0023355E"/>
    <w:rsid w:val="00236042"/>
    <w:rsid w:val="00245335"/>
    <w:rsid w:val="00247E63"/>
    <w:rsid w:val="00247FAE"/>
    <w:rsid w:val="00253A71"/>
    <w:rsid w:val="00265DE2"/>
    <w:rsid w:val="00282714"/>
    <w:rsid w:val="00285928"/>
    <w:rsid w:val="00290602"/>
    <w:rsid w:val="002A13DB"/>
    <w:rsid w:val="002A6FBC"/>
    <w:rsid w:val="002D0BC9"/>
    <w:rsid w:val="002F40A1"/>
    <w:rsid w:val="003003C8"/>
    <w:rsid w:val="00305F13"/>
    <w:rsid w:val="00316D85"/>
    <w:rsid w:val="003242BA"/>
    <w:rsid w:val="00336F47"/>
    <w:rsid w:val="003439CC"/>
    <w:rsid w:val="003560F1"/>
    <w:rsid w:val="00357723"/>
    <w:rsid w:val="003911BD"/>
    <w:rsid w:val="003A02EF"/>
    <w:rsid w:val="003A71FB"/>
    <w:rsid w:val="003A720D"/>
    <w:rsid w:val="003A7B3B"/>
    <w:rsid w:val="003E1140"/>
    <w:rsid w:val="003F149A"/>
    <w:rsid w:val="00401E56"/>
    <w:rsid w:val="004128A4"/>
    <w:rsid w:val="00413C43"/>
    <w:rsid w:val="004239E7"/>
    <w:rsid w:val="0043045D"/>
    <w:rsid w:val="004447CF"/>
    <w:rsid w:val="0044795A"/>
    <w:rsid w:val="004802EC"/>
    <w:rsid w:val="0049119A"/>
    <w:rsid w:val="004C4626"/>
    <w:rsid w:val="004E6126"/>
    <w:rsid w:val="00516A09"/>
    <w:rsid w:val="00530FF2"/>
    <w:rsid w:val="00533485"/>
    <w:rsid w:val="0054292A"/>
    <w:rsid w:val="0054344F"/>
    <w:rsid w:val="00566DB9"/>
    <w:rsid w:val="00576FF5"/>
    <w:rsid w:val="00583EA3"/>
    <w:rsid w:val="00585FF9"/>
    <w:rsid w:val="005A6CC0"/>
    <w:rsid w:val="005B0381"/>
    <w:rsid w:val="005B1206"/>
    <w:rsid w:val="005B37EB"/>
    <w:rsid w:val="005B5F79"/>
    <w:rsid w:val="005D5F0D"/>
    <w:rsid w:val="005D771D"/>
    <w:rsid w:val="005E1948"/>
    <w:rsid w:val="005E1F53"/>
    <w:rsid w:val="00602B66"/>
    <w:rsid w:val="006155EB"/>
    <w:rsid w:val="00615966"/>
    <w:rsid w:val="0063083E"/>
    <w:rsid w:val="0063487F"/>
    <w:rsid w:val="00635B9B"/>
    <w:rsid w:val="006378ED"/>
    <w:rsid w:val="006674F3"/>
    <w:rsid w:val="006716BF"/>
    <w:rsid w:val="006779C6"/>
    <w:rsid w:val="00681504"/>
    <w:rsid w:val="0069467D"/>
    <w:rsid w:val="006B1366"/>
    <w:rsid w:val="006B1C07"/>
    <w:rsid w:val="006B4384"/>
    <w:rsid w:val="006C57D9"/>
    <w:rsid w:val="006C683F"/>
    <w:rsid w:val="006D372A"/>
    <w:rsid w:val="00713DFC"/>
    <w:rsid w:val="007158E5"/>
    <w:rsid w:val="007233A5"/>
    <w:rsid w:val="00727BDD"/>
    <w:rsid w:val="00730D62"/>
    <w:rsid w:val="00733137"/>
    <w:rsid w:val="00735DD1"/>
    <w:rsid w:val="00757513"/>
    <w:rsid w:val="00766239"/>
    <w:rsid w:val="00782803"/>
    <w:rsid w:val="00792111"/>
    <w:rsid w:val="00794BA6"/>
    <w:rsid w:val="007A071F"/>
    <w:rsid w:val="007A27E4"/>
    <w:rsid w:val="007B2077"/>
    <w:rsid w:val="007C2A53"/>
    <w:rsid w:val="007C7AC2"/>
    <w:rsid w:val="007E0E8D"/>
    <w:rsid w:val="007E3163"/>
    <w:rsid w:val="007F2181"/>
    <w:rsid w:val="00832E39"/>
    <w:rsid w:val="00856AC3"/>
    <w:rsid w:val="00861270"/>
    <w:rsid w:val="008671AD"/>
    <w:rsid w:val="008813F3"/>
    <w:rsid w:val="00887E06"/>
    <w:rsid w:val="008A0859"/>
    <w:rsid w:val="008A3B91"/>
    <w:rsid w:val="008F017B"/>
    <w:rsid w:val="00902049"/>
    <w:rsid w:val="00902290"/>
    <w:rsid w:val="00931FB0"/>
    <w:rsid w:val="00950DA5"/>
    <w:rsid w:val="00956FC1"/>
    <w:rsid w:val="00965645"/>
    <w:rsid w:val="00976340"/>
    <w:rsid w:val="0098536C"/>
    <w:rsid w:val="009B2358"/>
    <w:rsid w:val="009B38FE"/>
    <w:rsid w:val="009C7284"/>
    <w:rsid w:val="009D7780"/>
    <w:rsid w:val="009E46B4"/>
    <w:rsid w:val="00A10EAD"/>
    <w:rsid w:val="00A23FCE"/>
    <w:rsid w:val="00A405BF"/>
    <w:rsid w:val="00A43E63"/>
    <w:rsid w:val="00A474B4"/>
    <w:rsid w:val="00A61573"/>
    <w:rsid w:val="00A63050"/>
    <w:rsid w:val="00A67A27"/>
    <w:rsid w:val="00A70081"/>
    <w:rsid w:val="00A71107"/>
    <w:rsid w:val="00A82F4C"/>
    <w:rsid w:val="00A84484"/>
    <w:rsid w:val="00A853FF"/>
    <w:rsid w:val="00A91EB0"/>
    <w:rsid w:val="00A955A5"/>
    <w:rsid w:val="00A975EE"/>
    <w:rsid w:val="00AB7449"/>
    <w:rsid w:val="00AC0354"/>
    <w:rsid w:val="00AC6874"/>
    <w:rsid w:val="00AD3A17"/>
    <w:rsid w:val="00AE4593"/>
    <w:rsid w:val="00AE4C28"/>
    <w:rsid w:val="00B0769E"/>
    <w:rsid w:val="00B13E2E"/>
    <w:rsid w:val="00B23DF6"/>
    <w:rsid w:val="00B537D7"/>
    <w:rsid w:val="00B55F9A"/>
    <w:rsid w:val="00BB3F66"/>
    <w:rsid w:val="00BD0393"/>
    <w:rsid w:val="00BD047C"/>
    <w:rsid w:val="00BE30C6"/>
    <w:rsid w:val="00C22655"/>
    <w:rsid w:val="00C22ADC"/>
    <w:rsid w:val="00C22EEF"/>
    <w:rsid w:val="00C268A7"/>
    <w:rsid w:val="00C273D7"/>
    <w:rsid w:val="00C32272"/>
    <w:rsid w:val="00C4799C"/>
    <w:rsid w:val="00C57FB8"/>
    <w:rsid w:val="00C6284B"/>
    <w:rsid w:val="00C760C4"/>
    <w:rsid w:val="00C76775"/>
    <w:rsid w:val="00C77DF3"/>
    <w:rsid w:val="00C80F64"/>
    <w:rsid w:val="00C81AC4"/>
    <w:rsid w:val="00C84180"/>
    <w:rsid w:val="00CB33AC"/>
    <w:rsid w:val="00CB6D5D"/>
    <w:rsid w:val="00D1707D"/>
    <w:rsid w:val="00D219B8"/>
    <w:rsid w:val="00D3682B"/>
    <w:rsid w:val="00D4365D"/>
    <w:rsid w:val="00D66306"/>
    <w:rsid w:val="00D67BCC"/>
    <w:rsid w:val="00D71519"/>
    <w:rsid w:val="00D82F79"/>
    <w:rsid w:val="00DB0425"/>
    <w:rsid w:val="00DB3372"/>
    <w:rsid w:val="00DB6865"/>
    <w:rsid w:val="00DB7DCE"/>
    <w:rsid w:val="00DC4D17"/>
    <w:rsid w:val="00DD2D5E"/>
    <w:rsid w:val="00DD579D"/>
    <w:rsid w:val="00DE2D73"/>
    <w:rsid w:val="00DE5AD2"/>
    <w:rsid w:val="00E13171"/>
    <w:rsid w:val="00E77003"/>
    <w:rsid w:val="00E9029D"/>
    <w:rsid w:val="00E92D57"/>
    <w:rsid w:val="00EA2C90"/>
    <w:rsid w:val="00EB73CC"/>
    <w:rsid w:val="00EC2BD8"/>
    <w:rsid w:val="00EE0F94"/>
    <w:rsid w:val="00EE3973"/>
    <w:rsid w:val="00F15DD0"/>
    <w:rsid w:val="00F171FD"/>
    <w:rsid w:val="00F400D4"/>
    <w:rsid w:val="00F45CFA"/>
    <w:rsid w:val="00F53879"/>
    <w:rsid w:val="00F76F80"/>
    <w:rsid w:val="00F906E2"/>
    <w:rsid w:val="00F931F0"/>
    <w:rsid w:val="00FA09C5"/>
    <w:rsid w:val="00FA2CB9"/>
    <w:rsid w:val="00FA58C3"/>
    <w:rsid w:val="00FF6280"/>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09F8B5"/>
  <w15:chartTrackingRefBased/>
  <w15:docId w15:val="{5BC74579-2586-4144-8E39-7F609A4DE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735D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D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5D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D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D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D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D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D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D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D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D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5D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D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D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D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D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D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DD1"/>
    <w:rPr>
      <w:rFonts w:eastAsiaTheme="majorEastAsia" w:cstheme="majorBidi"/>
      <w:color w:val="272727" w:themeColor="text1" w:themeTint="D8"/>
    </w:rPr>
  </w:style>
  <w:style w:type="paragraph" w:styleId="Title">
    <w:name w:val="Title"/>
    <w:basedOn w:val="Normal"/>
    <w:next w:val="Normal"/>
    <w:link w:val="TitleChar"/>
    <w:uiPriority w:val="10"/>
    <w:qFormat/>
    <w:rsid w:val="00735D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D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D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D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DD1"/>
    <w:pPr>
      <w:spacing w:before="160"/>
      <w:jc w:val="center"/>
    </w:pPr>
    <w:rPr>
      <w:i/>
      <w:iCs/>
      <w:color w:val="404040" w:themeColor="text1" w:themeTint="BF"/>
    </w:rPr>
  </w:style>
  <w:style w:type="character" w:customStyle="1" w:styleId="QuoteChar">
    <w:name w:val="Quote Char"/>
    <w:basedOn w:val="DefaultParagraphFont"/>
    <w:link w:val="Quote"/>
    <w:uiPriority w:val="29"/>
    <w:rsid w:val="00735DD1"/>
    <w:rPr>
      <w:i/>
      <w:iCs/>
      <w:color w:val="404040" w:themeColor="text1" w:themeTint="BF"/>
    </w:rPr>
  </w:style>
  <w:style w:type="paragraph" w:styleId="ListParagraph">
    <w:name w:val="List Paragraph"/>
    <w:basedOn w:val="Normal"/>
    <w:uiPriority w:val="34"/>
    <w:qFormat/>
    <w:rsid w:val="00735DD1"/>
    <w:pPr>
      <w:ind w:left="720"/>
      <w:contextualSpacing/>
    </w:pPr>
  </w:style>
  <w:style w:type="character" w:styleId="IntenseEmphasis">
    <w:name w:val="Intense Emphasis"/>
    <w:basedOn w:val="DefaultParagraphFont"/>
    <w:uiPriority w:val="21"/>
    <w:qFormat/>
    <w:rsid w:val="00735DD1"/>
    <w:rPr>
      <w:i/>
      <w:iCs/>
      <w:color w:val="0F4761" w:themeColor="accent1" w:themeShade="BF"/>
    </w:rPr>
  </w:style>
  <w:style w:type="paragraph" w:styleId="IntenseQuote">
    <w:name w:val="Intense Quote"/>
    <w:basedOn w:val="Normal"/>
    <w:next w:val="Normal"/>
    <w:link w:val="IntenseQuoteChar"/>
    <w:uiPriority w:val="30"/>
    <w:qFormat/>
    <w:rsid w:val="00735D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DD1"/>
    <w:rPr>
      <w:i/>
      <w:iCs/>
      <w:color w:val="0F4761" w:themeColor="accent1" w:themeShade="BF"/>
    </w:rPr>
  </w:style>
  <w:style w:type="character" w:styleId="IntenseReference">
    <w:name w:val="Intense Reference"/>
    <w:basedOn w:val="DefaultParagraphFont"/>
    <w:uiPriority w:val="32"/>
    <w:qFormat/>
    <w:rsid w:val="00735DD1"/>
    <w:rPr>
      <w:b/>
      <w:bCs/>
      <w:smallCaps/>
      <w:color w:val="0F4761" w:themeColor="accent1" w:themeShade="BF"/>
      <w:spacing w:val="5"/>
    </w:rPr>
  </w:style>
  <w:style w:type="paragraph" w:styleId="Header">
    <w:name w:val="header"/>
    <w:basedOn w:val="Normal"/>
    <w:link w:val="HeaderChar"/>
    <w:uiPriority w:val="99"/>
    <w:unhideWhenUsed/>
    <w:rsid w:val="006716B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716BF"/>
  </w:style>
  <w:style w:type="paragraph" w:styleId="Footer">
    <w:name w:val="footer"/>
    <w:basedOn w:val="Normal"/>
    <w:link w:val="FooterChar"/>
    <w:uiPriority w:val="99"/>
    <w:unhideWhenUsed/>
    <w:rsid w:val="006716B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716BF"/>
  </w:style>
  <w:style w:type="character" w:styleId="Strong">
    <w:name w:val="Strong"/>
    <w:basedOn w:val="DefaultParagraphFont"/>
    <w:uiPriority w:val="22"/>
    <w:qFormat/>
    <w:rsid w:val="00E9029D"/>
    <w:rPr>
      <w:b/>
      <w:bCs/>
    </w:rPr>
  </w:style>
  <w:style w:type="character" w:styleId="Hyperlink">
    <w:name w:val="Hyperlink"/>
    <w:basedOn w:val="DefaultParagraphFont"/>
    <w:uiPriority w:val="99"/>
    <w:unhideWhenUsed/>
    <w:rsid w:val="00C84180"/>
    <w:rPr>
      <w:color w:val="467886" w:themeColor="hyperlink"/>
      <w:u w:val="single"/>
    </w:rPr>
  </w:style>
  <w:style w:type="character" w:styleId="UnresolvedMention">
    <w:name w:val="Unresolved Mention"/>
    <w:basedOn w:val="DefaultParagraphFont"/>
    <w:uiPriority w:val="99"/>
    <w:semiHidden/>
    <w:unhideWhenUsed/>
    <w:rsid w:val="00C84180"/>
    <w:rPr>
      <w:color w:val="605E5C"/>
      <w:shd w:val="clear" w:color="auto" w:fill="E1DFDD"/>
    </w:rPr>
  </w:style>
  <w:style w:type="paragraph" w:styleId="Caption">
    <w:name w:val="caption"/>
    <w:basedOn w:val="Normal"/>
    <w:next w:val="Normal"/>
    <w:uiPriority w:val="35"/>
    <w:unhideWhenUsed/>
    <w:qFormat/>
    <w:rsid w:val="00A91EB0"/>
    <w:pPr>
      <w:spacing w:after="200" w:line="240" w:lineRule="auto"/>
    </w:pPr>
    <w:rPr>
      <w:i/>
      <w:iCs/>
      <w:color w:val="0E2841" w:themeColor="text2"/>
      <w:sz w:val="18"/>
      <w:szCs w:val="18"/>
    </w:rPr>
  </w:style>
  <w:style w:type="table" w:styleId="TableGrid">
    <w:name w:val="Table Grid"/>
    <w:basedOn w:val="TableNormal"/>
    <w:uiPriority w:val="39"/>
    <w:rsid w:val="00A405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405B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i.org/10.3389/fspor.2025.1577470" TargetMode="External"/><Relationship Id="rId18" Type="http://schemas.openxmlformats.org/officeDocument/2006/relationships/hyperlink" Target="https://doi.org/10.1145/3383313.3412220" TargetMode="External"/><Relationship Id="rId3" Type="http://schemas.openxmlformats.org/officeDocument/2006/relationships/settings" Target="settings.xml"/><Relationship Id="rId21" Type="http://schemas.openxmlformats.org/officeDocument/2006/relationships/hyperlink" Target="https://doi.org/10.1145/3419604.3419786" TargetMode="External"/><Relationship Id="rId7" Type="http://schemas.openxmlformats.org/officeDocument/2006/relationships/header" Target="header1.xml"/><Relationship Id="rId12" Type="http://schemas.openxmlformats.org/officeDocument/2006/relationships/hyperlink" Target="https://doi.org/10.1519/JSC.0000000000003199" TargetMode="External"/><Relationship Id="rId17" Type="http://schemas.openxmlformats.org/officeDocument/2006/relationships/hyperlink" Target="https://doi.org/10.1109/AMICT65811.2025.11402768" TargetMode="External"/><Relationship Id="rId2" Type="http://schemas.openxmlformats.org/officeDocument/2006/relationships/styles" Target="styles.xml"/><Relationship Id="rId16" Type="http://schemas.openxmlformats.org/officeDocument/2006/relationships/hyperlink" Target="https://doi.org/10.2196/mhealth.6395" TargetMode="External"/><Relationship Id="rId20" Type="http://schemas.openxmlformats.org/officeDocument/2006/relationships/hyperlink" Target="https://doi.org/10.1055/a-2401-6234"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390/jcm11226688"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3390/s21113687"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doi.org/10.1055/a-1993-2371"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doi.org/10.3390/s20216388" TargetMode="External"/><Relationship Id="rId22" Type="http://schemas.openxmlformats.org/officeDocument/2006/relationships/hyperlink" Target="https://www.kaggle.com/code/zuskakluska/intelligent-marathon-race-predi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2412</TotalTime>
  <Pages>11</Pages>
  <Words>3935</Words>
  <Characters>22430</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Abela</dc:creator>
  <cp:keywords/>
  <dc:description/>
  <cp:lastModifiedBy>Miguel Abela</cp:lastModifiedBy>
  <cp:revision>311</cp:revision>
  <dcterms:created xsi:type="dcterms:W3CDTF">2026-03-04T09:23:00Z</dcterms:created>
  <dcterms:modified xsi:type="dcterms:W3CDTF">2026-04-13T15:52:00Z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89839ef6-ce09-4ac0-b508-042a732f4e3f</vt:lpwstr>
  </property>
</Properties>
</file>