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B2B9F" w14:textId="77777777" w:rsidR="00086720" w:rsidRDefault="00086720" w:rsidP="008B16BB">
      <w:bookmarkStart w:id="0" w:name="_Toc459888455"/>
    </w:p>
    <w:bookmarkEnd w:id="0"/>
    <w:p w14:paraId="6ADC37C5" w14:textId="339933B3" w:rsidR="00571E07" w:rsidRDefault="00E47C2B" w:rsidP="00571E07">
      <w:pPr>
        <w:pStyle w:val="TtuloApartado1sinnivel"/>
      </w:pPr>
      <w:r>
        <w:t>Laboratorio</w:t>
      </w:r>
      <w:r w:rsidR="00571E07">
        <w:t xml:space="preserve">: </w:t>
      </w:r>
      <w:r w:rsidR="00895B08">
        <w:t>Usos reales de la morfología matemática</w:t>
      </w:r>
    </w:p>
    <w:p w14:paraId="1D546DD0" w14:textId="77777777" w:rsidR="00571E07" w:rsidRDefault="00571E07" w:rsidP="00571E07">
      <w:pPr>
        <w:jc w:val="left"/>
        <w:rPr>
          <w:rFonts w:cs="UnitOT-Light"/>
          <w:szCs w:val="22"/>
        </w:rPr>
      </w:pPr>
    </w:p>
    <w:p w14:paraId="4B05981B" w14:textId="3FAF08B8" w:rsidR="00571E07" w:rsidRDefault="00571E07" w:rsidP="00571E07">
      <w:pPr>
        <w:rPr>
          <w:rFonts w:cs="UnitOT-Light"/>
          <w:szCs w:val="22"/>
        </w:rPr>
      </w:pPr>
      <w:r>
        <w:rPr>
          <w:rFonts w:cs="UnitOT-Medi"/>
          <w:b/>
        </w:rPr>
        <w:t>Objetivo</w:t>
      </w:r>
      <w:r w:rsidR="00E67D48">
        <w:rPr>
          <w:rFonts w:cs="UnitOT-Medi"/>
          <w:b/>
        </w:rPr>
        <w:t>s</w:t>
      </w:r>
    </w:p>
    <w:p w14:paraId="30A931F4" w14:textId="77777777" w:rsidR="00571E07" w:rsidRDefault="00571E07" w:rsidP="00571E07">
      <w:pPr>
        <w:rPr>
          <w:rFonts w:cs="UnitOT-Light"/>
          <w:szCs w:val="22"/>
        </w:rPr>
      </w:pPr>
    </w:p>
    <w:p w14:paraId="0294B0ED" w14:textId="77777777" w:rsidR="00895B08" w:rsidRPr="00895B08" w:rsidRDefault="00895B08" w:rsidP="00895B08">
      <w:pPr>
        <w:rPr>
          <w:rFonts w:cs="UnitOT-Light"/>
          <w:szCs w:val="22"/>
        </w:rPr>
      </w:pPr>
      <w:r w:rsidRPr="00895B08">
        <w:rPr>
          <w:rFonts w:cs="UnitOT-Light"/>
          <w:szCs w:val="22"/>
        </w:rPr>
        <w:t xml:space="preserve">Este laboratorio persigue un objetivo sencillo. Dada la siguiente imagen, contar el número de círculos que presenta la imagen. </w:t>
      </w:r>
    </w:p>
    <w:p w14:paraId="39DF8C2E" w14:textId="0A35CFFE" w:rsidR="00E84200" w:rsidRDefault="00E84200" w:rsidP="00571E07">
      <w:pPr>
        <w:rPr>
          <w:rFonts w:cs="UnitOT-Medi"/>
          <w:b/>
        </w:rPr>
      </w:pPr>
    </w:p>
    <w:p w14:paraId="4D7902AA" w14:textId="46F5DD97" w:rsidR="00895B08" w:rsidRDefault="00895B08" w:rsidP="00895B08">
      <w:pPr>
        <w:jc w:val="center"/>
        <w:rPr>
          <w:rFonts w:cs="UnitOT-Medi"/>
          <w:b/>
        </w:rPr>
      </w:pPr>
      <w:r>
        <w:rPr>
          <w:noProof/>
        </w:rPr>
        <w:drawing>
          <wp:inline distT="0" distB="0" distL="0" distR="0" wp14:anchorId="6142C51E" wp14:editId="105D0791">
            <wp:extent cx="3581339" cy="3600000"/>
            <wp:effectExtent l="0" t="0" r="63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tura_Punt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1339" cy="3600000"/>
                    </a:xfrm>
                    <a:prstGeom prst="rect">
                      <a:avLst/>
                    </a:prstGeom>
                  </pic:spPr>
                </pic:pic>
              </a:graphicData>
            </a:graphic>
          </wp:inline>
        </w:drawing>
      </w:r>
    </w:p>
    <w:p w14:paraId="4EF5CE3D" w14:textId="77777777" w:rsidR="00895B08" w:rsidRDefault="00895B08" w:rsidP="00571E07">
      <w:pPr>
        <w:rPr>
          <w:rFonts w:cs="UnitOT-Light"/>
          <w:szCs w:val="22"/>
        </w:rPr>
      </w:pPr>
    </w:p>
    <w:p w14:paraId="5E6ED6D4" w14:textId="77777777" w:rsidR="00E47C2B" w:rsidRDefault="00E47C2B" w:rsidP="00AD0146">
      <w:pPr>
        <w:rPr>
          <w:rFonts w:cs="UnitOT-Light"/>
          <w:szCs w:val="22"/>
        </w:rPr>
      </w:pPr>
    </w:p>
    <w:p w14:paraId="619A2970" w14:textId="77777777" w:rsidR="00895B08" w:rsidRDefault="00895B08">
      <w:pPr>
        <w:spacing w:after="160" w:line="259" w:lineRule="auto"/>
        <w:jc w:val="left"/>
        <w:rPr>
          <w:b/>
          <w:noProof/>
        </w:rPr>
      </w:pPr>
      <w:r>
        <w:rPr>
          <w:b/>
          <w:noProof/>
        </w:rPr>
        <w:br w:type="page"/>
      </w:r>
    </w:p>
    <w:p w14:paraId="5D346E03" w14:textId="6070C749" w:rsidR="00E47C2B" w:rsidRPr="00AD0146" w:rsidRDefault="00895B08" w:rsidP="00895B08">
      <w:pPr>
        <w:rPr>
          <w:rFonts w:cs="UnitOT-Light"/>
          <w:szCs w:val="22"/>
        </w:rPr>
      </w:pPr>
      <w:r w:rsidRPr="00895B08">
        <w:rPr>
          <w:b/>
          <w:noProof/>
        </w:rPr>
        <w:lastRenderedPageBreak/>
        <w:t>Descripción</w:t>
      </w:r>
      <w:r>
        <w:rPr>
          <w:noProof/>
        </w:rPr>
        <w:t xml:space="preserve"> de la actividad</w:t>
      </w:r>
    </w:p>
    <w:p w14:paraId="3223D64B" w14:textId="77777777" w:rsidR="00AD0146" w:rsidRPr="00AD0146" w:rsidRDefault="00AD0146" w:rsidP="00AD0146">
      <w:pPr>
        <w:rPr>
          <w:rFonts w:cs="UnitOT-Light"/>
          <w:szCs w:val="22"/>
        </w:rPr>
      </w:pPr>
    </w:p>
    <w:p w14:paraId="0132AA12" w14:textId="7234996F" w:rsidR="00895B08" w:rsidRDefault="00895B08" w:rsidP="00895B08">
      <w:pPr>
        <w:rPr>
          <w:rFonts w:cs="UnitOT-Light"/>
          <w:szCs w:val="22"/>
        </w:rPr>
      </w:pPr>
      <w:r w:rsidRPr="00895B08">
        <w:rPr>
          <w:rFonts w:cs="UnitOT-Light"/>
          <w:szCs w:val="22"/>
        </w:rPr>
        <w:t>Esta imagen, presenta varios problemas de procesamiento de imagen, de los cuales, principalmente se pretenden cubrir dos en este laboratorio:</w:t>
      </w:r>
    </w:p>
    <w:p w14:paraId="66EF18CE" w14:textId="77777777" w:rsidR="00895B08" w:rsidRPr="00895B08" w:rsidRDefault="00895B08" w:rsidP="00895B08">
      <w:pPr>
        <w:rPr>
          <w:rFonts w:cs="UnitOT-Light"/>
          <w:szCs w:val="22"/>
        </w:rPr>
      </w:pPr>
    </w:p>
    <w:p w14:paraId="0FB3253F" w14:textId="77777777" w:rsidR="00895B08" w:rsidRPr="00895B08" w:rsidRDefault="00895B08" w:rsidP="00895B08">
      <w:pPr>
        <w:numPr>
          <w:ilvl w:val="0"/>
          <w:numId w:val="26"/>
        </w:numPr>
        <w:ind w:left="284" w:hanging="284"/>
        <w:rPr>
          <w:rFonts w:cs="UnitOT-Light"/>
          <w:szCs w:val="22"/>
        </w:rPr>
      </w:pPr>
      <w:r w:rsidRPr="00895B08">
        <w:rPr>
          <w:rFonts w:cs="UnitOT-Light"/>
          <w:szCs w:val="22"/>
        </w:rPr>
        <w:t xml:space="preserve">Si buscamos </w:t>
      </w:r>
      <w:proofErr w:type="spellStart"/>
      <w:r w:rsidRPr="00895B08">
        <w:rPr>
          <w:rFonts w:cs="UnitOT-Light"/>
          <w:szCs w:val="22"/>
        </w:rPr>
        <w:t>umbralizar</w:t>
      </w:r>
      <w:proofErr w:type="spellEnd"/>
      <w:r w:rsidRPr="00895B08">
        <w:rPr>
          <w:rFonts w:cs="UnitOT-Light"/>
          <w:szCs w:val="22"/>
        </w:rPr>
        <w:t xml:space="preserve"> la imagen, será complicado si se utilizan métodos no adaptativos, ya que existen diferentes colores dentro de la imagen. Para ello, se deberá hacer uso de técnicas de </w:t>
      </w:r>
      <w:proofErr w:type="spellStart"/>
      <w:r w:rsidRPr="00895B08">
        <w:rPr>
          <w:rFonts w:cs="UnitOT-Light"/>
          <w:szCs w:val="22"/>
        </w:rPr>
        <w:t>umbralización</w:t>
      </w:r>
      <w:proofErr w:type="spellEnd"/>
      <w:r w:rsidRPr="00895B08">
        <w:rPr>
          <w:rFonts w:cs="UnitOT-Light"/>
          <w:szCs w:val="22"/>
        </w:rPr>
        <w:t xml:space="preserve"> que eviten este efecto y devuelvan una imagen parecida a la siguiente.</w:t>
      </w:r>
    </w:p>
    <w:p w14:paraId="66A897E9" w14:textId="77777777" w:rsidR="00895B08" w:rsidRPr="00895B08" w:rsidRDefault="00895B08" w:rsidP="00895B08">
      <w:pPr>
        <w:rPr>
          <w:rFonts w:cs="UnitOT-Light"/>
          <w:szCs w:val="22"/>
        </w:rPr>
      </w:pPr>
    </w:p>
    <w:p w14:paraId="6CD8A98F" w14:textId="77777777" w:rsidR="00895B08" w:rsidRPr="00895B08" w:rsidRDefault="00895B08" w:rsidP="00895B08">
      <w:pPr>
        <w:rPr>
          <w:rFonts w:cs="UnitOT-Light"/>
          <w:szCs w:val="22"/>
        </w:rPr>
      </w:pPr>
      <w:r w:rsidRPr="00895B08">
        <w:rPr>
          <w:rFonts w:cs="UnitOT-Light"/>
          <w:szCs w:val="22"/>
        </w:rPr>
        <w:t>De esta manera, habremos resuelto el problema de los diferentes colores, y ahora sólo nos quedará contar los círculos.</w:t>
      </w:r>
    </w:p>
    <w:p w14:paraId="4EEDC849" w14:textId="77777777" w:rsidR="00895B08" w:rsidRPr="00895B08" w:rsidRDefault="00895B08" w:rsidP="00895B08">
      <w:pPr>
        <w:jc w:val="center"/>
        <w:rPr>
          <w:rFonts w:cs="UnitOT-Light"/>
          <w:szCs w:val="22"/>
        </w:rPr>
      </w:pPr>
      <w:r w:rsidRPr="00895B08">
        <w:rPr>
          <w:rFonts w:cs="UnitOT-Light"/>
          <w:noProof/>
          <w:szCs w:val="22"/>
        </w:rPr>
        <w:drawing>
          <wp:inline distT="0" distB="0" distL="0" distR="0" wp14:anchorId="26510671" wp14:editId="5554C50D">
            <wp:extent cx="3578916" cy="3600000"/>
            <wp:effectExtent l="0" t="0" r="0" b="0"/>
            <wp:docPr id="3" name="Picture 2" descr="/var/folders/z1/1l675c0s591c2zdhqg0rs0_nw46crw/T/com.microsoft.Word/Content.MSO/89453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1/1l675c0s591c2zdhqg0rs0_nw46crw/T/com.microsoft.Word/Content.MSO/89453DB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916" cy="3600000"/>
                    </a:xfrm>
                    <a:prstGeom prst="rect">
                      <a:avLst/>
                    </a:prstGeom>
                    <a:noFill/>
                    <a:ln>
                      <a:noFill/>
                    </a:ln>
                  </pic:spPr>
                </pic:pic>
              </a:graphicData>
            </a:graphic>
          </wp:inline>
        </w:drawing>
      </w:r>
    </w:p>
    <w:p w14:paraId="132983BF" w14:textId="77777777" w:rsidR="00895B08" w:rsidRPr="00895B08" w:rsidRDefault="00895B08" w:rsidP="00895B08">
      <w:pPr>
        <w:numPr>
          <w:ilvl w:val="0"/>
          <w:numId w:val="26"/>
        </w:numPr>
        <w:ind w:left="284" w:hanging="284"/>
        <w:rPr>
          <w:rFonts w:cs="UnitOT-Light"/>
          <w:szCs w:val="22"/>
        </w:rPr>
      </w:pPr>
      <w:r w:rsidRPr="00895B08">
        <w:rPr>
          <w:rFonts w:cs="UnitOT-Light"/>
          <w:szCs w:val="22"/>
        </w:rPr>
        <w:t xml:space="preserve">Muchos de estos círculos están colindantes entre sí, y algunos se tocan, luego, la estrategia de contar directamente el número de objetos dentro de la imagen no parece ser la mejor solución (no sería la más precisa). Por ello, se propone hacer </w:t>
      </w:r>
      <w:r w:rsidRPr="00895B08">
        <w:rPr>
          <w:rFonts w:cs="UnitOT-Light"/>
          <w:szCs w:val="22"/>
        </w:rPr>
        <w:lastRenderedPageBreak/>
        <w:t xml:space="preserve">uso de técnicas de morfología matemática para poder reducir esa parte </w:t>
      </w:r>
      <w:bookmarkStart w:id="1" w:name="_GoBack"/>
      <w:r w:rsidRPr="00895B08">
        <w:rPr>
          <w:rFonts w:cs="UnitOT-Light"/>
          <w:szCs w:val="22"/>
        </w:rPr>
        <w:t>colindante</w:t>
      </w:r>
      <w:bookmarkEnd w:id="1"/>
      <w:r w:rsidRPr="00895B08">
        <w:rPr>
          <w:rFonts w:cs="UnitOT-Light"/>
          <w:szCs w:val="22"/>
        </w:rPr>
        <w:t>, y poder contar los objetos por separado.</w:t>
      </w:r>
    </w:p>
    <w:p w14:paraId="3AAFE717" w14:textId="77777777" w:rsidR="00895B08" w:rsidRPr="00895B08" w:rsidRDefault="00895B08" w:rsidP="00895B08">
      <w:pPr>
        <w:rPr>
          <w:rFonts w:cs="UnitOT-Light"/>
          <w:szCs w:val="22"/>
        </w:rPr>
      </w:pPr>
    </w:p>
    <w:p w14:paraId="094139BF" w14:textId="77777777" w:rsidR="00895B08" w:rsidRPr="00895B08" w:rsidRDefault="00895B08" w:rsidP="00895B08">
      <w:pPr>
        <w:rPr>
          <w:rFonts w:cs="UnitOT-Light"/>
          <w:szCs w:val="22"/>
        </w:rPr>
      </w:pPr>
      <w:r w:rsidRPr="00895B08">
        <w:rPr>
          <w:rFonts w:cs="UnitOT-Light"/>
          <w:szCs w:val="22"/>
        </w:rPr>
        <w:t>Se presenta un notebook con todos los paquetes necesarios y funciones ya creadas para facilitar al alumno/a el comienzo.</w:t>
      </w:r>
    </w:p>
    <w:p w14:paraId="26D11EA1" w14:textId="5C933EED" w:rsidR="00E47C2B" w:rsidRDefault="00E47C2B" w:rsidP="00AD0146"/>
    <w:p w14:paraId="17E1FA91" w14:textId="735C5882" w:rsidR="00895B08" w:rsidRPr="00895B08" w:rsidRDefault="00895B08" w:rsidP="00AD0146">
      <w:pPr>
        <w:rPr>
          <w:b/>
        </w:rPr>
      </w:pPr>
      <w:r w:rsidRPr="00895B08">
        <w:rPr>
          <w:b/>
        </w:rPr>
        <w:t>Entrega</w:t>
      </w:r>
    </w:p>
    <w:p w14:paraId="0483EB16" w14:textId="298E8BBB" w:rsidR="00E47C2B" w:rsidRDefault="00E47C2B" w:rsidP="00E47C2B">
      <w:pPr>
        <w:jc w:val="center"/>
      </w:pPr>
    </w:p>
    <w:p w14:paraId="6BB98B22" w14:textId="77777777" w:rsidR="00895B08" w:rsidRPr="00895B08" w:rsidRDefault="00895B08" w:rsidP="00895B08">
      <w:r w:rsidRPr="00895B08">
        <w:t xml:space="preserve">El entregable consistirá en una memoria, en PDF, donde se analice el código escrito y las salidas tanto de la imagen </w:t>
      </w:r>
      <w:proofErr w:type="spellStart"/>
      <w:r w:rsidRPr="00895B08">
        <w:t>umbralizada</w:t>
      </w:r>
      <w:proofErr w:type="spellEnd"/>
      <w:r w:rsidRPr="00895B08">
        <w:t xml:space="preserve"> como del número de círculos contados, así como una descripción detallada de cómo se ha resuelto.</w:t>
      </w:r>
    </w:p>
    <w:p w14:paraId="481B7769" w14:textId="77777777" w:rsidR="00895B08" w:rsidRPr="00895B08" w:rsidRDefault="00895B08" w:rsidP="00895B08"/>
    <w:p w14:paraId="60C0CBE3" w14:textId="77777777" w:rsidR="00895B08" w:rsidRPr="00895B08" w:rsidRDefault="00895B08" w:rsidP="00895B08">
      <w:r w:rsidRPr="00895B08">
        <w:t>El alumno/a deberá probar varias técnicas y detallar con cuál ha obtenido mejores resultados.</w:t>
      </w:r>
    </w:p>
    <w:p w14:paraId="5F5AAE03" w14:textId="77777777" w:rsidR="00895B08" w:rsidRPr="00895B08" w:rsidRDefault="00895B08" w:rsidP="00895B08"/>
    <w:p w14:paraId="34D28E2B" w14:textId="77777777" w:rsidR="00895B08" w:rsidRPr="00895B08" w:rsidRDefault="00895B08" w:rsidP="00895B08">
      <w:r w:rsidRPr="00895B08">
        <w:t>En caso de que no se detalle la descripción de cómo se ha resuelto, no se obtendrá la máxima nota.</w:t>
      </w:r>
    </w:p>
    <w:p w14:paraId="6B4B6978" w14:textId="77777777" w:rsidR="00052FFA" w:rsidRDefault="00052FFA" w:rsidP="00052FFA"/>
    <w:p w14:paraId="21C447B1" w14:textId="15C12F42" w:rsidR="00571E07" w:rsidRDefault="00895B08" w:rsidP="00571E07">
      <w:pPr>
        <w:pStyle w:val="TtuloApartado3"/>
      </w:pPr>
      <w:r>
        <w:t>Rúbrica</w:t>
      </w:r>
    </w:p>
    <w:p w14:paraId="0CDF8256" w14:textId="77777777" w:rsidR="007F2FD4" w:rsidRDefault="007F2FD4" w:rsidP="007F2FD4"/>
    <w:tbl>
      <w:tblPr>
        <w:tblW w:w="0" w:type="auto"/>
        <w:jc w:val="center"/>
        <w:shd w:val="clear" w:color="auto" w:fill="FFFFFF"/>
        <w:tblCellMar>
          <w:left w:w="0" w:type="dxa"/>
          <w:right w:w="0" w:type="dxa"/>
        </w:tblCellMar>
        <w:tblLook w:val="04A0" w:firstRow="1" w:lastRow="0" w:firstColumn="1" w:lastColumn="0" w:noHBand="0" w:noVBand="1"/>
      </w:tblPr>
      <w:tblGrid>
        <w:gridCol w:w="1550"/>
        <w:gridCol w:w="4120"/>
        <w:gridCol w:w="1513"/>
        <w:gridCol w:w="1027"/>
      </w:tblGrid>
      <w:tr w:rsidR="00895B08" w:rsidRPr="00895B08" w14:paraId="20233FA3" w14:textId="77777777" w:rsidTr="00895B08">
        <w:trPr>
          <w:jc w:val="center"/>
        </w:trPr>
        <w:tc>
          <w:tcPr>
            <w:tcW w:w="1550" w:type="dxa"/>
            <w:tcBorders>
              <w:top w:val="nil"/>
              <w:left w:val="nil"/>
              <w:bottom w:val="single" w:sz="8" w:space="0" w:color="FFFFFF"/>
              <w:right w:val="nil"/>
            </w:tcBorders>
            <w:shd w:val="clear" w:color="auto" w:fill="0098CD"/>
            <w:tcMar>
              <w:top w:w="0" w:type="dxa"/>
              <w:left w:w="108" w:type="dxa"/>
              <w:bottom w:w="0" w:type="dxa"/>
              <w:right w:w="108" w:type="dxa"/>
            </w:tcMar>
            <w:hideMark/>
          </w:tcPr>
          <w:p w14:paraId="1E9B9016"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Actividad Grupal</w:t>
            </w:r>
          </w:p>
          <w:p w14:paraId="50F36905"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(valor real: 4  puntos)</w:t>
            </w:r>
          </w:p>
        </w:tc>
        <w:tc>
          <w:tcPr>
            <w:tcW w:w="4120"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2510B42B"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Descripción</w:t>
            </w:r>
          </w:p>
        </w:tc>
        <w:tc>
          <w:tcPr>
            <w:tcW w:w="1513"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0CDC96D0"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Puntuación máxima </w:t>
            </w:r>
          </w:p>
          <w:p w14:paraId="05925E17"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(puntos)</w:t>
            </w:r>
          </w:p>
        </w:tc>
        <w:tc>
          <w:tcPr>
            <w:tcW w:w="1027"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5B30587E"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Peso</w:t>
            </w:r>
          </w:p>
          <w:p w14:paraId="68BFC631"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w:t>
            </w:r>
          </w:p>
        </w:tc>
      </w:tr>
      <w:tr w:rsidR="00895B08" w:rsidRPr="00895B08" w14:paraId="0337DDA7"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034D1108"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1</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3E9317F4"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Inicio del ejercicio con carga de la imagen, importación de paquetes, etc…</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33837127" w14:textId="37C0E94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1</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5498C12E"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10%</w:t>
            </w:r>
          </w:p>
        </w:tc>
      </w:tr>
      <w:tr w:rsidR="00895B08" w:rsidRPr="00895B08" w14:paraId="35B9FB55"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113EFE47"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2</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38AD9C86"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 xml:space="preserve">Empleo de algoritmos de </w:t>
            </w:r>
            <w:proofErr w:type="spellStart"/>
            <w:r w:rsidRPr="00895B08">
              <w:rPr>
                <w:rFonts w:asciiTheme="minorHAnsi" w:hAnsiTheme="minorHAnsi" w:cstheme="minorHAnsi"/>
                <w:sz w:val="20"/>
                <w:szCs w:val="20"/>
              </w:rPr>
              <w:t>umbralización</w:t>
            </w:r>
            <w:proofErr w:type="spellEnd"/>
            <w:r w:rsidRPr="00895B08">
              <w:rPr>
                <w:rFonts w:asciiTheme="minorHAnsi" w:hAnsiTheme="minorHAnsi" w:cstheme="minorHAnsi"/>
                <w:sz w:val="20"/>
                <w:szCs w:val="20"/>
              </w:rPr>
              <w:t xml:space="preserve"> adaptativa basada en color </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676E4E70" w14:textId="78CB919D"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3</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0DC41082"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30%</w:t>
            </w:r>
          </w:p>
        </w:tc>
      </w:tr>
      <w:tr w:rsidR="00895B08" w:rsidRPr="00895B08" w14:paraId="49FA0ECD"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tcPr>
          <w:p w14:paraId="3AEBB6E2" w14:textId="77777777" w:rsidR="00895B08" w:rsidRPr="00895B08" w:rsidRDefault="00895B08" w:rsidP="00895B08">
            <w:pPr>
              <w:spacing w:line="240" w:lineRule="auto"/>
              <w:rPr>
                <w:rFonts w:asciiTheme="minorHAnsi" w:hAnsiTheme="minorHAnsi" w:cstheme="minorHAnsi"/>
                <w:color w:val="000000"/>
                <w:sz w:val="20"/>
                <w:szCs w:val="20"/>
              </w:rPr>
            </w:pPr>
            <w:r w:rsidRPr="00895B08">
              <w:rPr>
                <w:rFonts w:asciiTheme="minorHAnsi" w:hAnsiTheme="minorHAnsi" w:cstheme="minorHAnsi"/>
                <w:color w:val="000000"/>
                <w:sz w:val="20"/>
                <w:szCs w:val="20"/>
              </w:rPr>
              <w:t>Criterio 3</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tcPr>
          <w:p w14:paraId="7FD3CF1E"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Empleo de morfología matemática para maximizar el número de puntos encontrados</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tcPr>
          <w:p w14:paraId="7BBDBBFD"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4</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tcPr>
          <w:p w14:paraId="38E1D01F"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40%</w:t>
            </w:r>
          </w:p>
        </w:tc>
      </w:tr>
      <w:tr w:rsidR="00895B08" w:rsidRPr="00895B08" w14:paraId="3905FC73"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1916AAA3"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4</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159CF2BA"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Documentar adecuadamente el ejercicio justificando las decisiones tomadas (métodos empleados, filtros, etc…)</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4118964C"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2</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674ABB72"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20%</w:t>
            </w:r>
          </w:p>
        </w:tc>
      </w:tr>
      <w:tr w:rsidR="00895B08" w:rsidRPr="00895B08" w14:paraId="012BC6A1" w14:textId="77777777" w:rsidTr="00895B08">
        <w:trPr>
          <w:jc w:val="center"/>
        </w:trPr>
        <w:tc>
          <w:tcPr>
            <w:tcW w:w="1550" w:type="dxa"/>
            <w:tcBorders>
              <w:top w:val="nil"/>
              <w:left w:val="nil"/>
              <w:bottom w:val="nil"/>
              <w:right w:val="single" w:sz="8" w:space="0" w:color="FFFFFF"/>
            </w:tcBorders>
            <w:shd w:val="clear" w:color="auto" w:fill="FFFFFF"/>
            <w:tcMar>
              <w:top w:w="0" w:type="dxa"/>
              <w:left w:w="108" w:type="dxa"/>
              <w:bottom w:w="0" w:type="dxa"/>
              <w:right w:w="108" w:type="dxa"/>
            </w:tcMar>
            <w:hideMark/>
          </w:tcPr>
          <w:p w14:paraId="35B2A12B"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 </w:t>
            </w:r>
          </w:p>
        </w:tc>
        <w:tc>
          <w:tcPr>
            <w:tcW w:w="4120" w:type="dxa"/>
            <w:tcBorders>
              <w:top w:val="nil"/>
              <w:left w:val="nil"/>
              <w:bottom w:val="single" w:sz="8" w:space="0" w:color="FFFFFF"/>
              <w:right w:val="single" w:sz="8" w:space="0" w:color="FFFFFF"/>
            </w:tcBorders>
            <w:shd w:val="clear" w:color="auto" w:fill="FFFFFF"/>
            <w:tcMar>
              <w:top w:w="0" w:type="dxa"/>
              <w:left w:w="108" w:type="dxa"/>
              <w:bottom w:w="0" w:type="dxa"/>
              <w:right w:w="108" w:type="dxa"/>
            </w:tcMar>
            <w:hideMark/>
          </w:tcPr>
          <w:p w14:paraId="20DDBCD9"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222222"/>
                <w:sz w:val="20"/>
                <w:szCs w:val="20"/>
              </w:rPr>
              <w:t> </w:t>
            </w:r>
          </w:p>
        </w:tc>
        <w:tc>
          <w:tcPr>
            <w:tcW w:w="1513" w:type="dxa"/>
            <w:tcBorders>
              <w:top w:val="nil"/>
              <w:left w:val="nil"/>
              <w:bottom w:val="single" w:sz="8" w:space="0" w:color="FFFFFF"/>
              <w:right w:val="single" w:sz="8" w:space="0" w:color="0098CD"/>
            </w:tcBorders>
            <w:shd w:val="clear" w:color="auto" w:fill="E6F4F9"/>
            <w:tcMar>
              <w:top w:w="0" w:type="dxa"/>
              <w:left w:w="108" w:type="dxa"/>
              <w:bottom w:w="0" w:type="dxa"/>
              <w:right w:w="108" w:type="dxa"/>
            </w:tcMar>
            <w:hideMark/>
          </w:tcPr>
          <w:p w14:paraId="75A29C95"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000000"/>
                <w:sz w:val="20"/>
                <w:szCs w:val="20"/>
              </w:rPr>
              <w:t>10</w:t>
            </w:r>
          </w:p>
        </w:tc>
        <w:tc>
          <w:tcPr>
            <w:tcW w:w="1027" w:type="dxa"/>
            <w:tcBorders>
              <w:top w:val="nil"/>
              <w:left w:val="nil"/>
              <w:bottom w:val="single" w:sz="8" w:space="0" w:color="FFFFFF"/>
              <w:right w:val="single" w:sz="8" w:space="0" w:color="FFFFFF"/>
            </w:tcBorders>
            <w:shd w:val="clear" w:color="auto" w:fill="E6F4F9"/>
            <w:tcMar>
              <w:top w:w="0" w:type="dxa"/>
              <w:left w:w="108" w:type="dxa"/>
              <w:bottom w:w="0" w:type="dxa"/>
              <w:right w:w="108" w:type="dxa"/>
            </w:tcMar>
            <w:hideMark/>
          </w:tcPr>
          <w:p w14:paraId="7A5DF277"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000000"/>
                <w:sz w:val="20"/>
                <w:szCs w:val="20"/>
              </w:rPr>
              <w:t>100 %</w:t>
            </w:r>
          </w:p>
        </w:tc>
      </w:tr>
    </w:tbl>
    <w:p w14:paraId="693E4F8D" w14:textId="4E0C6982" w:rsidR="00BF4B49" w:rsidRDefault="00BF4B49" w:rsidP="00C272E9"/>
    <w:p w14:paraId="4D386D67" w14:textId="709091EF" w:rsidR="001A246C" w:rsidRDefault="001A246C" w:rsidP="00C272E9"/>
    <w:p w14:paraId="753B7B07" w14:textId="1C90735E" w:rsidR="001A246C" w:rsidRDefault="001A246C" w:rsidP="00C272E9"/>
    <w:p w14:paraId="6CA6A467" w14:textId="4AFEF68F" w:rsidR="001A246C" w:rsidRDefault="001A246C" w:rsidP="00C272E9"/>
    <w:p w14:paraId="3245B753" w14:textId="64FC20EB" w:rsidR="001A246C" w:rsidRDefault="009C4621" w:rsidP="00C272E9">
      <w:pPr>
        <w:rPr>
          <w:rStyle w:val="Hipervnculo"/>
        </w:rPr>
      </w:pPr>
      <w:hyperlink r:id="rId10" w:history="1">
        <w:r w:rsidR="001A246C">
          <w:rPr>
            <w:rStyle w:val="Hipervnculo"/>
          </w:rPr>
          <w:t>https://www.youtube.com/watch?v=1owu136z1zI</w:t>
        </w:r>
      </w:hyperlink>
    </w:p>
    <w:p w14:paraId="3787D0C1" w14:textId="2A2D3B9A" w:rsidR="00BF7683" w:rsidRDefault="009C4621" w:rsidP="00C272E9">
      <w:hyperlink r:id="rId11" w:history="1">
        <w:r w:rsidR="00BF7683">
          <w:rPr>
            <w:rStyle w:val="Hipervnculo"/>
          </w:rPr>
          <w:t>https://github.com/GuoleiSun/CountSeg/blob/master/demo/images/demo-pascal.ipynb</w:t>
        </w:r>
      </w:hyperlink>
    </w:p>
    <w:p w14:paraId="2454396C" w14:textId="42BDA826" w:rsidR="00BF7683" w:rsidRDefault="009C4621" w:rsidP="00C272E9">
      <w:hyperlink r:id="rId12" w:history="1">
        <w:r w:rsidR="00BF7683">
          <w:rPr>
            <w:rStyle w:val="Hipervnculo"/>
          </w:rPr>
          <w:t>https://www.analyticsvidhya.com/blog/2019/02/building-crowd-counting-model-python/</w:t>
        </w:r>
      </w:hyperlink>
    </w:p>
    <w:p w14:paraId="00E89645" w14:textId="133A1C43" w:rsidR="00BF7683" w:rsidRDefault="009C4621" w:rsidP="00C272E9">
      <w:hyperlink r:id="rId13" w:history="1">
        <w:r w:rsidR="00BF7683">
          <w:rPr>
            <w:rStyle w:val="Hipervnculo"/>
          </w:rPr>
          <w:t>https://github.com/cfotache/pytorch_objectdetecttrack/blob/master/PyTorch_Object_Detection.ipynb</w:t>
        </w:r>
      </w:hyperlink>
    </w:p>
    <w:p w14:paraId="375AF7D4" w14:textId="2BB78C80" w:rsidR="00BF7683" w:rsidRDefault="009C4621" w:rsidP="00C272E9">
      <w:hyperlink r:id="rId14" w:history="1">
        <w:r w:rsidR="00BF7683">
          <w:rPr>
            <w:rStyle w:val="Hipervnculo"/>
          </w:rPr>
          <w:t>https://github.com/Cyanogenoid/vqa-counting</w:t>
        </w:r>
      </w:hyperlink>
    </w:p>
    <w:p w14:paraId="3B95C2D9" w14:textId="62211BAE" w:rsidR="00A433C1" w:rsidRDefault="009C4621" w:rsidP="00C272E9">
      <w:hyperlink r:id="rId15" w:history="1">
        <w:r w:rsidR="00A433C1">
          <w:rPr>
            <w:rStyle w:val="Hipervnculo"/>
          </w:rPr>
          <w:t>https://github.com/eriklindernoren/PyTorch-YOLOv3</w:t>
        </w:r>
      </w:hyperlink>
    </w:p>
    <w:p w14:paraId="2B2FC0B2" w14:textId="3D6734D0" w:rsidR="00181355" w:rsidRDefault="009C4621" w:rsidP="00C272E9">
      <w:pPr>
        <w:rPr>
          <w:rStyle w:val="Hipervnculo"/>
        </w:rPr>
      </w:pPr>
      <w:hyperlink r:id="rId16" w:history="1">
        <w:r w:rsidR="00181355">
          <w:rPr>
            <w:rStyle w:val="Hipervnculo"/>
          </w:rPr>
          <w:t>https://github.com/GuoleiSun/CountSeg/blob/master/demo/images/demo-pascal.ipynb</w:t>
        </w:r>
      </w:hyperlink>
    </w:p>
    <w:p w14:paraId="3B61E7D4" w14:textId="29071036" w:rsidR="006C468B" w:rsidRDefault="006C468B" w:rsidP="00C272E9">
      <w:pPr>
        <w:rPr>
          <w:rStyle w:val="Hipervnculo"/>
        </w:rPr>
      </w:pPr>
      <w:r>
        <w:rPr>
          <w:rStyle w:val="Hipervnculo"/>
        </w:rPr>
        <w:t>Finales</w:t>
      </w:r>
    </w:p>
    <w:p w14:paraId="514FA09E" w14:textId="65EDD5BF" w:rsidR="006C468B" w:rsidRDefault="006C468B" w:rsidP="00C272E9">
      <w:pPr>
        <w:rPr>
          <w:rStyle w:val="Hipervnculo"/>
        </w:rPr>
      </w:pPr>
    </w:p>
    <w:p w14:paraId="702DEE74" w14:textId="45935B67" w:rsidR="006C468B" w:rsidRDefault="006C468B" w:rsidP="00C272E9">
      <w:pPr>
        <w:rPr>
          <w:rStyle w:val="Hipervnculo"/>
        </w:rPr>
      </w:pPr>
    </w:p>
    <w:p w14:paraId="41265051" w14:textId="780C1B21" w:rsidR="006C468B" w:rsidRDefault="006C468B" w:rsidP="00C272E9">
      <w:pPr>
        <w:rPr>
          <w:rStyle w:val="Hipervnculo"/>
        </w:rPr>
      </w:pPr>
      <w:r>
        <w:rPr>
          <w:rStyle w:val="Hipervnculo"/>
        </w:rPr>
        <w:t>**</w:t>
      </w:r>
    </w:p>
    <w:p w14:paraId="707691D0" w14:textId="226443A9" w:rsidR="006C468B" w:rsidRDefault="009C4621" w:rsidP="00C272E9">
      <w:hyperlink r:id="rId17" w:history="1">
        <w:r w:rsidR="006C468B">
          <w:rPr>
            <w:rStyle w:val="Hipervnculo"/>
          </w:rPr>
          <w:t>https://mathworld.wolfram.com/CirclePacking</w:t>
        </w:r>
        <w:r w:rsidR="006C468B">
          <w:rPr>
            <w:rStyle w:val="Hipervnculo"/>
          </w:rPr>
          <w:t>.</w:t>
        </w:r>
        <w:r w:rsidR="006C468B">
          <w:rPr>
            <w:rStyle w:val="Hipervnculo"/>
          </w:rPr>
          <w:t>html</w:t>
        </w:r>
      </w:hyperlink>
    </w:p>
    <w:p w14:paraId="7B845E2B" w14:textId="15D882C8" w:rsidR="006C468B" w:rsidRDefault="009C4621" w:rsidP="00C272E9">
      <w:hyperlink r:id="rId18" w:history="1">
        <w:r w:rsidR="006C468B">
          <w:rPr>
            <w:rStyle w:val="Hipervnculo"/>
          </w:rPr>
          <w:t>https://scipython.com/blog/packing-circles-in-a-circle/</w:t>
        </w:r>
      </w:hyperlink>
    </w:p>
    <w:p w14:paraId="2E1DFE69" w14:textId="7C4ECBBA" w:rsidR="006C468B" w:rsidRDefault="009C4621" w:rsidP="00C272E9">
      <w:hyperlink r:id="rId19" w:history="1">
        <w:r w:rsidR="00995FCA">
          <w:rPr>
            <w:rStyle w:val="Hipervnculo"/>
          </w:rPr>
          <w:t>https://het.as.utexas.edu/HET/Software/Numpy/reference/generated/numpy.random.choice.html</w:t>
        </w:r>
      </w:hyperlink>
    </w:p>
    <w:p w14:paraId="75EA8F69" w14:textId="2586AC2A" w:rsidR="00995FCA" w:rsidRDefault="009C4621" w:rsidP="00C272E9">
      <w:hyperlink r:id="rId20" w:history="1">
        <w:r w:rsidR="00995FCA">
          <w:rPr>
            <w:rStyle w:val="Hipervnculo"/>
          </w:rPr>
          <w:t>https://stackoverflow.com/questions/38848759/valueerror-all-the-input-arrays-must-have-same-number-of-dimensions</w:t>
        </w:r>
      </w:hyperlink>
    </w:p>
    <w:p w14:paraId="3A8783E0" w14:textId="06AA76B3" w:rsidR="00995FCA" w:rsidRDefault="009C4621" w:rsidP="00C272E9">
      <w:hyperlink r:id="rId21" w:history="1">
        <w:r w:rsidR="000548A4">
          <w:rPr>
            <w:rStyle w:val="Hipervnculo"/>
          </w:rPr>
          <w:t>https://scikit-image.org/doc</w:t>
        </w:r>
        <w:r w:rsidR="000548A4">
          <w:rPr>
            <w:rStyle w:val="Hipervnculo"/>
          </w:rPr>
          <w:t>s</w:t>
        </w:r>
        <w:r w:rsidR="000548A4">
          <w:rPr>
            <w:rStyle w:val="Hipervnculo"/>
          </w:rPr>
          <w:t>/stable/auto_examples/segmentation/plot_regionprops.html</w:t>
        </w:r>
      </w:hyperlink>
    </w:p>
    <w:p w14:paraId="46A218A2" w14:textId="55E538C0" w:rsidR="006C468B" w:rsidRDefault="00FD24F4" w:rsidP="00C272E9">
      <w:hyperlink r:id="rId22" w:history="1">
        <w:r>
          <w:rPr>
            <w:rStyle w:val="Hipervnculo"/>
          </w:rPr>
          <w:t>https://en.wikipedia.org/wiki/Otsu%27s_method</w:t>
        </w:r>
      </w:hyperlink>
    </w:p>
    <w:p w14:paraId="55BF04DA" w14:textId="26C50271" w:rsidR="00FD24F4" w:rsidRDefault="00E200D9" w:rsidP="00C272E9">
      <w:hyperlink r:id="rId23" w:anchor="skimage.filters.threshold_local" w:history="1">
        <w:r>
          <w:rPr>
            <w:rStyle w:val="Hipervnculo"/>
          </w:rPr>
          <w:t>https://scikit-image.org/docs/dev/api</w:t>
        </w:r>
        <w:r>
          <w:rPr>
            <w:rStyle w:val="Hipervnculo"/>
          </w:rPr>
          <w:t>/</w:t>
        </w:r>
        <w:r>
          <w:rPr>
            <w:rStyle w:val="Hipervnculo"/>
          </w:rPr>
          <w:t>skimage.filters.html#skimage.filters.threshold_local</w:t>
        </w:r>
      </w:hyperlink>
    </w:p>
    <w:p w14:paraId="6EFB6AAF" w14:textId="77777777" w:rsidR="00E200D9" w:rsidRPr="00181355" w:rsidRDefault="00E200D9" w:rsidP="00C272E9"/>
    <w:sectPr w:rsidR="00E200D9" w:rsidRPr="00181355" w:rsidSect="00086720">
      <w:headerReference w:type="default" r:id="rId24"/>
      <w:footerReference w:type="default" r:id="rId2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78C25" w14:textId="77777777" w:rsidR="009C4621" w:rsidRDefault="009C4621" w:rsidP="00C50246">
      <w:pPr>
        <w:spacing w:line="240" w:lineRule="auto"/>
      </w:pPr>
      <w:r>
        <w:separator/>
      </w:r>
    </w:p>
  </w:endnote>
  <w:endnote w:type="continuationSeparator" w:id="0">
    <w:p w14:paraId="1C1054C4" w14:textId="77777777" w:rsidR="009C4621" w:rsidRDefault="009C462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06CB922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582E">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4C44012B" w14:textId="06CB922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582E">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17F37A69" w:rsidR="0041334B" w:rsidRPr="00656B43" w:rsidRDefault="00086720" w:rsidP="00B96994">
    <w:pPr>
      <w:pStyle w:val="PiedepginaSecciones"/>
      <w:rPr>
        <w:color w:val="777777"/>
      </w:rPr>
    </w:pPr>
    <w:r>
      <w:t xml:space="preserve">Tema </w:t>
    </w:r>
    <w:r w:rsidR="00E47C2B">
      <w:t>10</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AA439" w14:textId="77777777" w:rsidR="009C4621" w:rsidRDefault="009C4621" w:rsidP="00C50246">
      <w:pPr>
        <w:spacing w:line="240" w:lineRule="auto"/>
      </w:pPr>
      <w:r>
        <w:separator/>
      </w:r>
    </w:p>
  </w:footnote>
  <w:footnote w:type="continuationSeparator" w:id="0">
    <w:p w14:paraId="01C4E9A7" w14:textId="77777777" w:rsidR="009C4621" w:rsidRDefault="009C462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0BE2B97C" w:rsidR="00A90972" w:rsidRPr="00472B27" w:rsidRDefault="00E84200" w:rsidP="00E84200">
          <w:pPr>
            <w:pStyle w:val="Textocajaactividades"/>
          </w:pPr>
          <w:r>
            <w:t>Percepción computacional</w:t>
          </w:r>
        </w:p>
      </w:tc>
      <w:tc>
        <w:tcPr>
          <w:tcW w:w="3827" w:type="dxa"/>
        </w:tcPr>
        <w:p w14:paraId="7AC58E74"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07F6F041" w14:textId="77777777" w:rsidR="00A90972" w:rsidRPr="00472B27" w:rsidRDefault="00A90972" w:rsidP="009C1CA9">
          <w:pPr>
            <w:pStyle w:val="Encabezado"/>
            <w:jc w:val="center"/>
            <w:rPr>
              <w:rFonts w:asciiTheme="minorHAnsi" w:hAnsiTheme="minorHAnsi"/>
            </w:rPr>
          </w:pP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0C927D9"/>
    <w:multiLevelType w:val="hybridMultilevel"/>
    <w:tmpl w:val="DA685940"/>
    <w:lvl w:ilvl="0" w:tplc="18A26114">
      <w:start w:val="1"/>
      <w:numFmt w:val="bullet"/>
      <w:lvlText w:val="▸"/>
      <w:lvlJc w:val="left"/>
      <w:pPr>
        <w:ind w:left="3763" w:hanging="360"/>
      </w:pPr>
      <w:rPr>
        <w:rFonts w:ascii="UnitOT" w:hAnsi="UnitOT" w:hint="default"/>
        <w:color w:val="00B0F0"/>
      </w:rPr>
    </w:lvl>
    <w:lvl w:ilvl="1" w:tplc="04090003" w:tentative="1">
      <w:start w:val="1"/>
      <w:numFmt w:val="bullet"/>
      <w:lvlText w:val="o"/>
      <w:lvlJc w:val="left"/>
      <w:pPr>
        <w:ind w:left="4483" w:hanging="360"/>
      </w:pPr>
      <w:rPr>
        <w:rFonts w:ascii="Courier New" w:hAnsi="Courier New" w:cs="Courier New" w:hint="default"/>
      </w:rPr>
    </w:lvl>
    <w:lvl w:ilvl="2" w:tplc="04090005" w:tentative="1">
      <w:start w:val="1"/>
      <w:numFmt w:val="bullet"/>
      <w:lvlText w:val=""/>
      <w:lvlJc w:val="left"/>
      <w:pPr>
        <w:ind w:left="5203" w:hanging="360"/>
      </w:pPr>
      <w:rPr>
        <w:rFonts w:ascii="Wingdings" w:hAnsi="Wingdings" w:hint="default"/>
      </w:rPr>
    </w:lvl>
    <w:lvl w:ilvl="3" w:tplc="04090001" w:tentative="1">
      <w:start w:val="1"/>
      <w:numFmt w:val="bullet"/>
      <w:lvlText w:val=""/>
      <w:lvlJc w:val="left"/>
      <w:pPr>
        <w:ind w:left="5923" w:hanging="360"/>
      </w:pPr>
      <w:rPr>
        <w:rFonts w:ascii="Symbol" w:hAnsi="Symbol" w:hint="default"/>
      </w:rPr>
    </w:lvl>
    <w:lvl w:ilvl="4" w:tplc="04090003" w:tentative="1">
      <w:start w:val="1"/>
      <w:numFmt w:val="bullet"/>
      <w:lvlText w:val="o"/>
      <w:lvlJc w:val="left"/>
      <w:pPr>
        <w:ind w:left="6643" w:hanging="360"/>
      </w:pPr>
      <w:rPr>
        <w:rFonts w:ascii="Courier New" w:hAnsi="Courier New" w:cs="Courier New" w:hint="default"/>
      </w:rPr>
    </w:lvl>
    <w:lvl w:ilvl="5" w:tplc="04090005" w:tentative="1">
      <w:start w:val="1"/>
      <w:numFmt w:val="bullet"/>
      <w:lvlText w:val=""/>
      <w:lvlJc w:val="left"/>
      <w:pPr>
        <w:ind w:left="7363" w:hanging="360"/>
      </w:pPr>
      <w:rPr>
        <w:rFonts w:ascii="Wingdings" w:hAnsi="Wingdings" w:hint="default"/>
      </w:rPr>
    </w:lvl>
    <w:lvl w:ilvl="6" w:tplc="04090001" w:tentative="1">
      <w:start w:val="1"/>
      <w:numFmt w:val="bullet"/>
      <w:lvlText w:val=""/>
      <w:lvlJc w:val="left"/>
      <w:pPr>
        <w:ind w:left="8083" w:hanging="360"/>
      </w:pPr>
      <w:rPr>
        <w:rFonts w:ascii="Symbol" w:hAnsi="Symbol" w:hint="default"/>
      </w:rPr>
    </w:lvl>
    <w:lvl w:ilvl="7" w:tplc="04090003" w:tentative="1">
      <w:start w:val="1"/>
      <w:numFmt w:val="bullet"/>
      <w:lvlText w:val="o"/>
      <w:lvlJc w:val="left"/>
      <w:pPr>
        <w:ind w:left="8803" w:hanging="360"/>
      </w:pPr>
      <w:rPr>
        <w:rFonts w:ascii="Courier New" w:hAnsi="Courier New" w:cs="Courier New" w:hint="default"/>
      </w:rPr>
    </w:lvl>
    <w:lvl w:ilvl="8" w:tplc="04090005" w:tentative="1">
      <w:start w:val="1"/>
      <w:numFmt w:val="bullet"/>
      <w:lvlText w:val=""/>
      <w:lvlJc w:val="left"/>
      <w:pPr>
        <w:ind w:left="9523" w:hanging="360"/>
      </w:pPr>
      <w:rPr>
        <w:rFonts w:ascii="Wingdings" w:hAnsi="Wingdings" w:hint="default"/>
      </w:rPr>
    </w:lvl>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1EFA0C9D"/>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8EB5908"/>
    <w:multiLevelType w:val="multilevel"/>
    <w:tmpl w:val="B37C3B20"/>
    <w:numStyleLink w:val="VietasUNIR"/>
  </w:abstractNum>
  <w:abstractNum w:abstractNumId="2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542083"/>
    <w:multiLevelType w:val="multilevel"/>
    <w:tmpl w:val="B0E0186E"/>
    <w:numStyleLink w:val="NmeracinTest"/>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5"/>
  </w:num>
  <w:num w:numId="3">
    <w:abstractNumId w:val="23"/>
  </w:num>
  <w:num w:numId="4">
    <w:abstractNumId w:val="16"/>
  </w:num>
  <w:num w:numId="5">
    <w:abstractNumId w:val="8"/>
  </w:num>
  <w:num w:numId="6">
    <w:abstractNumId w:val="3"/>
  </w:num>
  <w:num w:numId="7">
    <w:abstractNumId w:val="19"/>
  </w:num>
  <w:num w:numId="8">
    <w:abstractNumId w:val="7"/>
  </w:num>
  <w:num w:numId="9">
    <w:abstractNumId w:val="21"/>
  </w:num>
  <w:num w:numId="10">
    <w:abstractNumId w:val="1"/>
  </w:num>
  <w:num w:numId="11">
    <w:abstractNumId w:val="24"/>
  </w:num>
  <w:num w:numId="12">
    <w:abstractNumId w:val="2"/>
  </w:num>
  <w:num w:numId="13">
    <w:abstractNumId w:val="12"/>
  </w:num>
  <w:num w:numId="14">
    <w:abstractNumId w:val="14"/>
  </w:num>
  <w:num w:numId="15">
    <w:abstractNumId w:val="20"/>
  </w:num>
  <w:num w:numId="16">
    <w:abstractNumId w:val="18"/>
  </w:num>
  <w:num w:numId="17">
    <w:abstractNumId w:val="13"/>
  </w:num>
  <w:num w:numId="18">
    <w:abstractNumId w:val="22"/>
  </w:num>
  <w:num w:numId="19">
    <w:abstractNumId w:val="5"/>
  </w:num>
  <w:num w:numId="20">
    <w:abstractNumId w:val="11"/>
  </w:num>
  <w:num w:numId="21">
    <w:abstractNumId w:val="17"/>
  </w:num>
  <w:num w:numId="22">
    <w:abstractNumId w:val="10"/>
  </w:num>
  <w:num w:numId="23">
    <w:abstractNumId w:val="6"/>
  </w:num>
  <w:num w:numId="24">
    <w:abstractNumId w:val="9"/>
  </w:num>
  <w:num w:numId="2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2FFA"/>
    <w:rsid w:val="00054229"/>
    <w:rsid w:val="000548A4"/>
    <w:rsid w:val="00055C12"/>
    <w:rsid w:val="00056A2A"/>
    <w:rsid w:val="0005762B"/>
    <w:rsid w:val="00076A78"/>
    <w:rsid w:val="000836B2"/>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00938"/>
    <w:rsid w:val="00105A40"/>
    <w:rsid w:val="00112B38"/>
    <w:rsid w:val="00137CF9"/>
    <w:rsid w:val="00161226"/>
    <w:rsid w:val="00163D54"/>
    <w:rsid w:val="00163FBB"/>
    <w:rsid w:val="001658DF"/>
    <w:rsid w:val="00181355"/>
    <w:rsid w:val="0018310A"/>
    <w:rsid w:val="0019470A"/>
    <w:rsid w:val="00194B1F"/>
    <w:rsid w:val="00196EB1"/>
    <w:rsid w:val="001A246C"/>
    <w:rsid w:val="001B64D3"/>
    <w:rsid w:val="001B7F82"/>
    <w:rsid w:val="001C1813"/>
    <w:rsid w:val="001D0997"/>
    <w:rsid w:val="001E38BB"/>
    <w:rsid w:val="001E6766"/>
    <w:rsid w:val="001E737A"/>
    <w:rsid w:val="001F017C"/>
    <w:rsid w:val="001F1229"/>
    <w:rsid w:val="001F163E"/>
    <w:rsid w:val="001F19FD"/>
    <w:rsid w:val="001F5FC9"/>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66B01"/>
    <w:rsid w:val="00273725"/>
    <w:rsid w:val="00277FAF"/>
    <w:rsid w:val="002845C6"/>
    <w:rsid w:val="002A030B"/>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2F7E"/>
    <w:rsid w:val="003369FB"/>
    <w:rsid w:val="0034363F"/>
    <w:rsid w:val="00351EC2"/>
    <w:rsid w:val="00361683"/>
    <w:rsid w:val="00363DED"/>
    <w:rsid w:val="00394A34"/>
    <w:rsid w:val="003A10AB"/>
    <w:rsid w:val="003B3BF3"/>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76102"/>
    <w:rsid w:val="004A1A48"/>
    <w:rsid w:val="004B7249"/>
    <w:rsid w:val="004D4F93"/>
    <w:rsid w:val="004E1547"/>
    <w:rsid w:val="004E5487"/>
    <w:rsid w:val="004F1492"/>
    <w:rsid w:val="004F5D83"/>
    <w:rsid w:val="0050234E"/>
    <w:rsid w:val="0050760C"/>
    <w:rsid w:val="00507E5B"/>
    <w:rsid w:val="005131BE"/>
    <w:rsid w:val="00525591"/>
    <w:rsid w:val="00526FCB"/>
    <w:rsid w:val="005326C2"/>
    <w:rsid w:val="005366C0"/>
    <w:rsid w:val="005463ED"/>
    <w:rsid w:val="00551A69"/>
    <w:rsid w:val="00555B62"/>
    <w:rsid w:val="00571E07"/>
    <w:rsid w:val="00575580"/>
    <w:rsid w:val="0058112D"/>
    <w:rsid w:val="005C1D3F"/>
    <w:rsid w:val="005C73D5"/>
    <w:rsid w:val="005E0B6D"/>
    <w:rsid w:val="005E6742"/>
    <w:rsid w:val="005F240A"/>
    <w:rsid w:val="005F2851"/>
    <w:rsid w:val="00611689"/>
    <w:rsid w:val="00613DB8"/>
    <w:rsid w:val="00620388"/>
    <w:rsid w:val="006223FA"/>
    <w:rsid w:val="006227CB"/>
    <w:rsid w:val="006311BF"/>
    <w:rsid w:val="006467F9"/>
    <w:rsid w:val="0065243B"/>
    <w:rsid w:val="00653569"/>
    <w:rsid w:val="00656B43"/>
    <w:rsid w:val="006613F9"/>
    <w:rsid w:val="00664F67"/>
    <w:rsid w:val="0066551B"/>
    <w:rsid w:val="00672926"/>
    <w:rsid w:val="006825B0"/>
    <w:rsid w:val="006910D7"/>
    <w:rsid w:val="006A210E"/>
    <w:rsid w:val="006B683F"/>
    <w:rsid w:val="006C468B"/>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61EA"/>
    <w:rsid w:val="007E4840"/>
    <w:rsid w:val="007E5D27"/>
    <w:rsid w:val="007F2FD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5B08"/>
    <w:rsid w:val="008B16BB"/>
    <w:rsid w:val="008B6154"/>
    <w:rsid w:val="008C09DB"/>
    <w:rsid w:val="008D2E81"/>
    <w:rsid w:val="008E1670"/>
    <w:rsid w:val="008E40D6"/>
    <w:rsid w:val="008F0709"/>
    <w:rsid w:val="008F1E4C"/>
    <w:rsid w:val="00917348"/>
    <w:rsid w:val="00934801"/>
    <w:rsid w:val="00935FD2"/>
    <w:rsid w:val="009400C5"/>
    <w:rsid w:val="009434C7"/>
    <w:rsid w:val="009435B5"/>
    <w:rsid w:val="0095328C"/>
    <w:rsid w:val="009546DA"/>
    <w:rsid w:val="009563DF"/>
    <w:rsid w:val="00962EC2"/>
    <w:rsid w:val="00976D1B"/>
    <w:rsid w:val="0098228A"/>
    <w:rsid w:val="009848BD"/>
    <w:rsid w:val="00987B51"/>
    <w:rsid w:val="009959A6"/>
    <w:rsid w:val="00995FCA"/>
    <w:rsid w:val="009A1065"/>
    <w:rsid w:val="009A3C7C"/>
    <w:rsid w:val="009A4CF7"/>
    <w:rsid w:val="009B0764"/>
    <w:rsid w:val="009B61E5"/>
    <w:rsid w:val="009C1CA9"/>
    <w:rsid w:val="009C2BF3"/>
    <w:rsid w:val="009C4621"/>
    <w:rsid w:val="009D10D7"/>
    <w:rsid w:val="009D6F1F"/>
    <w:rsid w:val="009E76FD"/>
    <w:rsid w:val="009F18E9"/>
    <w:rsid w:val="009F7B85"/>
    <w:rsid w:val="00A17600"/>
    <w:rsid w:val="00A20F71"/>
    <w:rsid w:val="00A433C1"/>
    <w:rsid w:val="00A4761C"/>
    <w:rsid w:val="00A60E8D"/>
    <w:rsid w:val="00A67DBC"/>
    <w:rsid w:val="00A71D6D"/>
    <w:rsid w:val="00A76AA2"/>
    <w:rsid w:val="00A76D45"/>
    <w:rsid w:val="00A90972"/>
    <w:rsid w:val="00A9140C"/>
    <w:rsid w:val="00AB2DE2"/>
    <w:rsid w:val="00AD0146"/>
    <w:rsid w:val="00AD4F85"/>
    <w:rsid w:val="00B0196C"/>
    <w:rsid w:val="00B03326"/>
    <w:rsid w:val="00B03F1A"/>
    <w:rsid w:val="00B04AF8"/>
    <w:rsid w:val="00B0793D"/>
    <w:rsid w:val="00B1656E"/>
    <w:rsid w:val="00B22F15"/>
    <w:rsid w:val="00B407F7"/>
    <w:rsid w:val="00B417CD"/>
    <w:rsid w:val="00B72D4C"/>
    <w:rsid w:val="00B8087F"/>
    <w:rsid w:val="00B814A5"/>
    <w:rsid w:val="00B84FE1"/>
    <w:rsid w:val="00B8582E"/>
    <w:rsid w:val="00B86981"/>
    <w:rsid w:val="00B96994"/>
    <w:rsid w:val="00BA14FF"/>
    <w:rsid w:val="00BA172C"/>
    <w:rsid w:val="00BA17EF"/>
    <w:rsid w:val="00BB1161"/>
    <w:rsid w:val="00BC2EB1"/>
    <w:rsid w:val="00BC361A"/>
    <w:rsid w:val="00BE65ED"/>
    <w:rsid w:val="00BF4B49"/>
    <w:rsid w:val="00BF7683"/>
    <w:rsid w:val="00C006FD"/>
    <w:rsid w:val="00C01390"/>
    <w:rsid w:val="00C02629"/>
    <w:rsid w:val="00C16D13"/>
    <w:rsid w:val="00C26997"/>
    <w:rsid w:val="00C272E9"/>
    <w:rsid w:val="00C27904"/>
    <w:rsid w:val="00C34C2E"/>
    <w:rsid w:val="00C37777"/>
    <w:rsid w:val="00C446B8"/>
    <w:rsid w:val="00C4595C"/>
    <w:rsid w:val="00C50246"/>
    <w:rsid w:val="00C57B6F"/>
    <w:rsid w:val="00C65063"/>
    <w:rsid w:val="00C67873"/>
    <w:rsid w:val="00C8543E"/>
    <w:rsid w:val="00C870D5"/>
    <w:rsid w:val="00C876E4"/>
    <w:rsid w:val="00C92BE5"/>
    <w:rsid w:val="00C9773A"/>
    <w:rsid w:val="00CB740E"/>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3330"/>
    <w:rsid w:val="00DA4A6D"/>
    <w:rsid w:val="00DA6FF8"/>
    <w:rsid w:val="00DB4BD9"/>
    <w:rsid w:val="00DB5335"/>
    <w:rsid w:val="00DC3808"/>
    <w:rsid w:val="00DD0B32"/>
    <w:rsid w:val="00DD2649"/>
    <w:rsid w:val="00DE4822"/>
    <w:rsid w:val="00DF0BC0"/>
    <w:rsid w:val="00DF784B"/>
    <w:rsid w:val="00E144E3"/>
    <w:rsid w:val="00E170B6"/>
    <w:rsid w:val="00E200D9"/>
    <w:rsid w:val="00E2314E"/>
    <w:rsid w:val="00E300D2"/>
    <w:rsid w:val="00E46BF3"/>
    <w:rsid w:val="00E47C2B"/>
    <w:rsid w:val="00E560E4"/>
    <w:rsid w:val="00E62BDA"/>
    <w:rsid w:val="00E63F97"/>
    <w:rsid w:val="00E65011"/>
    <w:rsid w:val="00E67D48"/>
    <w:rsid w:val="00E7167D"/>
    <w:rsid w:val="00E745AB"/>
    <w:rsid w:val="00E761A0"/>
    <w:rsid w:val="00E7645E"/>
    <w:rsid w:val="00E76C3D"/>
    <w:rsid w:val="00E81011"/>
    <w:rsid w:val="00E84200"/>
    <w:rsid w:val="00E8698C"/>
    <w:rsid w:val="00E9509A"/>
    <w:rsid w:val="00EA02E3"/>
    <w:rsid w:val="00EA52F6"/>
    <w:rsid w:val="00EA61E7"/>
    <w:rsid w:val="00EB17CF"/>
    <w:rsid w:val="00EB5FE2"/>
    <w:rsid w:val="00EC0715"/>
    <w:rsid w:val="00EC2261"/>
    <w:rsid w:val="00EC4F65"/>
    <w:rsid w:val="00EC5B06"/>
    <w:rsid w:val="00EC60F0"/>
    <w:rsid w:val="00ED3160"/>
    <w:rsid w:val="00ED41A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B490D"/>
    <w:rsid w:val="00FC582A"/>
    <w:rsid w:val="00FD1A84"/>
    <w:rsid w:val="00FD24F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 w:type="character" w:styleId="Hipervnculovisitado">
    <w:name w:val="FollowedHyperlink"/>
    <w:basedOn w:val="Fuentedeprrafopredeter"/>
    <w:uiPriority w:val="99"/>
    <w:semiHidden/>
    <w:unhideWhenUsed/>
    <w:rsid w:val="001813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cfotache/pytorch_objectdetecttrack/blob/master/PyTorch_Object_Detection.ipynb" TargetMode="External"/><Relationship Id="rId18" Type="http://schemas.openxmlformats.org/officeDocument/2006/relationships/hyperlink" Target="https://scipython.com/blog/packing-circles-in-a-circ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image.org/docs/stable/auto_examples/segmentation/plot_regionprops.html" TargetMode="External"/><Relationship Id="rId7" Type="http://schemas.openxmlformats.org/officeDocument/2006/relationships/endnotes" Target="endnotes.xml"/><Relationship Id="rId12" Type="http://schemas.openxmlformats.org/officeDocument/2006/relationships/hyperlink" Target="https://www.analyticsvidhya.com/blog/2019/02/building-crowd-counting-model-python/" TargetMode="External"/><Relationship Id="rId17" Type="http://schemas.openxmlformats.org/officeDocument/2006/relationships/hyperlink" Target="https://mathworld.wolfram.com/CirclePacking.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GuoleiSun/CountSeg/blob/master/demo/images/demo-pascal.ipynb" TargetMode="External"/><Relationship Id="rId20" Type="http://schemas.openxmlformats.org/officeDocument/2006/relationships/hyperlink" Target="https://stackoverflow.com/questions/38848759/valueerror-all-the-input-arrays-must-have-same-number-of-dimen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oleiSun/CountSeg/blob/master/demo/images/demo-pascal.ipynb"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eriklindernoren/PyTorch-YOLOv3" TargetMode="External"/><Relationship Id="rId23" Type="http://schemas.openxmlformats.org/officeDocument/2006/relationships/hyperlink" Target="https://scikit-image.org/docs/dev/api/skimage.filters.html" TargetMode="External"/><Relationship Id="rId10" Type="http://schemas.openxmlformats.org/officeDocument/2006/relationships/hyperlink" Target="https://www.youtube.com/watch?v=1owu136z1zI" TargetMode="External"/><Relationship Id="rId19" Type="http://schemas.openxmlformats.org/officeDocument/2006/relationships/hyperlink" Target="https://het.as.utexas.edu/HET/Software/Numpy/reference/generated/numpy.random.choic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yanogenoid/vqa-counting" TargetMode="External"/><Relationship Id="rId22" Type="http://schemas.openxmlformats.org/officeDocument/2006/relationships/hyperlink" Target="https://en.wikipedia.org/wiki/Otsu%27s_method"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04C4-01BE-437C-A214-77414D99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4</Pages>
  <Words>687</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38</cp:revision>
  <cp:lastPrinted>2017-09-08T09:41:00Z</cp:lastPrinted>
  <dcterms:created xsi:type="dcterms:W3CDTF">2018-01-22T15:22:00Z</dcterms:created>
  <dcterms:modified xsi:type="dcterms:W3CDTF">2020-06-09T05:59:00Z</dcterms:modified>
</cp:coreProperties>
</file>