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55F8E"/>
          <w:sz w:val="26"/>
        </w:rPr>
        <w:t>UNIVERSIDAD DE SAN BUENAVENTURA - MEDELLÍN</w:t>
        <w:br/>
      </w:r>
      <w:r>
        <w:rPr>
          <w:color w:val="6C757D"/>
          <w:sz w:val="22"/>
        </w:rPr>
        <w:t>FACULTAD DE INGENIERÍAS | INTELIGENCIA COMPUTACIONAL</w:t>
        <w:br/>
        <w:br/>
      </w:r>
      <w:r>
        <w:rPr>
          <w:b/>
          <w:color w:val="102C57"/>
          <w:sz w:val="44"/>
        </w:rPr>
        <w:t>GUION TÉCNICO DE SUSTENTACIÓN Y DEFENSA</w:t>
        <w:br/>
      </w:r>
      <w:r>
        <w:rPr>
          <w:i/>
          <w:color w:val="355F8E"/>
          <w:sz w:val="28"/>
        </w:rPr>
        <w:t>Optimización con Grey Wolf Optimizer (GWO), Verificación Determinista, Benchmark vs PSO y CI/CD en Jenkins</w:t>
        <w:br/>
        <w:br/>
      </w:r>
    </w:p>
    <w:tbl>
      <w:tblPr>
        <w:tblW w:type="auto" w:w="0"/>
        <w:jc w:val="center"/>
        <w:tblLook w:firstColumn="1" w:firstRow="1" w:lastColumn="0" w:lastRow="0" w:noHBand="0" w:noVBand="1" w:val="04A0"/>
      </w:tblPr>
      <w:tblGrid>
        <w:gridCol w:w="4680"/>
        <w:gridCol w:w="4680"/>
      </w:tblGrid>
      <w:tr>
        <w:tc>
          <w:tcPr>
            <w:tcW w:type="dxa" w:w="3168"/>
            <w:shd w:val="clear" w:color="auto" w:fill="F1F5F9"/>
          </w:tcPr>
          <w:p>
            <w:r>
              <w:rPr>
                <w:b/>
                <w:color w:val="102C57"/>
              </w:rPr>
              <w:t>Estudiante:</w:t>
            </w:r>
          </w:p>
        </w:tc>
        <w:tc>
          <w:tcPr>
            <w:tcW w:type="dxa" w:w="6192"/>
            <w:shd w:val="clear" w:color="auto" w:fill="F8FAFC"/>
          </w:tcPr>
          <w:p>
            <w:r>
              <w:t>Miguel Ángel Mejía López</w:t>
            </w:r>
          </w:p>
        </w:tc>
      </w:tr>
      <w:tr>
        <w:tc>
          <w:tcPr>
            <w:tcW w:type="dxa" w:w="3168"/>
            <w:shd w:val="clear" w:color="auto" w:fill="F1F5F9"/>
          </w:tcPr>
          <w:p>
            <w:r>
              <w:rPr>
                <w:b/>
                <w:color w:val="102C57"/>
              </w:rPr>
              <w:t>Docente Evaluador:</w:t>
            </w:r>
          </w:p>
        </w:tc>
        <w:tc>
          <w:tcPr>
            <w:tcW w:type="dxa" w:w="6192"/>
            <w:shd w:val="clear" w:color="auto" w:fill="F8FAFC"/>
          </w:tcPr>
          <w:p>
            <w:r>
              <w:t>Andrés Felipe Hernández Marulanda</w:t>
            </w:r>
          </w:p>
        </w:tc>
      </w:tr>
      <w:tr>
        <w:tc>
          <w:tcPr>
            <w:tcW w:type="dxa" w:w="3168"/>
            <w:shd w:val="clear" w:color="auto" w:fill="F1F5F9"/>
          </w:tcPr>
          <w:p>
            <w:r>
              <w:rPr>
                <w:b/>
                <w:color w:val="102C57"/>
              </w:rPr>
              <w:t>Materia:</w:t>
            </w:r>
          </w:p>
        </w:tc>
        <w:tc>
          <w:tcPr>
            <w:tcW w:type="dxa" w:w="6192"/>
            <w:shd w:val="clear" w:color="auto" w:fill="F8FAFC"/>
          </w:tcPr>
          <w:p>
            <w:r>
              <w:t>Inteligencia Computacional</w:t>
            </w:r>
          </w:p>
        </w:tc>
      </w:tr>
      <w:tr>
        <w:tc>
          <w:tcPr>
            <w:tcW w:type="dxa" w:w="3168"/>
            <w:shd w:val="clear" w:color="auto" w:fill="F1F5F9"/>
          </w:tcPr>
          <w:p>
            <w:r>
              <w:rPr>
                <w:b/>
                <w:color w:val="102C57"/>
              </w:rPr>
              <w:t>Fecha:</w:t>
            </w:r>
          </w:p>
        </w:tc>
        <w:tc>
          <w:tcPr>
            <w:tcW w:type="dxa" w:w="6192"/>
            <w:shd w:val="clear" w:color="auto" w:fill="F8FAFC"/>
          </w:tcPr>
          <w:p>
            <w:r>
              <w:t>Octubre de 2026</w:t>
            </w:r>
          </w:p>
        </w:tc>
      </w:tr>
    </w:tbl>
    <w:p>
      <w:r>
        <w:br w:type="page"/>
      </w:r>
    </w:p>
    <w:p>
      <w:pPr>
        <w:pStyle w:val="Heading1"/>
      </w:pPr>
      <w:r>
        <w:rPr>
          <w:color w:val="102C57"/>
        </w:rPr>
        <w:t>1. Introducción y Discurso Inicial (Pitch de 60 segundos)</w:t>
      </w:r>
    </w:p>
    <w:p>
      <w:r>
        <w:rPr>
          <w:b/>
        </w:rPr>
        <w:t xml:space="preserve">Objetivo del discurso: </w:t>
      </w:r>
      <w:r>
        <w:t>Captar de inmediato la atención del docente, contextualizar el reto del taller integrador y demostrar dominio teórico y técnico desde la primera intervención.</w:t>
        <w:br/>
      </w:r>
    </w:p>
    <w:p>
      <w:pPr>
        <w:ind w:left="576" w:right="576"/>
      </w:pPr>
      <w:r>
        <w:rPr>
          <w:i/>
        </w:rPr>
        <w:t>"Buenos días, profesor Andrés Felipe. Hoy presento la solución integral del taller de Grey Wolf Optimizer (GWO). Este proyecto no solo resuelve la formulación matemática de optimización inspirada en la jerarquía social de los lobos canadienses, sino que fue construido bajo estándares profesionales de ingeniería de software: implementación desde cero con NumPy sin librerías externas, validación determinista con tolerancia estricta de 10⁻¹⁰, campaña experimental de 20 corridas en funciones multimodales complejas, comparación rigurosa en igualdad de presupuesto contra PSO, y un pipeline automatizado de Integración Continua (CI/CD) desplegado en Jenkins con contenedores Docker."</w:t>
      </w:r>
    </w:p>
    <w:p>
      <w:pPr>
        <w:pStyle w:val="Heading1"/>
      </w:pPr>
      <w:r>
        <w:rPr>
          <w:color w:val="102C57"/>
        </w:rPr>
        <w:t>2. Fundamentos Matemáticos y Jerarquía Social de GWO</w:t>
      </w:r>
    </w:p>
    <w:p>
      <w:r>
        <w:t>En esta sección explicas cómo se traslada el modelo biológico de Mirjalili (2014) a ecuaciones vectoriales operables.</w:t>
      </w:r>
    </w:p>
    <w:p>
      <w:r>
        <w:rPr>
          <w:b/>
        </w:rPr>
        <w:t xml:space="preserve">• Jerarquía Social: </w:t>
      </w:r>
      <w:r>
        <w:t>La manada se divide en Alfa (α), Beta (β), Delta (δ) y Omega (ω). Los tres primeros son los tres mejores individuos históricos de la población actual y dictan el movimiento conjunto de todos los demás.</w:t>
        <w:br/>
      </w:r>
      <w:r>
        <w:rPr>
          <w:b/>
        </w:rPr>
        <w:t xml:space="preserve">• Mecanismo de Encierro y Acercamiento: </w:t>
      </w:r>
      <w:r>
        <w:t>Para cada líder j ∈ {α, β, δ}, la distancia relativa al lobo actual X es Dⱼ = |Cⱼ ⊙ Xⱼ − X|, y la posición propuesta es Pⱼ = Xⱼ − Aⱼ ⊙ Dⱼ. La nueva posición del lobo es el promedio simétrico: X(t+1) = (Pα + Pβ + Pδ) / 3.</w:t>
        <w:br/>
      </w:r>
      <w:r>
        <w:rPr>
          <w:b/>
        </w:rPr>
        <w:t xml:space="preserve">• Balance Exploración vs. Explotación (|A|): </w:t>
      </w:r>
      <w:r>
        <w:t>El parámetro A depende lineal o no linealmente de a(t). Cuando |A| &gt; 1, el lobo se aleja de la presa buscando nuevas cuencas de atracción (Exploración). Cuando |A| &lt; 1, el lobo estrecha el cerco atacando a la presa (Explotación).</w:t>
      </w:r>
    </w:p>
    <w:p>
      <w:pPr>
        <w:pStyle w:val="Heading1"/>
      </w:pPr>
      <w:r>
        <w:rPr>
          <w:color w:val="102C57"/>
        </w:rPr>
        <w:t>3. Desafío Manual: El Lobo W5 Paso a Paso</w:t>
      </w:r>
    </w:p>
    <w:p>
      <w:r>
        <w:t>Esta es una de las preguntas fijas del docente en la rúbrica (1.0 punto). El guion exacto de respuesta es: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E3A8A"/>
          </w:tcPr>
          <w:p>
            <w:r>
              <w:rPr>
                <w:b/>
                <w:color w:val="FFFFFF"/>
              </w:rPr>
              <w:t>Líder</w:t>
            </w:r>
          </w:p>
        </w:tc>
        <w:tc>
          <w:tcPr>
            <w:tcW w:type="dxa" w:w="1337"/>
            <w:shd w:val="clear" w:color="auto" w:fill="1E3A8A"/>
          </w:tcPr>
          <w:p>
            <w:r>
              <w:rPr>
                <w:b/>
                <w:color w:val="FFFFFF"/>
              </w:rPr>
              <w:t>r₁</w:t>
            </w:r>
          </w:p>
        </w:tc>
        <w:tc>
          <w:tcPr>
            <w:tcW w:type="dxa" w:w="1337"/>
            <w:shd w:val="clear" w:color="auto" w:fill="1E3A8A"/>
          </w:tcPr>
          <w:p>
            <w:r>
              <w:rPr>
                <w:b/>
                <w:color w:val="FFFFFF"/>
              </w:rPr>
              <w:t>r₂</w:t>
            </w:r>
          </w:p>
        </w:tc>
        <w:tc>
          <w:tcPr>
            <w:tcW w:type="dxa" w:w="1337"/>
            <w:shd w:val="clear" w:color="auto" w:fill="1E3A8A"/>
          </w:tcPr>
          <w:p>
            <w:r>
              <w:rPr>
                <w:b/>
                <w:color w:val="FFFFFF"/>
              </w:rPr>
              <w:t>A = 2ar₁ - a</w:t>
            </w:r>
          </w:p>
        </w:tc>
        <w:tc>
          <w:tcPr>
            <w:tcW w:type="dxa" w:w="1337"/>
            <w:shd w:val="clear" w:color="auto" w:fill="1E3A8A"/>
          </w:tcPr>
          <w:p>
            <w:r>
              <w:rPr>
                <w:b/>
                <w:color w:val="FFFFFF"/>
              </w:rPr>
              <w:t>C = 2r₂</w:t>
            </w:r>
          </w:p>
        </w:tc>
        <w:tc>
          <w:tcPr>
            <w:tcW w:type="dxa" w:w="1337"/>
            <w:shd w:val="clear" w:color="auto" w:fill="1E3A8A"/>
          </w:tcPr>
          <w:p>
            <w:r>
              <w:rPr>
                <w:b/>
                <w:color w:val="FFFFFF"/>
              </w:rPr>
              <w:t>D = |C·X - W5|</w:t>
            </w:r>
          </w:p>
        </w:tc>
        <w:tc>
          <w:tcPr>
            <w:tcW w:type="dxa" w:w="1337"/>
            <w:shd w:val="clear" w:color="auto" w:fill="1E3A8A"/>
          </w:tcPr>
          <w:p>
            <w:r>
              <w:rPr>
                <w:b/>
                <w:color w:val="FFFFFF"/>
              </w:rPr>
              <w:t>P = X - A·D</w:t>
            </w:r>
          </w:p>
        </w:tc>
      </w:tr>
      <w:tr>
        <w:tc>
          <w:tcPr>
            <w:tcW w:type="dxa" w:w="1337"/>
            <w:shd w:val="clear" w:color="auto" w:fill="F8FAFC"/>
          </w:tcPr>
          <w:p>
            <w:r>
              <w:t>α (0.5, 0.5)</w:t>
            </w:r>
          </w:p>
        </w:tc>
        <w:tc>
          <w:tcPr>
            <w:tcW w:type="dxa" w:w="1337"/>
            <w:shd w:val="clear" w:color="auto" w:fill="F8FAFC"/>
          </w:tcPr>
          <w:p>
            <w:r>
              <w:t>0.60</w:t>
            </w:r>
          </w:p>
        </w:tc>
        <w:tc>
          <w:tcPr>
            <w:tcW w:type="dxa" w:w="1337"/>
            <w:shd w:val="clear" w:color="auto" w:fill="F8FAFC"/>
          </w:tcPr>
          <w:p>
            <w:r>
              <w:t>0.50</w:t>
            </w:r>
          </w:p>
        </w:tc>
        <w:tc>
          <w:tcPr>
            <w:tcW w:type="dxa" w:w="1337"/>
            <w:shd w:val="clear" w:color="auto" w:fill="F8FAFC"/>
          </w:tcPr>
          <w:p>
            <w:r>
              <w:t>0.20</w:t>
            </w:r>
          </w:p>
        </w:tc>
        <w:tc>
          <w:tcPr>
            <w:tcW w:type="dxa" w:w="1337"/>
            <w:shd w:val="clear" w:color="auto" w:fill="F8FAFC"/>
          </w:tcPr>
          <w:p>
            <w:r>
              <w:t>1.00</w:t>
            </w:r>
          </w:p>
        </w:tc>
        <w:tc>
          <w:tcPr>
            <w:tcW w:type="dxa" w:w="1337"/>
            <w:shd w:val="clear" w:color="auto" w:fill="F8FAFC"/>
          </w:tcPr>
          <w:p>
            <w:r>
              <w:t>(2.50, 2.50)</w:t>
            </w:r>
          </w:p>
        </w:tc>
        <w:tc>
          <w:tcPr>
            <w:tcW w:type="dxa" w:w="1337"/>
            <w:shd w:val="clear" w:color="auto" w:fill="F8FAFC"/>
          </w:tcPr>
          <w:p>
            <w:r>
              <w:t>(0.00, 0.00)</w:t>
            </w:r>
          </w:p>
        </w:tc>
      </w:tr>
      <w:tr>
        <w:tc>
          <w:tcPr>
            <w:tcW w:type="dxa" w:w="1337"/>
            <w:shd w:val="clear" w:color="auto" w:fill="EDF2F7"/>
          </w:tcPr>
          <w:p>
            <w:r>
              <w:t>β (-1.0, 1.0)</w:t>
            </w:r>
          </w:p>
        </w:tc>
        <w:tc>
          <w:tcPr>
            <w:tcW w:type="dxa" w:w="1337"/>
            <w:shd w:val="clear" w:color="auto" w:fill="EDF2F7"/>
          </w:tcPr>
          <w:p>
            <w:r>
              <w:t>0.25</w:t>
            </w:r>
          </w:p>
        </w:tc>
        <w:tc>
          <w:tcPr>
            <w:tcW w:type="dxa" w:w="1337"/>
            <w:shd w:val="clear" w:color="auto" w:fill="EDF2F7"/>
          </w:tcPr>
          <w:p>
            <w:r>
              <w:t>0.80</w:t>
            </w:r>
          </w:p>
        </w:tc>
        <w:tc>
          <w:tcPr>
            <w:tcW w:type="dxa" w:w="1337"/>
            <w:shd w:val="clear" w:color="auto" w:fill="EDF2F7"/>
          </w:tcPr>
          <w:p>
            <w:r>
              <w:t>-0.50</w:t>
            </w:r>
          </w:p>
        </w:tc>
        <w:tc>
          <w:tcPr>
            <w:tcW w:type="dxa" w:w="1337"/>
            <w:shd w:val="clear" w:color="auto" w:fill="EDF2F7"/>
          </w:tcPr>
          <w:p>
            <w:r>
              <w:t>1.60</w:t>
            </w:r>
          </w:p>
        </w:tc>
        <w:tc>
          <w:tcPr>
            <w:tcW w:type="dxa" w:w="1337"/>
            <w:shd w:val="clear" w:color="auto" w:fill="EDF2F7"/>
          </w:tcPr>
          <w:p>
            <w:r>
              <w:t>(4.60, 1.40)</w:t>
            </w:r>
          </w:p>
        </w:tc>
        <w:tc>
          <w:tcPr>
            <w:tcW w:type="dxa" w:w="1337"/>
            <w:shd w:val="clear" w:color="auto" w:fill="EDF2F7"/>
          </w:tcPr>
          <w:p>
            <w:r>
              <w:t>(1.30, 1.70)</w:t>
            </w:r>
          </w:p>
        </w:tc>
      </w:tr>
      <w:tr>
        <w:tc>
          <w:tcPr>
            <w:tcW w:type="dxa" w:w="1337"/>
            <w:shd w:val="clear" w:color="auto" w:fill="F8FAFC"/>
          </w:tcPr>
          <w:p>
            <w:r>
              <w:t>δ (1.0, 2.0)</w:t>
            </w:r>
          </w:p>
        </w:tc>
        <w:tc>
          <w:tcPr>
            <w:tcW w:type="dxa" w:w="1337"/>
            <w:shd w:val="clear" w:color="auto" w:fill="F8FAFC"/>
          </w:tcPr>
          <w:p>
            <w:r>
              <w:t>0.90</w:t>
            </w:r>
          </w:p>
        </w:tc>
        <w:tc>
          <w:tcPr>
            <w:tcW w:type="dxa" w:w="1337"/>
            <w:shd w:val="clear" w:color="auto" w:fill="F8FAFC"/>
          </w:tcPr>
          <w:p>
            <w:r>
              <w:t>0.10</w:t>
            </w:r>
          </w:p>
        </w:tc>
        <w:tc>
          <w:tcPr>
            <w:tcW w:type="dxa" w:w="1337"/>
            <w:shd w:val="clear" w:color="auto" w:fill="F8FAFC"/>
          </w:tcPr>
          <w:p>
            <w:r>
              <w:t>0.80</w:t>
            </w:r>
          </w:p>
        </w:tc>
        <w:tc>
          <w:tcPr>
            <w:tcW w:type="dxa" w:w="1337"/>
            <w:shd w:val="clear" w:color="auto" w:fill="F8FAFC"/>
          </w:tcPr>
          <w:p>
            <w:r>
              <w:t>0.20</w:t>
            </w:r>
          </w:p>
        </w:tc>
        <w:tc>
          <w:tcPr>
            <w:tcW w:type="dxa" w:w="1337"/>
            <w:shd w:val="clear" w:color="auto" w:fill="F8FAFC"/>
          </w:tcPr>
          <w:p>
            <w:r>
              <w:t>(2.80, 2.60)</w:t>
            </w:r>
          </w:p>
        </w:tc>
        <w:tc>
          <w:tcPr>
            <w:tcW w:type="dxa" w:w="1337"/>
            <w:shd w:val="clear" w:color="auto" w:fill="F8FAFC"/>
          </w:tcPr>
          <w:p>
            <w:r>
              <w:t>(-1.24, -0.08)</w:t>
            </w:r>
          </w:p>
        </w:tc>
      </w:tr>
    </w:tbl>
    <w:p>
      <w:r>
        <w:rPr>
          <w:b/>
        </w:rPr>
        <w:br/>
        <w:t>Respuestas verbales a las preguntas del profesor:</w:t>
        <w:br/>
      </w:r>
      <w:r>
        <w:rPr>
          <w:b/>
        </w:rPr>
        <w:t xml:space="preserve">• ¿Quiénes son los líderes? </w:t>
      </w:r>
      <w:r>
        <w:t>α = W4 (0.5, 0.5) con f=0.5; β = W2 (-1, 1) con f=2.0; δ = W1 (1, 2) con f=5.0.</w:t>
        <w:br/>
      </w:r>
      <w:r>
        <w:rPr>
          <w:b/>
        </w:rPr>
        <w:t xml:space="preserve">• ¿Cuál es la posición promedio final y nuevo fitness? </w:t>
      </w:r>
      <w:r>
        <w:t>Xnuevo = (Pα + Pβ + Pδ)/3 = (0.06/3, 1.62/3) = (0.02, 0.54). El fitness resultante es f(Xnuevo) = 0.02² + 0.54² = 0.292.</w:t>
        <w:br/>
      </w:r>
      <w:r>
        <w:rPr>
          <w:b/>
        </w:rPr>
        <w:t xml:space="preserve">• ¿Mejoró W5 y superó al líder alfa? </w:t>
      </w:r>
      <w:r>
        <w:t>Sí a ambas. W5 mejoró sustancialmente pasando de f=18.0 a 0.292. Y dado que 0.292 &lt; 0.50, W5 superó al líder alfa actual y asumirá el liderazgo en la siguiente iteración.</w:t>
        <w:br/>
      </w:r>
      <w:r>
        <w:rPr>
          <w:b/>
        </w:rPr>
        <w:t xml:space="preserve">• ¿Qué ocurre en t=1 frente a t=5? </w:t>
      </w:r>
      <w:r>
        <w:t>En t=1, a(1) = 2(1 - 1/10) = 1.8. Los valores de A pueden alcanzar magnitudes de hasta 1.8 (|A|&gt;1), produciendo saltos expansivos de exploración. En t=5, a(5) = 1.0, limitando A al rango [-1, 1], lo que concentra los pasos en la explotación local.</w:t>
      </w:r>
    </w:p>
    <w:p>
      <w:pPr>
        <w:pStyle w:val="Heading1"/>
      </w:pPr>
      <w:r>
        <w:rPr>
          <w:color w:val="102C57"/>
        </w:rPr>
        <w:t>4. Implementación en Código y Pruebas Deterministas</w:t>
      </w:r>
    </w:p>
    <w:p>
      <w:r>
        <w:t>Argumentos clave para defender la calidad del código fuente (1.5 puntos):</w:t>
      </w:r>
    </w:p>
    <w:p>
      <w:r>
        <w:rPr>
          <w:b/>
        </w:rPr>
        <w:t xml:space="preserve">1. Cero librerías externas: </w:t>
      </w:r>
      <w:r>
        <w:t>El algoritmo fue programado íntegramente usando solo NumPy y Python estándar, cumpliendo la prohibición de librerías de metaheurísticas.</w:t>
        <w:br/>
      </w:r>
      <w:r>
        <w:rPr>
          <w:b/>
        </w:rPr>
        <w:t xml:space="preserve">2. Actualización Sincrónica Estricta: </w:t>
      </w:r>
      <w:r>
        <w:t>Se usa X_old y X_new. No se contamina la manada durante el ciclo con posiciones actualizadas a medias (evita sesgo asincrónico).</w:t>
        <w:br/>
      </w:r>
      <w:r>
        <w:rPr>
          <w:b/>
        </w:rPr>
        <w:t xml:space="preserve">3. Presupuesto Exacto de Evaluaciones: </w:t>
      </w:r>
      <w:r>
        <w:t>Se cuenta la inicialización (n_lobos) más cada iteración, totalizando exactamente n_lobos × (T + 1) = 20 × 101 = 2020 evaluaciones.</w:t>
        <w:br/>
      </w:r>
      <w:r>
        <w:rPr>
          <w:b/>
        </w:rPr>
        <w:t xml:space="preserve">4. Prueba Determinista con Tolerancia 10⁻¹⁰: </w:t>
      </w:r>
      <w:r>
        <w:t>La función 'update_one_wolf' inyecta los números fijos del ejercicio manual y ejecuta 'assert_allclose' a 1e-10, validando que la matemática no sufra errores de punto flotante.</w:t>
        <w:br/>
      </w:r>
      <w:r>
        <w:rPr>
          <w:b/>
        </w:rPr>
        <w:t xml:space="preserve">5. Siete Pruebas de Propiedades Mínimas: </w:t>
      </w:r>
      <w:r>
        <w:t>Se verifica finitud, que el fitness sea ≥ -1e-10, curva monótona no creciente, límites de espacio [lb, ub] con np.clip y validación de excepciones (ValueError si n_lobos &lt; 3).</w:t>
      </w:r>
    </w:p>
    <w:p>
      <w:pPr>
        <w:pStyle w:val="Heading1"/>
      </w:pPr>
      <w:r>
        <w:rPr>
          <w:color w:val="102C57"/>
        </w:rPr>
        <w:t>5. Campaña Experimental y Benchmark (20 Corridas)</w:t>
      </w:r>
    </w:p>
    <w:p>
      <w:r>
        <w:t>Cómo exponer la Sección 4 (1.2 puntos) mostrando conocimiento de optimización multivariable: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E3A8A"/>
          </w:tcPr>
          <w:p>
            <w:r>
              <w:rPr>
                <w:b/>
                <w:color w:val="FFFFFF"/>
              </w:rPr>
              <w:t>Función (d=10)</w:t>
            </w:r>
          </w:p>
        </w:tc>
        <w:tc>
          <w:tcPr>
            <w:tcW w:type="dxa" w:w="1560"/>
            <w:shd w:val="clear" w:color="auto" w:fill="1E3A8A"/>
          </w:tcPr>
          <w:p>
            <w:r>
              <w:rPr>
                <w:b/>
                <w:color w:val="FFFFFF"/>
              </w:rPr>
              <w:t>Modo a(t)</w:t>
            </w:r>
          </w:p>
        </w:tc>
        <w:tc>
          <w:tcPr>
            <w:tcW w:type="dxa" w:w="1560"/>
            <w:shd w:val="clear" w:color="auto" w:fill="1E3A8A"/>
          </w:tcPr>
          <w:p>
            <w:r>
              <w:rPr>
                <w:b/>
                <w:color w:val="FFFFFF"/>
              </w:rPr>
              <w:t>Media Final</w:t>
            </w:r>
          </w:p>
        </w:tc>
        <w:tc>
          <w:tcPr>
            <w:tcW w:type="dxa" w:w="1560"/>
            <w:shd w:val="clear" w:color="auto" w:fill="1E3A8A"/>
          </w:tcPr>
          <w:p>
            <w:r>
              <w:rPr>
                <w:b/>
                <w:color w:val="FFFFFF"/>
              </w:rPr>
              <w:t>Desv. Estándar</w:t>
            </w:r>
          </w:p>
        </w:tc>
        <w:tc>
          <w:tcPr>
            <w:tcW w:type="dxa" w:w="1560"/>
            <w:shd w:val="clear" w:color="auto" w:fill="1E3A8A"/>
          </w:tcPr>
          <w:p>
            <w:r>
              <w:rPr>
                <w:b/>
                <w:color w:val="FFFFFF"/>
              </w:rPr>
              <w:t>Mejor Final</w:t>
            </w:r>
          </w:p>
        </w:tc>
        <w:tc>
          <w:tcPr>
            <w:tcW w:type="dxa" w:w="1560"/>
            <w:shd w:val="clear" w:color="auto" w:fill="1E3A8A"/>
          </w:tcPr>
          <w:p>
            <w:r>
              <w:rPr>
                <w:b/>
                <w:color w:val="FFFFFF"/>
              </w:rPr>
              <w:t>Tasa Éxito (&lt;1e-3)</w:t>
            </w:r>
          </w:p>
        </w:tc>
      </w:tr>
      <w:tr>
        <w:tc>
          <w:tcPr>
            <w:tcW w:type="dxa" w:w="1560"/>
            <w:shd w:val="clear" w:color="auto" w:fill="F8FAFC"/>
          </w:tcPr>
          <w:p>
            <w:r>
              <w:t>Sphere</w:t>
            </w:r>
          </w:p>
        </w:tc>
        <w:tc>
          <w:tcPr>
            <w:tcW w:type="dxa" w:w="1560"/>
            <w:shd w:val="clear" w:color="auto" w:fill="F8FAFC"/>
          </w:tcPr>
          <w:p>
            <w:r>
              <w:t>Lineal</w:t>
            </w:r>
          </w:p>
        </w:tc>
        <w:tc>
          <w:tcPr>
            <w:tcW w:type="dxa" w:w="1560"/>
            <w:shd w:val="clear" w:color="auto" w:fill="F8FAFC"/>
          </w:tcPr>
          <w:p>
            <w:r>
              <w:t>1.3421e-05</w:t>
            </w:r>
          </w:p>
        </w:tc>
        <w:tc>
          <w:tcPr>
            <w:tcW w:type="dxa" w:w="1560"/>
            <w:shd w:val="clear" w:color="auto" w:fill="F8FAFC"/>
          </w:tcPr>
          <w:p>
            <w:r>
              <w:t>8.9124e-06</w:t>
            </w:r>
          </w:p>
        </w:tc>
        <w:tc>
          <w:tcPr>
            <w:tcW w:type="dxa" w:w="1560"/>
            <w:shd w:val="clear" w:color="auto" w:fill="F8FAFC"/>
          </w:tcPr>
          <w:p>
            <w:r>
              <w:t>3.1205e-06</w:t>
            </w:r>
          </w:p>
        </w:tc>
        <w:tc>
          <w:tcPr>
            <w:tcW w:type="dxa" w:w="1560"/>
            <w:shd w:val="clear" w:color="auto" w:fill="F8FAFC"/>
          </w:tcPr>
          <w:p>
            <w:r>
              <w:t>N/A (Unimodal)</w:t>
            </w:r>
          </w:p>
        </w:tc>
      </w:tr>
      <w:tr>
        <w:tc>
          <w:tcPr>
            <w:tcW w:type="dxa" w:w="1560"/>
            <w:shd w:val="clear" w:color="auto" w:fill="EDF2F7"/>
          </w:tcPr>
          <w:p>
            <w:r>
              <w:t>Sphere</w:t>
            </w:r>
          </w:p>
        </w:tc>
        <w:tc>
          <w:tcPr>
            <w:tcW w:type="dxa" w:w="1560"/>
            <w:shd w:val="clear" w:color="auto" w:fill="EDF2F7"/>
          </w:tcPr>
          <w:p>
            <w:r>
              <w:t>Cuadrática</w:t>
            </w:r>
          </w:p>
        </w:tc>
        <w:tc>
          <w:tcPr>
            <w:tcW w:type="dxa" w:w="1560"/>
            <w:shd w:val="clear" w:color="auto" w:fill="EDF2F7"/>
          </w:tcPr>
          <w:p>
            <w:r>
              <w:t>4.8712e-04</w:t>
            </w:r>
          </w:p>
        </w:tc>
        <w:tc>
          <w:tcPr>
            <w:tcW w:type="dxa" w:w="1560"/>
            <w:shd w:val="clear" w:color="auto" w:fill="EDF2F7"/>
          </w:tcPr>
          <w:p>
            <w:r>
              <w:t>1.1205e-04</w:t>
            </w:r>
          </w:p>
        </w:tc>
        <w:tc>
          <w:tcPr>
            <w:tcW w:type="dxa" w:w="1560"/>
            <w:shd w:val="clear" w:color="auto" w:fill="EDF2F7"/>
          </w:tcPr>
          <w:p>
            <w:r>
              <w:t>1.9840e-04</w:t>
            </w:r>
          </w:p>
        </w:tc>
        <w:tc>
          <w:tcPr>
            <w:tcW w:type="dxa" w:w="1560"/>
            <w:shd w:val="clear" w:color="auto" w:fill="EDF2F7"/>
          </w:tcPr>
          <w:p>
            <w:r>
              <w:t>N/A (Unimodal)</w:t>
            </w:r>
          </w:p>
        </w:tc>
      </w:tr>
      <w:tr>
        <w:tc>
          <w:tcPr>
            <w:tcW w:type="dxa" w:w="1560"/>
            <w:shd w:val="clear" w:color="auto" w:fill="F8FAFC"/>
          </w:tcPr>
          <w:p>
            <w:r>
              <w:t>Rastrigin</w:t>
            </w:r>
          </w:p>
        </w:tc>
        <w:tc>
          <w:tcPr>
            <w:tcW w:type="dxa" w:w="1560"/>
            <w:shd w:val="clear" w:color="auto" w:fill="F8FAFC"/>
          </w:tcPr>
          <w:p>
            <w:r>
              <w:t>Lineal</w:t>
            </w:r>
          </w:p>
        </w:tc>
        <w:tc>
          <w:tcPr>
            <w:tcW w:type="dxa" w:w="1560"/>
            <w:shd w:val="clear" w:color="auto" w:fill="F8FAFC"/>
          </w:tcPr>
          <w:p>
            <w:r>
              <w:t>1.4285e+01</w:t>
            </w:r>
          </w:p>
        </w:tc>
        <w:tc>
          <w:tcPr>
            <w:tcW w:type="dxa" w:w="1560"/>
            <w:shd w:val="clear" w:color="auto" w:fill="F8FAFC"/>
          </w:tcPr>
          <w:p>
            <w:r>
              <w:t>3.8421e+00</w:t>
            </w:r>
          </w:p>
        </w:tc>
        <w:tc>
          <w:tcPr>
            <w:tcW w:type="dxa" w:w="1560"/>
            <w:shd w:val="clear" w:color="auto" w:fill="F8FAFC"/>
          </w:tcPr>
          <w:p>
            <w:r>
              <w:t>9.8451e+00</w:t>
            </w:r>
          </w:p>
        </w:tc>
        <w:tc>
          <w:tcPr>
            <w:tcW w:type="dxa" w:w="1560"/>
            <w:shd w:val="clear" w:color="auto" w:fill="F8FAFC"/>
          </w:tcPr>
          <w:p>
            <w:r>
              <w:t>0.0%</w:t>
            </w:r>
          </w:p>
        </w:tc>
      </w:tr>
      <w:tr>
        <w:tc>
          <w:tcPr>
            <w:tcW w:type="dxa" w:w="1560"/>
            <w:shd w:val="clear" w:color="auto" w:fill="EDF2F7"/>
          </w:tcPr>
          <w:p>
            <w:r>
              <w:t>Rastrigin</w:t>
            </w:r>
          </w:p>
        </w:tc>
        <w:tc>
          <w:tcPr>
            <w:tcW w:type="dxa" w:w="1560"/>
            <w:shd w:val="clear" w:color="auto" w:fill="EDF2F7"/>
          </w:tcPr>
          <w:p>
            <w:r>
              <w:t>Cuadrática</w:t>
            </w:r>
          </w:p>
        </w:tc>
        <w:tc>
          <w:tcPr>
            <w:tcW w:type="dxa" w:w="1560"/>
            <w:shd w:val="clear" w:color="auto" w:fill="EDF2F7"/>
          </w:tcPr>
          <w:p>
            <w:r>
              <w:t>7.6541e+00</w:t>
            </w:r>
          </w:p>
        </w:tc>
        <w:tc>
          <w:tcPr>
            <w:tcW w:type="dxa" w:w="1560"/>
            <w:shd w:val="clear" w:color="auto" w:fill="EDF2F7"/>
          </w:tcPr>
          <w:p>
            <w:r>
              <w:t>2.1042e+00</w:t>
            </w:r>
          </w:p>
        </w:tc>
        <w:tc>
          <w:tcPr>
            <w:tcW w:type="dxa" w:w="1560"/>
            <w:shd w:val="clear" w:color="auto" w:fill="EDF2F7"/>
          </w:tcPr>
          <w:p>
            <w:r>
              <w:t>4.3120e+00</w:t>
            </w:r>
          </w:p>
        </w:tc>
        <w:tc>
          <w:tcPr>
            <w:tcW w:type="dxa" w:w="1560"/>
            <w:shd w:val="clear" w:color="auto" w:fill="EDF2F7"/>
          </w:tcPr>
          <w:p>
            <w:r>
              <w:t>0.0% (difícil en d=10)</w:t>
            </w:r>
          </w:p>
        </w:tc>
      </w:tr>
    </w:tbl>
    <w:p>
      <w:r>
        <w:rPr>
          <w:b/>
        </w:rPr>
        <w:br/>
        <w:t>Interpretación crítica de las tres preguntas del taller:</w:t>
        <w:br/>
      </w:r>
      <w:r>
        <w:rPr>
          <w:b/>
        </w:rPr>
        <w:t xml:space="preserve">1. ¿Cuál variante conserva mayor a(t)? </w:t>
      </w:r>
      <w:r>
        <w:t>La cuadrática. Dado que (t/T)² &lt; t/T para todo t/T ∈ (0, 1), 2[1 - (t/T)²] &gt; 2[1 - t/T]. Mantiene |A|&gt;1 durante más del 70% del tiempo de búsqueda.</w:t>
        <w:br/>
      </w:r>
      <w:r>
        <w:rPr>
          <w:b/>
        </w:rPr>
        <w:t xml:space="preserve">2. ¿Mejora el resultado en las 5 semillas? </w:t>
      </w:r>
      <w:r>
        <w:t>En Sphere, el lineal es superior porque una función unimodal requiere entrar a explotación pura rápidamente. En Rastrigin, la cuadrática es muy superior porque la alta exploración evita caer tempranamente en óptimos locales.</w:t>
        <w:br/>
      </w:r>
      <w:r>
        <w:rPr>
          <w:b/>
        </w:rPr>
        <w:t xml:space="preserve">3. ¿Cómo influye la multimodalidad? </w:t>
      </w:r>
      <w:r>
        <w:t>Rastrigin tiene millones de mínimos locales que 'engañan' a los líderes alfa, beta y delta. Un decaimiento prematuro de 'a' condena a la manada a colapsar en una cuenca mediocre. Una exploración prolongada permite muestrear múltiples cuencas antes de concentrarse.</w:t>
      </w:r>
    </w:p>
    <w:p>
      <w:pPr>
        <w:pStyle w:val="Heading1"/>
      </w:pPr>
      <w:r>
        <w:rPr>
          <w:color w:val="102C57"/>
        </w:rPr>
        <w:t>6. Comparación Metodológica GWO vs. PSO</w:t>
      </w:r>
    </w:p>
    <w:p>
      <w:r>
        <w:t>Respuesta canónica de 6 líneas exigida por la rúbrica (0.8 puntos):</w:t>
      </w:r>
    </w:p>
    <w:p>
      <w:pPr>
        <w:ind w:left="576"/>
      </w:pPr>
      <w:r>
        <w:t>1. GWO logró un menor valor de fitness medio y mejor estabilidad que PSO en Rastrigin d=10.</w:t>
        <w:br/>
      </w:r>
      <w:r>
        <w:t>2. PSO demostró una velocidad de convergencia más rápida en las primeras iteraciones por su inercia inicial.</w:t>
        <w:br/>
      </w:r>
      <w:r>
        <w:t>3. Sin embargo, PSO sufrió estancamiento prematuro al colapsar sus partículas en atractores locales engañosos.</w:t>
        <w:br/>
      </w:r>
      <w:r>
        <w:t>4. En PSO, la dinámica depende de vectores de velocidad y memoria explícita personal (pbest) y global (gbest).</w:t>
        <w:br/>
      </w:r>
      <w:r>
        <w:t>5. En GWO no existe inercia ni memoria individual; la manada es guiada por el promedio de los tres líderes.</w:t>
        <w:br/>
      </w:r>
      <w:r>
        <w:t>6. El cerco tridireccional de GWO preserva mayor diversidad espacial frente al único atractor de PSO.</w:t>
        <w:br/>
      </w:r>
    </w:p>
    <w:p>
      <w:pPr>
        <w:pStyle w:val="Heading1"/>
      </w:pPr>
      <w:r>
        <w:rPr>
          <w:color w:val="102C57"/>
        </w:rPr>
        <w:t>7. Ingeniería de Software, Docker y Pipeline CI/CD en Jenkins</w:t>
      </w:r>
    </w:p>
    <w:p>
      <w:r>
        <w:t>Este es el factor diferenciador que eleva el proyecto a nivel profesional de ingeniería:</w:t>
      </w:r>
    </w:p>
    <w:p>
      <w:r>
        <w:rPr>
          <w:b/>
        </w:rPr>
        <w:t xml:space="preserve">• Contenedorización con Docker: </w:t>
      </w:r>
      <w:r>
        <w:t>El entorno está encapsulado en una imagen Debian Python 3.11 reproducible con todas las dependencias (requirements.txt). Se configuró un docker-compose con 3 servicios: tests, experiments y jupyter interactivo.</w:t>
        <w:br/>
      </w:r>
      <w:r>
        <w:rPr>
          <w:b/>
        </w:rPr>
        <w:t xml:space="preserve">• Automatización con Jenkins: </w:t>
      </w:r>
      <w:r>
        <w:t>Se implementó un pipeline declarativo (Jenkinsfile) conectado directamente al repositorio de GitHub. Las construcciones #3 y #4 validaron exitosamente todas las fases: chequeo de sintaxis, pruebas unitarias pytest, simulación de experimentos y archivado automático de reportes XML y PNG.</w:t>
      </w:r>
    </w:p>
    <w:p>
      <w:pPr>
        <w:pStyle w:val="Heading1"/>
      </w:pPr>
      <w:r>
        <w:rPr>
          <w:color w:val="102C57"/>
        </w:rPr>
        <w:t>8. Banco de Preguntas Trampa del Docente y Cómo Responderlas</w:t>
      </w:r>
    </w:p>
    <w:p>
      <w:r>
        <w:rPr>
          <w:b/>
          <w:color w:val="102C57"/>
        </w:rPr>
        <w:t>❓ ¿Por qué GWO utiliza 3 líderes (α, β, δ) en lugar de solo el mejor (1 líder)?</w:t>
      </w:r>
    </w:p>
    <w:p>
      <w:pPr>
        <w:ind w:left="288"/>
      </w:pPr>
      <w:r>
        <w:t>💡 Respuesta: Si solo se usara el líder Alfa, el algoritmo degeneraría en una búsqueda voraz con un único centro de gravedad, colapsando inmediatamente en óptimos locales. Tres líderes forman una triangulación en el espacio de búsqueda que preserva la diversidad estocástica.</w:t>
      </w:r>
    </w:p>
    <w:p>
      <w:r>
        <w:rPr>
          <w:b/>
          <w:color w:val="102C57"/>
        </w:rPr>
        <w:t>❓ ¿GWO garantiza convergencia al óptimo global?</w:t>
      </w:r>
    </w:p>
    <w:p>
      <w:pPr>
        <w:ind w:left="288"/>
      </w:pPr>
      <w:r>
        <w:t>💡 Respuesta: No. Ninguna metaheurística estocástica garantiza el óptimo global en tiempo finito (Teorema 'No Free Lunch'). Sin embargo, GWO ofrece una alta probabilidad de encontrar cuencas cuasi-óptimas si se calibra adecuadamente el decaimiento de exploración.</w:t>
      </w:r>
    </w:p>
    <w:p>
      <w:r>
        <w:rPr>
          <w:b/>
          <w:color w:val="102C57"/>
        </w:rPr>
        <w:t>❓ ¿Por qué el desafío manual dio W5_calc = (0.02, 0.54) con f = 0.292?</w:t>
      </w:r>
    </w:p>
    <w:p>
      <w:pPr>
        <w:ind w:left="288"/>
      </w:pPr>
      <w:r>
        <w:t>💡 Respuesta: Porque al aplicar la combinación de vectores de distancia ponderados por los tres líderes con a(5)=1.0, las componentes se cancelan mutuamente hacia las cercanías del origen (0, 0), logrando un salto extraordinario desde el punto inicial (3, 3) con f=18.</w:t>
      </w:r>
    </w:p>
    <w:p>
      <w:r>
        <w:rPr>
          <w:b/>
          <w:color w:val="102C57"/>
        </w:rPr>
        <w:t>❓ ¿Cuál es la diferencia de presupuesto entre iteraciones y evaluaciones?</w:t>
      </w:r>
    </w:p>
    <w:p>
      <w:pPr>
        <w:ind w:left="288"/>
      </w:pPr>
      <w:r>
        <w:t>💡 Respuesta: Las iteraciones son ciclos del bucle principal (T=100). Las evaluaciones son llamadas reales a la función objetivo f(x). En GWO, hay 20 evaluaciones en la población inicial más 20 por cada una de las 100 iteraciones, sumando exactamente 2020 evaluaciones.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