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MANUAL DE USUARIO Y GUÍA OPERATIVA — SMARTPARK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b w:val="1"/>
          <w:bCs w:val="1"/>
          <w:color w:val="33415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Sistema SaaS de Gestión Inteligente de Parqueaderos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Versión del Documento: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</w:t>
      </w:r>
      <w:r w:rsidDel="00000000" w:rsidR="00000000" w:rsidRPr="00000000">
        <w:rPr>
          <w:color w:val="334155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.0 · Octubre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Institución: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INEM </w:t>
      </w:r>
      <w:r w:rsidDel="00000000" w:rsidR="00000000" w:rsidRPr="00000000">
        <w:rPr>
          <w:color w:val="334155"/>
          <w:rtl w:val="0"/>
        </w:rPr>
        <w:t xml:space="preserve">JOSE FELIX DE RESTREPO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(Medellín, Colombia)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Integrante del Equipo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Rol y Área de Responsabilidad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Miguel Ángel Osorio Lopera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Principal (Backend y Arquitectura Multi-tenant)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Sebastián Rua Chaverra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Desarrollador Frontend e Interfaz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Alison Mesa Mazo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Frontend y Análisis de Gestiones de Riesgo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36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ESTRUCTURA DEL MANUAL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Introducción y Descripción General del Sistema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Requisitos del Sistema y Requerimientos de Entorno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Procedimiento de Instalación y Configuración del Servidor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Gestión de Cuentas, Directivas de Acceso y Seguridad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Guía de Operación por Roles de Usuario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Flujos Completos de Operación y Escenarios de Uso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Diagnóstico y Solución de Incidencias Técnicas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Anexos Técnicos, Comandos y Referencias del Sistema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rFonts w:ascii="Arial" w:cs="Arial" w:eastAsia="Arial" w:hAnsi="Arial"/>
          <w:color w:val="007a5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1. INTRODUCCIÓN Y DESCRIPCIÓN GENERAL DEL SISTEMA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1.1 ¿Qué es SmartPark 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SmartPark Pro es una plataforma integral bajo el modelo SaaS (Software como Servicio) con arquitectura multi-tenant, concebida para la automatización y administración eficiente de parqueaderos. Permite operar múltiples establecimientos dentro de una misma infraestructura centralizada, garantizando el aislamiento estricto de los datos entre cada empresa registrada.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1.2 Audiencia Objetiva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Administradores de Parqueaderos: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Encargados de la gestión operativa, tarifaria, financiera y del personal de cada sede.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Conductores y Clientes Finales: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Usuarios que registran sus vehículos, consultan estados de permanencia y efectúan pagos digitales.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Personal Operativo y de Control: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Vigilantes y cajeros responsables del registro en barrera, validación de ingresos y cobro presencial.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Administradores Globales (Developers):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Desarrolladores encargados del mantenimiento técnico, auditoría global y aprobaciones de tenant.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1.3 Módulos y Funcionalidades Principales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Control Digital de Vehículos: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Registro automatizado de ingresos y salidas sin empleo de papelería física.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Procesamiento Multicanal de Pagos: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Compatibilidad con pagos en efectivo, transferencias electrónicas y códigos QR.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Monitoreo en Tiempo Real: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Visualización interactiva del mapa de celdas y su estado de ocupación.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Asistencia Mediante Inteligencia Artificial: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Módulo conversacional contextualizado con la información del parqueadero.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Reportes Financieros y Auditoría: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Generación de balances consolidados y exportación en formatos CSV y PDF.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Tiquetes Digitales e Interacción Web: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Expedición de comprobantes accesibles mediante código QR y correo electrónico.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Motor de Prevención de Fraude: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Capa de seguridad por software orientada a la detección de discrepancias y registros anómalos.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2. REQUISITOS DEL SISTEMA Y REQUERIMIENTOS DE ENTORNO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2.1 Requisitos para el Servidor de Aplicación (Host Local)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Versión Mínima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Propósito Técnico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 10 / Server 2016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base de ejecución del servidor local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XAMPP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8.2.0 o superior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Entorno integrado con Apache, MariaDB y 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8.1.0 o superior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Intérprete del motor backend de la aplicación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MariaDB / MySQL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10.4.0 o superior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Sistema gestor de base de datos relacional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Composer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de paquetes y librerías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Navegador Web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Ediciones recientes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Google Chrome, Mozilla Firefox o Microsoft Edge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2.2 Requisitos para Usuarios Finales y Dispositivos Móviles</w:t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Elemento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Especificación Mínima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Navegador Móvil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Chrome Mobile, Safari o Firefox Focus compatible con HTML5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Cámara del Dispositivo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Lente óptico funcional para lectura dinámica de códigos QR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Conectividad de Red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Conexión a red local o enlace remoto mediante servicio de túnel (ngrok)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2.3 Consideraciones sobre Infraestructura Prescindible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Para la puesta en marcha del sistema no se requiere la instalación de aplicaciones móviles desde tiendas de distribución, ni el uso de hardware propietario especializado o sistemas físicos de reconocimiento de matrículas, ya que los procesos de validación y control de fraude son gestionados íntegramente por software.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3. PROCEDIMIENTO DE INSTALACIÓN Y CONFIGURACIÓN DEL SERVIDOR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3.1 Instalación del Entorno Servidor (XAMPP)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Obtenga el paquete de instalación oficial desde el portal de Apache Friends.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Ejecute el asistente de instalación conservando los parámetros predeterminados del sistema.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Abra el Panel de Control de XAMPP.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Inicie los servicios correspondientes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Apache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Verifique que ambos módulos confirmen su estado activo en el indicador verde.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3.2 Ubicación de los Archivos del Proyecto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Extraiga la carpeta del código fuente denominada sistema2/ en el directorio raíz de publicaciones: C:\xampp\htdocs\.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Asegúrese de que la ruta absoluta resultante sea exactamente: C:\xampp\htdocs\sistema2\.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3.3 Instalación de Dependencias del Proyecto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Inicie una ventana de línea de comandos en PowerShell.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Diríjase a la ruta del proyecto ejecutando: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72a"/>
          <w:shd w:fill="f1f5f9" w:val="clear"/>
          <w:rtl w:val="0"/>
        </w:rPr>
        <w:t xml:space="preserve">cd C:\xampp\htdocs\sistema2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Ejecute la descarga e instalación de paquetes con Composer: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0f172a"/>
          <w:shd w:fill="f1f5f9" w:val="clear"/>
          <w:rtl w:val="0"/>
        </w:rPr>
        <w:t xml:space="preserve">composer install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Aguarde a que el gestor finalice la inclusión de módulos como PHPMailer y Endroid QR Code.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3.4 Configuración del Archivo de Entorno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Genere una copia del archivo plantillado .env.example y renómbrela como .env.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Abra el archivo .env utilizando un editor de texto plano.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Establezca los parámetros de conexión de base de datos, credenciales SMTP y claves criptográficas según la configuración de su servidor local.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3.5 Despliegue de la Base de Datos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Acceda a la interfaz web de administración en: http://localhost/phpmyadmin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Cree un nuevo esquema de base de datos nombrado: smartpark con cotejamiento utf8mb4_general_ci.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Seleccione la base de datos creada, diríjase a la pestaña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Importar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y cargue el archivo estructurado smartpark.sql.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3.6 Comprobación Operativa de la Instalación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Abra en el navegador la dirección http://localhost/sistema2/. El sistema deberá desplegar la página de bienvenida interactiva de SmartPark  confirmando el enlace correcto con la base de datos.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4. GESTIÓN DE CUENTAS, DIRECTIVAS DE ACCESO Y SEGURIDAD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4.1 Matriz de Cuentas Predeterminadas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Nombre de Usuario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Clave Inicial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Rol Asignado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Ruta de Acceso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Dev2026!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 Global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/login_developer.php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admin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Admin2026!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Administrador de Empresa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/login_empresa.php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Admin2026!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Registrado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/login_empresa.php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vigilante1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Vigilante2026!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Personal de Control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/login_empresa.php</w:t>
            </w:r>
          </w:p>
        </w:tc>
      </w:tr>
    </w:tbl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a192f"/>
        </w:rPr>
      </w:pPr>
      <w:r w:rsidDel="00000000" w:rsidR="00000000" w:rsidRPr="00000000">
        <w:rPr>
          <w:color w:val="0a192f"/>
          <w:rtl w:val="0"/>
        </w:rPr>
        <w:t xml:space="preserve">Nota: DEBES MODIFICAR OBLIGATORIAMENTE EL CORREO CON EL QUE ESTÁ REGISTRADO PARA ENTRAR EN ADMIN Y DEVELOPER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4.2 Puntos de Entrada y Control de Acceso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Portal Principal de Bienvenida: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http://localhost/sistema2/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Portal de Empresas y Operadores: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http://localhost/sistema2/login_empresa.php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Portal Administrativo por Identificador Fiscal (NIT):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http://localhost/sistema2/login_empresa_admin.php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Panel Global de Desarrollo: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http://localhost/sistema2/login_developer.php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Formulario de Registro Empresarial: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http://localhost/sistema2/registro_empresa.php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4.3 Arquitectura de Cifrado y Recuperación de Credenciales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Las claves de acceso son procesadas mediante el algoritmo criptográfico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Argon2id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, garantizando protección de nivel bancario frente a intentos de vulneración por fuerza bruta. En caso de requerir el restablecimiento de acceso: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Ingrese a la interfaz de inicio de sesión empresarial.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Seleccione el enlace de recuperación de contraseña.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Suministre la dirección de correo electrónico vinculada a la cuenta.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sistema transmitirá un token temporal seguro con un periodo de validez estrictamente limitado a 30 minutos.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5. GUÍA DE OPERACIÓN POR ROLES DE USUARIO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5.1 Administrador de Empresa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Corresponde al perfil responsable de la gestión integral de un parqueadero específico. Su cobertura operativa incluye: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Consola de Indicadores (KPIs):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Monitoreo de celdas totales, cupos activos, disponibilidad restante y consolidados de recaudo diario/mensual.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Visualización de Métricas: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Gráficos interactivos de ocupación por categoría, ingresos proyectados y estadísticas de frecuencia vehicular.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Administración de Infraestructura: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Bloqueo, habilitación y asignación de tarifas para celdas de parqueo.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Gestión de Equipo Humano: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Emisión de invitaciones para la vinculación de vigilantes, cajeros y analistas financieros.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Copias de Resguardo: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Generación y descarga de respaldos parciales pertenecientes de forma exclusiva a su organización.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Generación de Material QR: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Impresión y configuración de los códigos estáticos de ingreso para las instalaciones.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5.2 Cliente / Conductor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Perfil enfocado en los usuarios del servicio de estacionamiento, accesible mediante dos modalidades: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Modalidad Exprés (Sin registro previo):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Escaneo directo del código QR en el ingreso, captura de placa y generación del tiquete digital dinámico.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Modalidad Autenticada: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Acceso mediante cuenta personal para seguimiento de historial, facturación y gestión de múltiples vehículos.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Servicios Disponibles: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Consulta de celda asignada, temporización en línea, cálculo estimado de la tarifa, pago digital y liberación de celda.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5.3 Personal de Control y Vigilancia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Perfil diseñado para operar en los puntos de acceso y barreras físicas del parqueadero: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Captura Ágil: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Registro simplificado mediante entrada directa de placa y modelo vehicular.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Validación de Egreso: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Lectura del tiquete digital o búsqueda manual para verificar estado de pago previo a la apertura de barrera.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Mapa de Ocupación: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Consulta visual rápida del estado de las celdas en el establecimiento.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Limitaciones de Seguridad: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Este perfil no posee acceso a métricas globales de recaudo, balances ni configuraciones del sistema.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5.4 Operador de Caja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Encargado de la atención presencial y liquidación de servicios. Cuenta con facultades de registro, validación y recepción de pagos, manteniendo restricción absoluta sobre la modificación de esquemas tarifarios o ajustes estructurales de la empresa.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5.5 Personal de Finanzas y Contabilidad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Perfil analítico enfocado en la auditoría del negocio. Permite auditar ingresos por períodos de tiempo, identificar los métodos de pago con mayor demanda y exportar los libros operativos hacia herramientas contables externas en formato CSV o impresos en PDF.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5.6 Desarrollador / Administrador Global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Nivel superior de administración del sistema SaaS. Requiere autenticación de doble factor (2FA) de forma obligatoria y cuenta con atribuciones para: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Aprobación o suspensión de empresas registratorias en la plataforma.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Configuración global del motor de inteligencia artificial y servidores de correo SMTP.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Gestión del modo de mantenimiento del sistema y auditoría centralizada de eventos.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6. FLUJOS COMPLETOS DE LA OPERACIÓN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6.1 Registro e Incorporación de una Nueva Empresa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Acceda al formulario público de registro en /registro_empresa.php.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Suministre los datos corporativos obligatorios: Razón Social, NIT, Teléfono, Dirección, Ciudad y Correo Institucional.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Defina la estructura inicial de la sede: Nombre de la instalación y número de niveles operativos.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Configure las credenciales del Administrador de Empresa inicial.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Al enviar la solicitud, la plataforma genera automáticamente el identificador del tenant, la distribución inicial de celdas y asigna el estado "Pendiente de Aprobación".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6.2 Aprobación de Tenant por el Desarrollador Global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desarrollador ingresa al panel global en /login_developer.php validando la clave 2FA.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Navega al módulo de gestión de organizaciones y revisa la lista de solicitudes pendientes.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Valida la información corporativa y efectúa la activación formal de la cuenta. La acción queda asentada en la bitácora de auditoría.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6.3 Ingreso y Asignación Automática de Celda (Modalidad Exprés)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conductor escanea el código QR ubicado en el acceso principal del establecimiento.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sistema despliega la interfaz de captura indicando la disponibilidad actual.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usuario ingresa la matrícula del vehículo, la referencia del modelo y opcionalmente su correo electrónico.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La plataforma valida la ausencia de duplicidades, efectúa la verificación anti-fraude, asigna la celda óptima disponible y expide el tiquete digital con código de seguimiento.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6.4 Liquidación y Pago del Servicio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usuario accede a la consulta de su tiquete mediante el enlace almacenado o mediante el portal web.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sistema calcula el tiempo de estancia exacto y la tarifa acumulada según las reglas del parqueadero.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cliente procesa la transacción de pago mediante la pasarela web elegida.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Al registrarse el pago, el sistema genera la factura electrónica con código QR de confirmación y la remite al correo registrado.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6.5 Confirmación de Salida y Liberación de Espacio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Validación por Personal de Control: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El vigilante lee el QR de la factura en el punto de egreso. El sistema valida el estado solvente y libera la celda automáticamente.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Autogestión por Cliente: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En esquemas de salida automatizada, el cliente confirma el egreso desde su interfaz, actualizando el registro a estado finalizado y habilitando el cupo para un nuevo uso.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6.6 Conciliación Financiera y Generación de Reportes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administrador ingresa al módulo contable de su consola empresarial.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Aplica los filtros de búsqueda según el rango de fechas requerido.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Analiza la composición de ingresos según los medios de pago utilizados.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Exporta la información mediante descarga directa en formato CSV estructurado o documento PDF de auditoría.</w:t>
      </w:r>
    </w:p>
    <w:p w:rsidR="00000000" w:rsidDel="00000000" w:rsidP="00000000" w:rsidRDefault="00000000" w:rsidRPr="00000000" w14:paraId="000000C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6.7 Vinculación de Colaboradores al Equipo de Trabajo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Desde la sección de gestión de personal, el administrador solicita la adición de un nuevo usuario indicando nombre, correo y rol asignado.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La plataforma emite un enlace de invitación único con vigencia restringida a 48 horas.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colaborador accede al enlace, completa la creación de sus credenciales personales y queda vinculado formalmente a la empresa.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6.8 Procesamiento de Cobros en Efectivo en Caja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operador localiza el vehículo en el tablero de estancias activas introduciendo la placa correspondiente.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Selecciona la opción de liquidación manual e ingresa el monto recibido en efectivo.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sistema asienta la transacción en la caja del día, emite el tiquete de egreso impreso o digital y habilita la liberación de la celda.</w:t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6.9 Evaluación Automática de Riesgos y Fraude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motor de análisis monitorea en segundo plano la frecuencia e intervalo de los registros efectuados.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Frente a conductas anómalas (tales como múltiples registros consecutivos desde una misma sesión o variaciones atípicas de tipo de vehículo), el sistema marca el evento como sospechoso.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Se evalúa el patrón operativo mediante el motor cualitativo y se genera una alerta prioritaria en la consola administrativa.</w:t>
      </w:r>
    </w:p>
    <w:p w:rsidR="00000000" w:rsidDel="00000000" w:rsidP="00000000" w:rsidRDefault="00000000" w:rsidRPr="00000000" w14:paraId="000000C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6.10 Asistencia mediante el Asistente Virtual IA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Los usuarios autenticados disponen de un módulo de consulta mediante lenguaje natural.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El asistente procesa únicamente la información relacionada con la sesión y permisos del usuario solicitante, manteniendo estricto aislamiento de los datos globales del sistema.</w:t>
      </w:r>
    </w:p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2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7. DIAGNÓSTICO Y SOLUCIÓN DE INCIDENCIAS TÉCNICAS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3276"/>
        <w:gridCol w:w="3744"/>
        <w:tblGridChange w:id="0">
          <w:tblGrid>
            <w:gridCol w:w="2340"/>
            <w:gridCol w:w="3276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Incidencia / Mensaje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Causa Raíz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0a192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Procedimiento de Solución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Cannot modify header information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Presencia de caracteres BOM invisibles al inicio del archivo script de PHP.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Re-guardar el archivo codificado en UTF-8 sin BOM mediante PowerShell o editor técnico.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SQLSTATE[HY093] Invalid parameter number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Uso duplicado de marcadores de posición con el mismo identificador en sentencias preparadas PDO.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Asignar nombres de parámetros únicos en la consulta SQL (ej. :u1, :u2) y sincronizar el arreglo de valores.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Access denied for user 'root'@'localhost'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MySQL detenido o credenciales del archivo .env desalineadas.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Verifique la ejecución del servicio en XAMPP. Ajuste la variable DB_HOST=127.0.0.1 en el archivo .env.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Foreign key constraint fails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Intento de inserción de un registro referenciando un identificador de empresa inexistente.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Verifique la existencia previa del registro padre en la tabla empresas antes de asociar relaciones.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Fallo de arranque en MySQL (XAMPP)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Bloqueo de puertos o corrupción en tablas temporales de motor.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Detenga procesos colgados mediante el Administrador de Tareas y restaure el directorio data/mysql desde la copia de respaldo inicial de XAMPP.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Enlace de código QR apunta a "localhost" en móviles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Configuración del parámetro APP_URL orientada a bucle local en lugar de dirección accesible de red.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Reemplace localhost en el archivo .env por la dirección IP privada del servidor o el dominio de túnel ngrok.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Agotamiento de cuota de API en Asistente IA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Exceso de peticiones diarias en el modelo configurado.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Actualice la clave de API en la configuración o ajuste el modelo seleccionado hacia una versión ligera de menor consumo.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Expiración de Token CSRF en formularios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Inactividad prolongada en la sesión del formulario web.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Recargue la página web para actualizar los identificadores de seguridad antes del envío.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20" w:lineRule="auto"/>
        <w:rPr>
          <w:rFonts w:ascii="Arial" w:cs="Arial" w:eastAsia="Arial" w:hAnsi="Arial"/>
          <w:color w:val="007a5e"/>
        </w:rPr>
      </w:pPr>
      <w:r w:rsidDel="00000000" w:rsidR="00000000" w:rsidRPr="00000000">
        <w:rPr>
          <w:rFonts w:ascii="Arial" w:cs="Arial" w:eastAsia="Arial" w:hAnsi="Arial"/>
          <w:color w:val="007a5e"/>
          <w:rtl w:val="0"/>
        </w:rPr>
        <w:t xml:space="preserve">8. ANEXOS TÉCNICOS Y REFERENCIAS DEL SISTEMA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8.1 Comandos de Utilidad para PowerShell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A continuación se detallan las instrucciones de diagnóstico más frecuentes para el mantenimiento del entorno: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35.9999942779541" w:lineRule="auto"/>
        <w:ind w:left="180" w:right="180" w:firstLine="0"/>
        <w:rPr>
          <w:rFonts w:ascii="Consolas" w:cs="Consolas" w:eastAsia="Consolas" w:hAnsi="Consolas"/>
          <w:color w:val="0f172a"/>
          <w:shd w:fill="f1f5f9" w:val="clear"/>
        </w:rPr>
      </w:pPr>
      <w:r w:rsidDel="00000000" w:rsidR="00000000" w:rsidRPr="00000000">
        <w:rPr>
          <w:rFonts w:ascii="Consolas" w:cs="Consolas" w:eastAsia="Consolas" w:hAnsi="Consolas"/>
          <w:color w:val="0f172a"/>
          <w:shd w:fill="f1f5f9" w:val="clear"/>
          <w:rtl w:val="0"/>
        </w:rPr>
        <w:t xml:space="preserve"># Comprobación de versión del intérprete PHP</w:t>
        <w:br w:type="textWrapping"/>
        <w:t xml:space="preserve">&amp; "C:\xampp\php\php.exe" -v</w:t>
        <w:br w:type="textWrapping"/>
        <w:br w:type="textWrapping"/>
        <w:t xml:space="preserve"># Verificación de sintaxis en un archivo específico</w:t>
        <w:br w:type="textWrapping"/>
        <w:t xml:space="preserve">&amp; "C:\xampp\php\php.exe" -l C:\xampp\htdocs\sistema2\index.php</w:t>
        <w:br w:type="textWrapping"/>
        <w:br w:type="textWrapping"/>
        <w:t xml:space="preserve"># Listado de tablas en la base de datos smartpark</w:t>
        <w:br w:type="textWrapping"/>
        <w:t xml:space="preserve">&amp; "C:\xampp\mysql\bin\mysql.exe" -u root -e "USE smartpark; SHOW TABLES;"</w:t>
        <w:br w:type="textWrapping"/>
        <w:br w:type="textWrapping"/>
        <w:t xml:space="preserve"># Generación de copia de respaldo directa de la base de datos</w:t>
        <w:br w:type="textWrapping"/>
        <w:t xml:space="preserve">&amp; "C:\xampp\mysql\bin\mysqldump.exe" -u root smartpark &gt; backup_manual.sql</w:t>
        <w:br w:type="textWrapping"/>
        <w:br w:type="textWrapping"/>
        <w:t xml:space="preserve"># Inspección de los últimos eventos reportados en el registro de errores de Apache</w:t>
        <w:br w:type="textWrapping"/>
        <w:t xml:space="preserve">Get-Content "C:\xampp\apache\logs\error.log" -Tail 30</w:t>
        <w:br w:type="textWrapping"/>
      </w:r>
    </w:p>
    <w:p w:rsidR="00000000" w:rsidDel="00000000" w:rsidP="00000000" w:rsidRDefault="00000000" w:rsidRPr="00000000" w14:paraId="000000F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8.2 Glosario Térmico y Conceptual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Multi-tenant: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Modelo arquitectónico de software donde una única instancia de la aplicación presta servicio a múltiples organizaciones garantizando privacidad absoluta de datos.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SaaS (Software as a Service):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Modelo de distribución donde el software se gestiona de manera centralizada y se accede mediante protocolos web.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Argon2id: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Función de derivación de claves recomendada para el almacenamiento seguro de contraseñas de alta resistencia.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2FA (Autenticación de Dos Factores):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Mecanismo de validación que requiere dos pruebas de identidad independientes para conceder acceso.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CSRF (Cross-Site Request Forgery):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Esquema de protección contra peticiones no autorizadas entre sitios mediante tokens criptográficos únicos por sesión.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334155"/>
          <w:rtl w:val="0"/>
        </w:rPr>
        <w:t xml:space="preserve">PDO (PHP Data Objects):</w:t>
      </w: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 Interfaz de abstracción para el acceso seguro a bases de datos en PHP mediante consultas preparadas.</w:t>
      </w:r>
    </w:p>
    <w:p w:rsidR="00000000" w:rsidDel="00000000" w:rsidP="00000000" w:rsidRDefault="00000000" w:rsidRPr="00000000" w14:paraId="000000F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a192f"/>
        </w:rPr>
      </w:pPr>
      <w:r w:rsidDel="00000000" w:rsidR="00000000" w:rsidRPr="00000000">
        <w:rPr>
          <w:rFonts w:ascii="Arial" w:cs="Arial" w:eastAsia="Arial" w:hAnsi="Arial"/>
          <w:color w:val="0a192f"/>
          <w:rtl w:val="0"/>
        </w:rPr>
        <w:t xml:space="preserve">8.3 Contacto de Soporte y Datos Institucionales</w:t>
      </w:r>
    </w:p>
    <w:tbl>
      <w:tblPr>
        <w:tblStyle w:val="Table6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Proyecto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SmartPark  — Sistema SaaS Multi-tenant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Institución Educativa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INEM </w:t>
            </w:r>
            <w:r w:rsidDel="00000000" w:rsidR="00000000" w:rsidRPr="00000000">
              <w:rPr>
                <w:rtl w:val="0"/>
              </w:rPr>
              <w:t xml:space="preserve">JOSE FELIX DE RESTREPO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(Medellín, Colombia)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Canal Institucional de Soporte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miguelangelosoriolopera481@gmail.com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