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color w:val="0E387A"/>
          <w:sz w:val="32"/>
        </w:rPr>
        <w:t>DESARROLLO DE LA CAPA BACKEND Y API REST</w:t>
      </w:r>
    </w:p>
    <w:p>
      <w:pPr>
        <w:spacing w:after="240"/>
        <w:jc w:val="center"/>
      </w:pPr>
      <w:r>
        <w:rPr>
          <w:rFonts w:ascii="Arial" w:hAnsi="Arial"/>
          <w:i/>
          <w:color w:val="5A5A5A"/>
          <w:sz w:val="20"/>
        </w:rPr>
        <w:t>Sistema Inteligente de Gestión y Análisis Documental | Unidades Tecnológicas de Santander (UTS)</w:t>
        <w:br/>
        <w:t>Arquitectura: Clean Architecture en Capas Desacopladas</w:t>
      </w:r>
    </w:p>
    <w:p>
      <w:pPr>
        <w:spacing w:before="280" w:after="120"/>
      </w:pPr>
      <w:r>
        <w:rPr>
          <w:rFonts w:ascii="Arial" w:hAnsi="Arial"/>
          <w:b/>
          <w:color w:val="0E387A"/>
          <w:sz w:val="26"/>
        </w:rPr>
        <w:t>1. Arquitectura del Backend y Patrón de Diseño</w:t>
      </w:r>
    </w:p>
    <w:p>
      <w:pPr>
        <w:spacing w:before="0" w:after="80" w:line="276" w:lineRule="auto"/>
      </w:pPr>
      <w:r>
        <w:rPr>
          <w:rFonts w:ascii="Arial" w:hAnsi="Arial"/>
          <w:color w:val="282828"/>
          <w:sz w:val="19"/>
        </w:rPr>
        <w:t>El backend implementa el patrón Controller-Service-Repository con middlewares de autenticación JWT y guardias RBAC. La capa de controladores se encarga del transporte HTTP y códigos de estado; los servicios orquestan la lógica de negocio y las llamadas asíncronas al microservicio de IA; los repositorios realizan consultas SQL parametrizadas a PostgreSQL.</w:t>
      </w:r>
    </w:p>
    <w:p>
      <w:pPr>
        <w:spacing w:before="280" w:after="120"/>
      </w:pPr>
      <w:r>
        <w:rPr>
          <w:rFonts w:ascii="Arial" w:hAnsi="Arial"/>
          <w:b/>
          <w:color w:val="0E387A"/>
          <w:sz w:val="26"/>
        </w:rPr>
        <w:t>2. Implementación de Módulos Nucleares</w:t>
      </w:r>
    </w:p>
    <w:p>
      <w:pPr>
        <w:spacing w:before="200" w:after="80"/>
      </w:pPr>
      <w:r>
        <w:rPr>
          <w:rFonts w:ascii="Arial" w:hAnsi="Arial"/>
          <w:b/>
          <w:color w:val="1E50A0"/>
          <w:sz w:val="22"/>
        </w:rPr>
        <w:t>2.1 Middleware de Autenticación JWT y Guardias RBAC</w:t>
      </w:r>
    </w:p>
    <w:p>
      <w:pPr>
        <w:spacing w:before="80" w:after="120"/>
        <w:ind w:left="288" w:right="288"/>
      </w:pPr>
      <w:r>
        <w:rPr>
          <w:rFonts w:ascii="Consolas" w:hAnsi="Consolas"/>
          <w:color w:val="1E1E1E"/>
          <w:sz w:val="17"/>
        </w:rPr>
        <w:t>export const authenticateJWT = (req: Request, res: Response, next: NextFunction) =&gt; {</w:t>
        <w:br/>
        <w:t xml:space="preserve">  const authHeader = req.headers.authorization;</w:t>
        <w:br/>
        <w:t xml:space="preserve">  if (!authHeader || !authHeader.startsWith('Bearer ')) {</w:t>
        <w:br/>
        <w:t xml:space="preserve">    return res.status(401).json({ success: false, error: { code: 'UNAUTHORIZED' } });</w:t>
        <w:br/>
        <w:t xml:space="preserve">  }</w:t>
        <w:br/>
        <w:t xml:space="preserve">  const token = authHeader.split(' ')[1];</w:t>
        <w:br/>
        <w:t xml:space="preserve">  try {</w:t>
        <w:br/>
        <w:t xml:space="preserve">    req.user = jwt.verify(token, process.env.JWT_SECRET_KEY!) as AuthenticatedUser;</w:t>
        <w:br/>
        <w:t xml:space="preserve">    next();</w:t>
        <w:br/>
        <w:t xml:space="preserve">  } catch (err) {</w:t>
        <w:br/>
        <w:t xml:space="preserve">    return res.status(401).json({ success: false, error: { code: 'INVALID_TOKEN' } });</w:t>
        <w:br/>
        <w:t xml:space="preserve">  }</w:t>
        <w:br/>
        <w:t>};</w:t>
        <w:br/>
        <w:br/>
        <w:t>export const requireRoles = (roles: string[]) =&gt; {</w:t>
        <w:br/>
        <w:t xml:space="preserve">  return (req: Request, res: Response, next: NextFunction) =&gt; {</w:t>
        <w:br/>
        <w:t xml:space="preserve">    if (!req.user || !roles.includes(req.user.role)) {</w:t>
        <w:br/>
        <w:t xml:space="preserve">      return res.status(403).json({ success: false, error: { code: 'FORBIDDEN' } });</w:t>
        <w:br/>
        <w:t xml:space="preserve">    }</w:t>
        <w:br/>
        <w:t xml:space="preserve">    next();</w:t>
        <w:br/>
        <w:t xml:space="preserve">  };</w:t>
        <w:br/>
        <w:t>};</w:t>
      </w:r>
    </w:p>
    <w:p>
      <w:pPr>
        <w:spacing w:before="200" w:after="80"/>
      </w:pPr>
      <w:r>
        <w:rPr>
          <w:rFonts w:ascii="Arial" w:hAnsi="Arial"/>
          <w:b/>
          <w:color w:val="1E50A0"/>
          <w:sz w:val="22"/>
        </w:rPr>
        <w:t>2.2 Middleware de Carga y Validación de Archivos (Multer)</w:t>
      </w:r>
    </w:p>
    <w:p>
      <w:pPr>
        <w:spacing w:before="80" w:after="120"/>
        <w:ind w:left="288" w:right="288"/>
      </w:pPr>
      <w:r>
        <w:rPr>
          <w:rFonts w:ascii="Consolas" w:hAnsi="Consolas"/>
          <w:color w:val="1E1E1E"/>
          <w:sz w:val="17"/>
        </w:rPr>
        <w:t>export const uploadDocumentMiddleware = multer({</w:t>
        <w:br/>
        <w:t xml:space="preserve">  storage: multer.diskStorage({</w:t>
        <w:br/>
        <w:t xml:space="preserve">    destination: (req, file, cb) =&gt; cb(null, './uploads/documents'),</w:t>
        <w:br/>
        <w:t xml:space="preserve">    filename: (req, file, cb) =&gt; cb(null, `${crypto.randomUUID()}${path.extname(file.originalname)}`)</w:t>
        <w:br/>
        <w:t xml:space="preserve">  }),</w:t>
        <w:br/>
        <w:t xml:space="preserve">  limits: { fileSize: 20 * 1024 * 1024 }, // 20 MB</w:t>
        <w:br/>
        <w:t xml:space="preserve">  fileFilter: (req, file, cb) =&gt; {</w:t>
        <w:br/>
        <w:t xml:space="preserve">    const ext = path.extname(file.originalname).toLowerCase();</w:t>
        <w:br/>
        <w:t xml:space="preserve">    ['.pdf', '.docx', '.txt'].includes(ext) ? cb(null, true) : cb(new Error('INVALID_FILE_TYPE'));</w:t>
        <w:br/>
        <w:t xml:space="preserve">  }</w:t>
        <w:br/>
        <w:t>}).single('file');</w:t>
      </w:r>
    </w:p>
    <w:p>
      <w:pPr>
        <w:spacing w:before="200" w:after="80"/>
      </w:pPr>
      <w:r>
        <w:rPr>
          <w:rFonts w:ascii="Arial" w:hAnsi="Arial"/>
          <w:b/>
          <w:color w:val="1E50A0"/>
          <w:sz w:val="22"/>
        </w:rPr>
        <w:t>2.3 Invocador del Microservicio de IA</w:t>
      </w:r>
    </w:p>
    <w:p>
      <w:pPr>
        <w:spacing w:before="80" w:after="120"/>
        <w:ind w:left="288" w:right="288"/>
      </w:pPr>
      <w:r>
        <w:rPr>
          <w:rFonts w:ascii="Consolas" w:hAnsi="Consolas"/>
          <w:color w:val="1E1E1E"/>
          <w:sz w:val="17"/>
        </w:rPr>
        <w:t>export class AIClientService {</w:t>
        <w:br/>
        <w:t xml:space="preserve">  async triggerDocumentProcessing(documentId: string, filePath: string) {</w:t>
        <w:br/>
        <w:t xml:space="preserve">    const res = await axios.post(`${process.env.AI_SERVICE_URL}/internal/v1/process-document`, </w:t>
        <w:br/>
        <w:t xml:space="preserve">      { document_id: documentId, file_path: filePath },</w:t>
        <w:br/>
        <w:t xml:space="preserve">      { headers: { 'X-Internal-Token': process.env.AI_INTERNAL_API_KEY }, timeout: 60000 }</w:t>
        <w:br/>
        <w:t xml:space="preserve">    );</w:t>
        <w:br/>
        <w:t xml:space="preserve">    return res.data;</w:t>
        <w:br/>
        <w:t xml:space="preserve">  }</w:t>
        <w:br/>
        <w:t>}</w:t>
      </w:r>
    </w:p>
    <w:p>
      <w:pPr>
        <w:spacing w:before="200" w:after="80"/>
      </w:pPr>
      <w:r>
        <w:rPr>
          <w:rFonts w:ascii="Arial" w:hAnsi="Arial"/>
          <w:b/>
          <w:color w:val="1E50A0"/>
          <w:sz w:val="22"/>
        </w:rPr>
        <w:t>2.4 Módulo de Dashboard y Métricas</w:t>
      </w:r>
    </w:p>
    <w:p>
      <w:pPr>
        <w:spacing w:before="80" w:after="120"/>
        <w:ind w:left="288" w:right="288"/>
      </w:pPr>
      <w:r>
        <w:rPr>
          <w:rFonts w:ascii="Consolas" w:hAnsi="Consolas"/>
          <w:color w:val="1E1E1E"/>
          <w:sz w:val="17"/>
        </w:rPr>
        <w:t>export class DashboardService {</w:t>
        <w:br/>
        <w:t xml:space="preserve">  async getMetrics() {</w:t>
        <w:br/>
        <w:t xml:space="preserve">    const statusRes = await pool.query(`SELECT status, COUNT(*)::int FROM documents GROUP BY status;`);</w:t>
        <w:br/>
        <w:t xml:space="preserve">    const catRes = await pool.query(`SELECT category, COUNT(*)::int FROM document_analysis GROUP BY category;`);</w:t>
        <w:br/>
        <w:t xml:space="preserve">    const totalRes = await pool.query(`SELECT COUNT(*)::int as total, COALESCE(SUM(file_size), 0)::bigint as bytes FROM documents;`);</w:t>
        <w:br/>
        <w:t xml:space="preserve">    return { status_distribution: statusRes.rows, category_distribution: catRes.rows, totals: totalRes.rows[0] };</w:t>
        <w:br/>
        <w:t xml:space="preserve">  }</w:t>
        <w:br/>
        <w:t>}</w:t>
      </w:r>
    </w:p>
    <w:p>
      <w:pPr>
        <w:spacing w:before="280" w:after="120"/>
      </w:pPr>
      <w:r>
        <w:rPr>
          <w:rFonts w:ascii="Arial" w:hAnsi="Arial"/>
          <w:b/>
          <w:color w:val="0E387A"/>
          <w:sz w:val="26"/>
        </w:rPr>
        <w:t>3. Gestión Global de Excepciones y Logging de Auditoría</w:t>
      </w:r>
    </w:p>
    <w:p>
      <w:pPr>
        <w:spacing w:before="0" w:after="80" w:line="276" w:lineRule="auto"/>
      </w:pPr>
      <w:r>
        <w:rPr>
          <w:rFonts w:ascii="Arial" w:hAnsi="Arial"/>
          <w:color w:val="282828"/>
          <w:sz w:val="19"/>
        </w:rPr>
        <w:t>El middleware de errores captura excepciones (INVALID_FILE_TYPE -&gt; 400, LIMIT_FILE_SIZE -&gt; 413, INVALID_CREDENTIALS -&gt; 401, 500 para excepciones no controladas) y registra automáticamente las trazas de fallo en la tabla processing_logs de PostgreSQL.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