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BITÁCORA DE ERRORES, SOLUCIONES Y MATRIZ RTM DE PRUEBAS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Estándar: IEEE 1044 Defect Tracking &amp; RTM Testing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Política de Clasificación de Defectos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Clasificación de severidad: Crítica (S1 - Bloqueo total), Alta (S2 - Falla core de IA sin workaround), Media (S3 - Función secundaria con solución temporal), Baja (S4 - Mejora cosmética). Flujo: Abierto -&gt; En Corrección -&gt; Resuelto -&gt; Reprueba QA -&gt; Cerrado.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Bitácora Detallada de Defectos y Soluciones (Bug Tracker)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BUG-01: Falla en Extracción de Texto en PDFs Escaneados (Origen: CP-04 | Severidad: Alta (S2) | Estado: Cerrado)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 Técnica: </w:t>
      </w:r>
      <w:r>
        <w:rPr>
          <w:rFonts w:ascii="Arial" w:hAnsi="Arial"/>
          <w:color w:val="282828"/>
          <w:sz w:val="19"/>
        </w:rPr>
        <w:t>PDFs escaneados antiguos retornaban texto vacío en PyMuPDF, provocando fallo de inferencia de IA.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Causa Raíz: </w:t>
      </w:r>
      <w:r>
        <w:rPr>
          <w:rFonts w:ascii="Arial" w:hAnsi="Arial"/>
          <w:color w:val="282828"/>
          <w:sz w:val="19"/>
        </w:rPr>
        <w:t>Falta de motor OCR para imágenes rasterizadas.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Solución Implementada: </w:t>
      </w:r>
      <w:r>
        <w:rPr>
          <w:rFonts w:ascii="Arial" w:hAnsi="Arial"/>
          <w:color w:val="282828"/>
          <w:sz w:val="19"/>
        </w:rPr>
        <w:t>Detección automática de páginas con &lt; 40 caracteres y fallback transparente a Tesseract OCR 5 en español.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tras Reprueba: </w:t>
      </w:r>
      <w:r>
        <w:rPr>
          <w:rFonts w:ascii="Arial" w:hAnsi="Arial"/>
          <w:color w:val="282828"/>
          <w:sz w:val="19"/>
        </w:rPr>
        <w:t>PASSED. 96% de legibilidad en documentos escaneados.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BUG-02: Alucinaciones del LLM en Preguntas Sin Sustento (Origen: CP-09 | Severidad: Alta (S2) | Estado: Cerrado)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 Técnica: </w:t>
      </w:r>
      <w:r>
        <w:rPr>
          <w:rFonts w:ascii="Arial" w:hAnsi="Arial"/>
          <w:color w:val="282828"/>
          <w:sz w:val="19"/>
        </w:rPr>
        <w:t>Preguntas fuera de dominio generaban respuestas inventadas basadas en el conocimiento preentrenado del LLM.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Causa Raíz: </w:t>
      </w:r>
      <w:r>
        <w:rPr>
          <w:rFonts w:ascii="Arial" w:hAnsi="Arial"/>
          <w:color w:val="282828"/>
          <w:sz w:val="19"/>
        </w:rPr>
        <w:t>Falta de filtro por umbral de similitud y cláusula de abstención estricta en el System Prompt.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Solución Implementada: </w:t>
      </w:r>
      <w:r>
        <w:rPr>
          <w:rFonts w:ascii="Arial" w:hAnsi="Arial"/>
          <w:color w:val="282828"/>
          <w:sz w:val="19"/>
        </w:rPr>
        <w:t>Filtro de corte en similitud &lt; 0.65, temperatura 0.1 y directiva estricta de abstención en el prompt.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tras Reprueba: </w:t>
      </w:r>
      <w:r>
        <w:rPr>
          <w:rFonts w:ascii="Arial" w:hAnsi="Arial"/>
          <w:color w:val="282828"/>
          <w:sz w:val="19"/>
        </w:rPr>
        <w:t>PASSED. Cero alucinaciones detectadas en 25 preguntas de prueba.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BUG-03: Desbordamiento de Límite de Tokens en Documentos Extensos (Origen: CP-06 | Severidad: Alta (S2) | Estado: Cerrado)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 Técnica: </w:t>
      </w:r>
      <w:r>
        <w:rPr>
          <w:rFonts w:ascii="Arial" w:hAnsi="Arial"/>
          <w:color w:val="282828"/>
          <w:sz w:val="19"/>
        </w:rPr>
        <w:t>Documentos &gt; 80 páginas generaban error de timeout y superación de límite de tokens por petición.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Causa Raíz: </w:t>
      </w:r>
      <w:r>
        <w:rPr>
          <w:rFonts w:ascii="Arial" w:hAnsi="Arial"/>
          <w:color w:val="282828"/>
          <w:sz w:val="19"/>
        </w:rPr>
        <w:t>Envío del texto completo en un único payload sin segmentación.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Solución Implementada: </w:t>
      </w:r>
      <w:r>
        <w:rPr>
          <w:rFonts w:ascii="Arial" w:hAnsi="Arial"/>
          <w:color w:val="282828"/>
          <w:sz w:val="19"/>
        </w:rPr>
        <w:t>Implementación de RecursiveCharacterTextSplitter (500 tokens con 100 overlap) y muestreo estratificado.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tras Reprueba: </w:t>
      </w:r>
      <w:r>
        <w:rPr>
          <w:rFonts w:ascii="Arial" w:hAnsi="Arial"/>
          <w:color w:val="282828"/>
          <w:sz w:val="19"/>
        </w:rPr>
        <w:t>PASSED. Documentos de hasta 150 páginas procesados correctamente.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BUG-04: Bloqueo de Petición HTTP por Procesamiento Síncrono Pesado (Origen: CP-02 | Severidad: Crítica (S1) | Estado: Cerrado)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 Técnica: </w:t>
      </w:r>
      <w:r>
        <w:rPr>
          <w:rFonts w:ascii="Arial" w:hAnsi="Arial"/>
          <w:color w:val="282828"/>
          <w:sz w:val="19"/>
        </w:rPr>
        <w:t>Subida de archivos bloqueaba la conexión durante &gt; 30s generando 504 Gateway Timeout.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Causa Raíz: </w:t>
      </w:r>
      <w:r>
        <w:rPr>
          <w:rFonts w:ascii="Arial" w:hAnsi="Arial"/>
          <w:color w:val="282828"/>
          <w:sz w:val="19"/>
        </w:rPr>
        <w:t>Invocación síncrona de OCR e IA en el controlador REST.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Solución Implementada: </w:t>
      </w:r>
      <w:r>
        <w:rPr>
          <w:rFonts w:ascii="Arial" w:hAnsi="Arial"/>
          <w:color w:val="282828"/>
          <w:sz w:val="19"/>
        </w:rPr>
        <w:t>Desacoplamiento asíncrono con Celery/Redis; respuesta inmediata HTTP 201 y estados PENDING/PROCESSING.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tras Reprueba: </w:t>
      </w:r>
      <w:r>
        <w:rPr>
          <w:rFonts w:ascii="Arial" w:hAnsi="Arial"/>
          <w:color w:val="282828"/>
          <w:sz w:val="19"/>
        </w:rPr>
        <w:t>PASSED. Respuesta HTTP en &lt; 300ms y procesamiento encolado.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BUG-05: Validación Superficial de Extensiones de Archivos (Origen: CP-03 | Severidad: Media (S3) | Estado: Cerrado)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Descripción Técnica: </w:t>
      </w:r>
      <w:r>
        <w:rPr>
          <w:rFonts w:ascii="Arial" w:hAnsi="Arial"/>
          <w:color w:val="282828"/>
          <w:sz w:val="19"/>
        </w:rPr>
        <w:t>Archivos ejecutables camuflados como 'informe.pdf.exe' burlaban el filtro de extensión.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Causa Raíz: </w:t>
      </w:r>
      <w:r>
        <w:rPr>
          <w:rFonts w:ascii="Arial" w:hAnsi="Arial"/>
          <w:color w:val="282828"/>
          <w:sz w:val="19"/>
        </w:rPr>
        <w:t>Validación basada solo en el nombre del archivo.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Solución Implementada: </w:t>
      </w:r>
      <w:r>
        <w:rPr>
          <w:rFonts w:ascii="Arial" w:hAnsi="Arial"/>
          <w:color w:val="282828"/>
          <w:sz w:val="19"/>
        </w:rPr>
        <w:t>Inspección obligatoria de Magic Bytes binarios (%PDF-, PK..) antes de admitir el archivo.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tras Reprueba: </w:t>
      </w:r>
      <w:r>
        <w:rPr>
          <w:rFonts w:ascii="Arial" w:hAnsi="Arial"/>
          <w:color w:val="282828"/>
          <w:sz w:val="19"/>
        </w:rPr>
        <w:t>PASSED. Bloqueo del 100% de archivos con extensiones falsas.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Matriz de Trazabilidad Requisito - Prueba (RTM Testing)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30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Requisito Funcional (ERS)</w:t>
            </w:r>
          </w:p>
        </w:tc>
        <w:tc>
          <w:tcPr>
            <w:tcW w:type="dxa" w:w="100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Historia Usuario</w:t>
            </w:r>
          </w:p>
        </w:tc>
        <w:tc>
          <w:tcPr>
            <w:tcW w:type="dxa" w:w="100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Caso Uso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Caso Prueba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Tipo de Prueba</w:t>
            </w:r>
          </w:p>
        </w:tc>
        <w:tc>
          <w:tcPr>
            <w:tcW w:type="dxa" w:w="129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Estado Final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RF-01: Autenticación / RBAC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HU-01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CP-01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Seguridad / Funcional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RF-02: Gestión de Carpetas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HU-02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CU-05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CP-02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Funcional / Integración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RF-03: Carga y Validación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HU-03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CP-02, CP-03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Validación / Negativa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RF-04: Extracción / OCR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HU-03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CU-02, CU-03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CP-04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Integración / Parsing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RF-05: Clasificación Multiclase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HU-04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CP-05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Inferencia IA (&gt;=85%)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RF-06: Resumen Ejecutivo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HU-05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CU-03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CP-06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Inferencia IA / Calidad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RF-07: Extracción Entidades JSON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HU-06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CP-07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Validación Pydantic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RF-08: Motor RAG (Q&amp;A)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HU-07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CU-04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CP-08, CP-09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Inferencia RAG / Citas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RF-09: Búsqueda Tradicional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HU-07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CU-06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Búsqueda y Filtrado SQL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RF-10: Dashboard Analítica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HU-08</w:t>
            </w:r>
          </w:p>
        </w:tc>
        <w:tc>
          <w:tcPr>
            <w:tcW w:type="dxa" w:w="100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CU-07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CP-01, CP-02</w:t>
            </w:r>
          </w:p>
        </w:tc>
        <w:tc>
          <w:tcPr>
            <w:tcW w:type="dxa" w:w="201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Funcional UI / Métricas</w:t>
            </w:r>
          </w:p>
        </w:tc>
        <w:tc>
          <w:tcPr>
            <w:tcW w:type="dxa" w:w="1296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RF-11: Auditoría y Resiliencia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HU-08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CU-08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CP-10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Resiliencia / Logs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