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40"/>
          <w:szCs w:val="40"/>
          <w:rFonts w:ascii="Calibri" w:cs="Calibri" w:eastAsia="Calibri" w:hAnsi="Calibri"/>
        </w:rPr>
        <w:t xml:space="preserve">Pruebas de integración del sistema de PQRS</w:t>
      </w:r>
    </w:p>
    <w:p>
      <w:pPr>
        <w:spacing w:after="200" w:before="0"/>
      </w:pPr>
      <w:r>
        <w:rPr>
          <w:sz w:val="22"/>
          <w:szCs w:val="22"/>
          <w:rFonts w:ascii="Calibri" w:cs="Calibri" w:eastAsia="Calibri" w:hAnsi="Calibri"/>
        </w:rPr>
        <w:t xml:space="preserve">Este documento es el inventario completo de las pruebas de integración del dominio PQRS de VERYGANA. Recoge las 25 pruebas repartidas en 2 clases de test: PqrsControllerSecurityIntegrationTest (controllers.pqrs) y PqrsAdminControllerSecurityIntegrationTest (controllers.admin) — todo lo que existe de integración en este dominio; no hay otras clases *IntegrationTest relacionadas con PQRS fuera de estas dos.</w:t>
      </w:r>
    </w:p>
    <w:p>
      <w:pPr>
        <w:spacing w:after="200" w:before="0"/>
      </w:pPr>
      <w:r>
        <w:rPr>
          <w:b/>
          <w:bCs/>
          <w:sz w:val="22"/>
          <w:szCs w:val="22"/>
          <w:rFonts w:ascii="Calibri" w:cs="Calibri" w:eastAsia="Calibri" w:hAnsi="Calibri"/>
        </w:rPr>
        <w:t xml:space="preserve">Las 25 pruebas pasan.</w:t>
      </w:r>
    </w:p>
    <w:p>
      <w:pPr>
        <w:spacing w:after="200" w:before="0"/>
      </w:pPr>
      <w:r>
        <w:rPr>
          <w:sz w:val="22"/>
          <w:szCs w:val="22"/>
          <w:rFonts w:ascii="Calibri" w:cs="Calibri" w:eastAsia="Calibri" w:hAnsi="Calibri"/>
        </w:rPr>
        <w:t xml:space="preserve">Qué se entiende por prueba de integración aquí. Igual que en los documentos de marketplace, raffles y finance: @WebMvcTest sobre un único controller + @Import(SecurityConfig.class) para traer la configuración de Spring Security REAL (filtros JWT, @PreAuthorize/hasRole, la regla por defecto anyRequest().authenticated()). El service se reemplaza con @MockitoBean — no se prueba lógica de negocio (SLA, visibilidad, bridge con marketplace), solo que la petición HTTP real, contra el filtro de seguridad real, con un JWT real, recibe el código de estado correcto y solo llega al service cuando la autorización lo permite.</w:t>
      </w:r>
    </w:p>
    <w:p>
      <w:pPr>
        <w:spacing w:after="200" w:before="0"/>
      </w:pPr>
      <w:r>
        <w:rPr>
          <w:sz w:val="22"/>
          <w:szCs w:val="22"/>
          <w:rFonts w:ascii="Calibri" w:cs="Calibri" w:eastAsia="Calibri" w:hAnsi="Calibri"/>
        </w:rPr>
        <w:t xml:space="preserve">Qué NO cubre este documento. Se documentan aparte las pruebas unitarias de la misma capa (controllers con Mockito puro, sin Spring — ver «Pruebas unitarias PQRS») y las pruebas de repositorio (ver «Pruebas de repositorio PQRS»).</w:t>
      </w:r>
    </w:p>
    <w:p>
      <w:pPr>
        <w:spacing w:after="60" w:before="0"/>
      </w:pPr>
      <w:r>
        <w:rPr>
          <w:sz w:val="22"/>
          <w:szCs w:val="22"/>
          <w:rFonts w:ascii="Calibri" w:cs="Calibri" w:eastAsia="Calibri" w:hAnsi="Calibri"/>
        </w:rPr>
        <w:t xml:space="preserve">Detalles a tener en cuenta al leer los tests:</w:t>
      </w:r>
    </w:p>
    <w:p>
      <w:pPr>
        <w:spacing w:after="40" w:before="0"/>
      </w:pPr>
      <w:r>
        <w:rPr>
          <w:sz w:val="22"/>
          <w:szCs w:val="22"/>
          <w:rFonts w:ascii="Calibri" w:cs="Calibri" w:eastAsia="Calibri" w:hAnsi="Calibri"/>
        </w:rPr>
        <w:t xml:space="preserve">• PqrsController es, de los 18 controllers cubiertos en los cuatro documentos de integración (marketplace, raffles, finance, PQRS), uno de los pocos que NO exige un rol específico: solo isAuthenticated() a nivel de clase. Por eso sus 6 endpoints se prueban con el patrón de 2 casos (sin token vs. con cualquier rol autenticado, aquí siempre CONSUMER) en vez del trío habitual sin-token/rol-incorrecto/rol-correcto — no existe un "rol incorrecto" que probar.</w:t>
      </w:r>
    </w:p>
    <w:p>
      <w:pPr>
        <w:spacing w:after="40" w:before="0"/>
      </w:pPr>
      <w:r>
        <w:rPr>
          <w:sz w:val="22"/>
          <w:szCs w:val="22"/>
          <w:rFonts w:ascii="Calibri" w:cs="Calibri" w:eastAsia="Calibri" w:hAnsi="Calibri"/>
        </w:rPr>
        <w:t xml:space="preserve">• GET /pqrs/assets/{id}/view (streamAsset) es el único endpoint del controller donde el test deja explícito en un comentario que la autorización fina —si el usuario autenticado es realmente el dueño del PQRS o un admin— vive en el service (mockeado aquí, no verificada por este test): la capa de integración solo confirma que sin token no se llega ni siquiera a esa lógica.</w:t>
      </w:r>
    </w:p>
    <w:p>
      <w:pPr>
        <w:spacing w:after="200" w:before="0"/>
      </w:pPr>
      <w:r>
        <w:rPr>
          <w:sz w:val="22"/>
          <w:szCs w:val="22"/>
          <w:rFonts w:ascii="Calibri" w:cs="Calibri" w:eastAsia="Calibri" w:hAnsi="Calibri"/>
        </w:rPr>
        <w:t xml:space="preserve">• PqrsAdminControllerSecurityIntegrationTest prueba GET /admin/pqrs con dos roles incorrectos distintos (COMMERCIAL y CONSUMER) en vez de uno solo, a diferencia del resto de endpoints ADMIN de este y otros documentos que se conforman con un único rol incorrecto representativo.</w:t>
      </w:r>
    </w:p>
    <w:p>
      <w:pPr>
        <w:pStyle w:val="Heading1"/>
        <w:spacing w:before="320" w:after="160"/>
      </w:pPr>
      <w:r>
        <w:rPr>
          <w:b/>
          <w:bCs/>
          <w:sz w:val="32"/>
          <w:szCs w:val="32"/>
          <w:rFonts w:ascii="Calibri" w:cs="Calibri" w:eastAsia="Calibri" w:hAnsi="Calibri"/>
        </w:rPr>
        <w:t xml:space="preserve">Controladores</w:t>
      </w:r>
    </w:p>
    <w:p>
      <w:pPr>
        <w:pStyle w:val="Heading2"/>
        <w:spacing w:before="260" w:after="120"/>
      </w:pPr>
      <w:r>
        <w:rPr>
          <w:b/>
          <w:bCs/>
          <w:sz w:val="26"/>
          <w:szCs w:val="26"/>
          <w:rFonts w:ascii="Calibri" w:cs="Calibri" w:eastAsia="Calibri" w:hAnsi="Calibri"/>
        </w:rPr>
        <w:t xml:space="preserve">1. PqrsControllerSecurityIntegrationTest cubre PqrsController - 12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prepareAssetUpload_withoutToken_isDenied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/pqrs/assets/prepare-upload — isAuthenticated() a nivel de clase, sin restricción de rol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prepareAssetUpload_authenticated_respondsOk</w:t>
            </w:r>
          </w:p>
        </w:tc>
        <w:tc>
          <w:tcPr>
            <w:tcMar>
              <w:top w:type="dxa" w:w="60"/>
              <w:left w:type="dxa" w:w="100"/>
              <w:bottom w:type="dxa" w:w="60"/>
              <w:right w:type="dxa" w:w="100"/>
            </w:tcMar>
          </w:tcPr>
          <w:p>
            <w:r>
              <w:rPr>
                <w:sz w:val="20"/>
                <w:szCs w:val="20"/>
                <w:rFonts w:ascii="Calibri" w:cs="Calibri" w:eastAsia="Calibri" w:hAnsi="Calibri"/>
              </w:rPr>
              <w:t xml:space="preserve">Con cualquier rol autenticado (probado con CONSUMER) responde 200.</w:t>
            </w:r>
          </w:p>
        </w:tc>
        <w:tc>
          <w:tcPr>
            <w:tcMar>
              <w:top w:type="dxa" w:w="60"/>
              <w:left w:type="dxa" w:w="100"/>
              <w:bottom w:type="dxa" w:w="60"/>
              <w:right w:type="dxa" w:w="100"/>
            </w:tcMar>
          </w:tcPr>
          <w:p>
            <w:r>
              <w:rPr>
                <w:sz w:val="20"/>
                <w:szCs w:val="20"/>
                <w:rFonts w:ascii="Calibri" w:cs="Calibri" w:eastAsia="Calibri" w:hAnsi="Calibri"/>
              </w:rPr>
              <w:t xml:space="preserve">POST /pqrs/assets/prepare-upload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confirmAssetUpload_withoutToken_isDenied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/pqrs/assets/{id}/confirm</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confirmAssetUpload_authenticated_respondsOk</w:t>
            </w:r>
          </w:p>
        </w:tc>
        <w:tc>
          <w:tcPr>
            <w:tcMar>
              <w:top w:type="dxa" w:w="60"/>
              <w:left w:type="dxa" w:w="100"/>
              <w:bottom w:type="dxa" w:w="60"/>
              <w:right w:type="dxa" w:w="100"/>
            </w:tcMar>
          </w:tcPr>
          <w:p>
            <w:r>
              <w:rPr>
                <w:sz w:val="20"/>
                <w:szCs w:val="20"/>
                <w:rFonts w:ascii="Calibri" w:cs="Calibri" w:eastAsia="Calibri" w:hAnsi="Calibri"/>
              </w:rPr>
              <w:t xml:space="preserve">Con cualquier rol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/pqrs/assets/{id}/confirm</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streamAsset_withoutToken_isDenied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 La autorización fina (dueño vs. admin) vive en el service, mockeado aquí; este test solo verifica el límite sin-token/con-token.</w:t>
            </w:r>
          </w:p>
        </w:tc>
        <w:tc>
          <w:tcPr>
            <w:tcMar>
              <w:top w:type="dxa" w:w="60"/>
              <w:left w:type="dxa" w:w="100"/>
              <w:bottom w:type="dxa" w:w="60"/>
              <w:right w:type="dxa" w:w="100"/>
            </w:tcMar>
          </w:tcPr>
          <w:p>
            <w:r>
              <w:rPr>
                <w:sz w:val="20"/>
                <w:szCs w:val="20"/>
                <w:rFonts w:ascii="Calibri" w:cs="Calibri" w:eastAsia="Calibri" w:hAnsi="Calibri"/>
              </w:rPr>
              <w:t xml:space="preserve">GET /pqrs/assets/{id}/view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streamAsset_authenticated_respondsOk</w:t>
            </w:r>
          </w:p>
        </w:tc>
        <w:tc>
          <w:tcPr>
            <w:tcMar>
              <w:top w:type="dxa" w:w="60"/>
              <w:left w:type="dxa" w:w="100"/>
              <w:bottom w:type="dxa" w:w="60"/>
              <w:right w:type="dxa" w:w="100"/>
            </w:tcMar>
          </w:tcPr>
          <w:p>
            <w:r>
              <w:rPr>
                <w:sz w:val="20"/>
                <w:szCs w:val="20"/>
                <w:rFonts w:ascii="Calibri" w:cs="Calibri" w:eastAsia="Calibri" w:hAnsi="Calibri"/>
              </w:rPr>
              <w:t xml:space="preserve">Con cualquier rol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/pqrs/assets/{id}/view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createPqrs_withoutToken_isDenied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/pqrs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createPqrs_authenticated_respondsCreated</w:t>
            </w:r>
          </w:p>
        </w:tc>
        <w:tc>
          <w:tcPr>
            <w:tcMar>
              <w:top w:type="dxa" w:w="60"/>
              <w:left w:type="dxa" w:w="100"/>
              <w:bottom w:type="dxa" w:w="60"/>
              <w:right w:type="dxa" w:w="100"/>
            </w:tcMar>
          </w:tcPr>
          <w:p>
            <w:r>
              <w:rPr>
                <w:sz w:val="20"/>
                <w:szCs w:val="20"/>
                <w:rFonts w:ascii="Calibri" w:cs="Calibri" w:eastAsia="Calibri" w:hAnsi="Calibri"/>
              </w:rPr>
              <w:t xml:space="preserve">Con cualquier rol autenticado responde 201.</w:t>
            </w:r>
          </w:p>
        </w:tc>
        <w:tc>
          <w:tcPr>
            <w:tcMar>
              <w:top w:type="dxa" w:w="60"/>
              <w:left w:type="dxa" w:w="100"/>
              <w:bottom w:type="dxa" w:w="60"/>
              <w:right w:type="dxa" w:w="100"/>
            </w:tcMar>
          </w:tcPr>
          <w:p>
            <w:r>
              <w:rPr>
                <w:sz w:val="20"/>
                <w:szCs w:val="20"/>
                <w:rFonts w:ascii="Calibri" w:cs="Calibri" w:eastAsia="Calibri" w:hAnsi="Calibri"/>
              </w:rPr>
              <w:t xml:space="preserve">POST /pqrs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getMyPqrs_withoutToken_isDenied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/pqrs/mine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getMyPqrs_authenticated_respondsOk</w:t>
            </w:r>
          </w:p>
        </w:tc>
        <w:tc>
          <w:tcPr>
            <w:tcMar>
              <w:top w:type="dxa" w:w="60"/>
              <w:left w:type="dxa" w:w="100"/>
              <w:bottom w:type="dxa" w:w="60"/>
              <w:right w:type="dxa" w:w="100"/>
            </w:tcMar>
          </w:tcPr>
          <w:p>
            <w:r>
              <w:rPr>
                <w:sz w:val="20"/>
                <w:szCs w:val="20"/>
                <w:rFonts w:ascii="Calibri" w:cs="Calibri" w:eastAsia="Calibri" w:hAnsi="Calibri"/>
              </w:rPr>
              <w:t xml:space="preserve">Con cualquier rol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/pqrs/mine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getMyPqrsDetail_withoutToken_isDenied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/pqrs/{id}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getMyPqrsDetail_authenticated_respondsOk</w:t>
            </w:r>
          </w:p>
        </w:tc>
        <w:tc>
          <w:tcPr>
            <w:tcMar>
              <w:top w:type="dxa" w:w="60"/>
              <w:left w:type="dxa" w:w="100"/>
              <w:bottom w:type="dxa" w:w="60"/>
              <w:right w:type="dxa" w:w="100"/>
            </w:tcMar>
          </w:tcPr>
          <w:p>
            <w:r>
              <w:rPr>
                <w:sz w:val="20"/>
                <w:szCs w:val="20"/>
                <w:rFonts w:ascii="Calibri" w:cs="Calibri" w:eastAsia="Calibri" w:hAnsi="Calibri"/>
              </w:rPr>
              <w:t xml:space="preserve">Con cualquier rol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/pqrs/{id}</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2. PqrsAdminControllerSecurityIntegrationTest cubre PqrsAdminController - 13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getAssignedPqrs_withoutToken_isDenied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/admin/pqrs — hasRole('ADMIN')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getAssignedPqrs_withCommercial_isForbidden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/admin/pqrs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getAssignedPqrs_withConsumer_isForbidden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(CONSUMER) también se deniega con 403.</w:t>
            </w:r>
          </w:p>
        </w:tc>
        <w:tc>
          <w:tcPr>
            <w:tcMar>
              <w:top w:type="dxa" w:w="60"/>
              <w:left w:type="dxa" w:w="100"/>
              <w:bottom w:type="dxa" w:w="60"/>
              <w:right w:type="dxa" w:w="100"/>
            </w:tcMar>
          </w:tcPr>
          <w:p>
            <w:r>
              <w:rPr>
                <w:sz w:val="20"/>
                <w:szCs w:val="20"/>
                <w:rFonts w:ascii="Calibri" w:cs="Calibri" w:eastAsia="Calibri" w:hAnsi="Calibri"/>
              </w:rPr>
              <w:t xml:space="preserve">GET /admin/pqrs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getAssignedPqrs_asAdmin_respondsOk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/admin/pqrs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getPqrsDetail_withoutToken_isDenied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/admin/pqrs/{id}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getPqrsDetail_withWrongRole_isForbidden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/admin/pqrs/{id}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getPqrsDetail_asAdmin_respondsOk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/admin/pqrs/{id}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markUnderReview_withoutToken_isDenied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PATCH /admin/pqrs/{id}/review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markUnderReview_withWrongRole_isForbidden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(CONSUMER) se deniega con 403.</w:t>
            </w:r>
          </w:p>
        </w:tc>
        <w:tc>
          <w:tcPr>
            <w:tcMar>
              <w:top w:type="dxa" w:w="60"/>
              <w:left w:type="dxa" w:w="100"/>
              <w:bottom w:type="dxa" w:w="60"/>
              <w:right w:type="dxa" w:w="100"/>
            </w:tcMar>
          </w:tcPr>
          <w:p>
            <w:r>
              <w:rPr>
                <w:sz w:val="20"/>
                <w:szCs w:val="20"/>
                <w:rFonts w:ascii="Calibri" w:cs="Calibri" w:eastAsia="Calibri" w:hAnsi="Calibri"/>
              </w:rPr>
              <w:t xml:space="preserve">PATCH /admin/pqrs/{id}/review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markUnderReview_asAdmin_respondsOk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PATCH /admin/pqrs/{id}/review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respondToPqrs_withoutToken_isDenied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PATCH /admin/pqrs/{id}/respond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respondToPqrs_withWrongRole_isForbidden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PATCH /admin/pqrs/{id}/respond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respondToPqrs_asAdmin_respondsOk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 y propaga la respuesta al service.</w:t>
            </w:r>
          </w:p>
        </w:tc>
        <w:tc>
          <w:tcPr>
            <w:tcMar>
              <w:top w:type="dxa" w:w="60"/>
              <w:left w:type="dxa" w:w="100"/>
              <w:bottom w:type="dxa" w:w="60"/>
              <w:right w:type="dxa" w:w="100"/>
            </w:tcMar>
          </w:tcPr>
          <w:p>
            <w:r>
              <w:rPr>
                <w:sz w:val="20"/>
                <w:szCs w:val="20"/>
                <w:rFonts w:ascii="Calibri" w:cs="Calibri" w:eastAsia="Calibri" w:hAnsi="Calibri"/>
              </w:rPr>
              <w:t xml:space="preserve">PATCH /admin/pqrs/{id}/respond</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1"/>
        <w:spacing w:before="320" w:after="160"/>
      </w:pPr>
      <w:r>
        <w:rPr>
          <w:b/>
          <w:bCs/>
          <w:sz w:val="32"/>
          <w:szCs w:val="32"/>
          <w:rFonts w:ascii="Calibri" w:cs="Calibri" w:eastAsia="Calibri" w:hAnsi="Calibri"/>
        </w:rPr>
        <w:t xml:space="preserve">Hallazgos y limitaciones</w:t>
      </w:r>
    </w:p>
    <w:p>
      <w:pPr>
        <w:spacing w:after="200" w:before="0"/>
      </w:pPr>
      <w:r>
        <w:rPr>
          <w:sz w:val="22"/>
          <w:szCs w:val="22"/>
          <w:rFonts w:ascii="Calibri" w:cs="Calibri" w:eastAsia="Calibri" w:hAnsi="Calibri"/>
        </w:rPr>
        <w:t xml:space="preserve">No se encontraron fallos ni limitaciones específicas en esta capa. El único punto a tener en cuenta —ya anotado arriba— es que la autorización fina de PqrsController.streamAsset (dueño del caso vs. admin) no se ejercita en esta capa por estar detrás del service mockeado; queda cubierta por las pruebas unitarias del service en «Pruebas unitarias PQRS».</w:t>
      </w:r>
    </w:p>
    <w:p>
      <w:pPr>
        <w:pStyle w:val="Heading1"/>
        <w:spacing w:before="320" w:after="160"/>
      </w:pPr>
      <w:r>
        <w:rPr>
          <w:b/>
          <w:bCs/>
          <w:sz w:val="32"/>
          <w:szCs w:val="32"/>
          <w:rFonts w:ascii="Calibri" w:cs="Calibri" w:eastAsia="Calibri" w:hAnsi="Calibri"/>
        </w:rPr>
        <w:t xml:space="preserve">Resumen</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tblGrid>
      <w:tr>
        <w:trPr>
          <w:tblHeader/>
        </w:trPr>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Clase de test</w:t>
            </w:r>
          </w:p>
        </w:tc>
        <w:tc>
          <w:tcPr>
            <w:tcW w:type="pct" w:w="38%"/>
            <w:shd w:fill="E8E8E8"/>
            <w:tcMar>
              <w:top w:type="dxa" w:w="60"/>
              <w:left w:type="dxa" w:w="100"/>
              <w:bottom w:type="dxa" w:w="60"/>
              <w:right w:type="dxa" w:w="100"/>
            </w:tcMar>
          </w:tcPr>
          <w:p>
            <w:r>
              <w:rPr>
                <w:b/>
                <w:bCs/>
                <w:sz w:val="20"/>
                <w:szCs w:val="20"/>
                <w:rFonts w:ascii="Calibri" w:cs="Calibri" w:eastAsia="Calibri" w:hAnsi="Calibri"/>
              </w:rPr>
              <w:t xml:space="preserve">Controller cubierto</w:t>
            </w:r>
          </w:p>
        </w:tc>
        <w:tc>
          <w:tcPr>
            <w:tcW w:type="pct" w:w="16%"/>
            <w:shd w:fill="E8E8E8"/>
            <w:tcMar>
              <w:top w:type="dxa" w:w="60"/>
              <w:left w:type="dxa" w:w="100"/>
              <w:bottom w:type="dxa" w:w="60"/>
              <w:right w:type="dxa" w:w="100"/>
            </w:tcMar>
          </w:tcPr>
          <w:p>
            <w:r>
              <w:rPr>
                <w:b/>
                <w:bCs/>
                <w:sz w:val="20"/>
                <w:szCs w:val="20"/>
                <w:rFonts w:ascii="Calibri" w:cs="Calibri" w:eastAsia="Calibri" w:hAnsi="Calibri"/>
              </w:rPr>
              <w:t xml:space="preserve">Pruebas</w:t>
            </w:r>
          </w:p>
        </w:tc>
      </w:tr>
      <w:tr>
        <w:tc>
          <w:tcPr>
            <w:tcMar>
              <w:top w:type="dxa" w:w="60"/>
              <w:left w:type="dxa" w:w="100"/>
              <w:bottom w:type="dxa" w:w="60"/>
              <w:right w:type="dxa" w:w="100"/>
            </w:tcMar>
          </w:tcPr>
          <w:p>
            <w:r>
              <w:rPr>
                <w:sz w:val="20"/>
                <w:szCs w:val="20"/>
                <w:rFonts w:ascii="Calibri" w:cs="Calibri" w:eastAsia="Calibri" w:hAnsi="Calibri"/>
              </w:rPr>
              <w:t xml:space="preserve">PqrsControllerSecurityIntegrationTest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PqrsController</w:t>
            </w:r>
          </w:p>
        </w:tc>
        <w:tc>
          <w:tcPr>
            <w:tcMar>
              <w:top w:type="dxa" w:w="60"/>
              <w:left w:type="dxa" w:w="100"/>
              <w:bottom w:type="dxa" w:w="60"/>
              <w:right w:type="dxa" w:w="100"/>
            </w:tcMar>
          </w:tcPr>
          <w:p>
            <w:r>
              <w:rPr>
                <w:sz w:val="20"/>
                <w:szCs w:val="20"/>
                <w:rFonts w:ascii="Calibri" w:cs="Calibri" w:eastAsia="Calibri" w:hAnsi="Calibri"/>
              </w:rPr>
              <w:t xml:space="preserve">12</w:t>
            </w:r>
          </w:p>
        </w:tc>
      </w:tr>
      <w:tr>
        <w:tc>
          <w:tcPr>
            <w:tcMar>
              <w:top w:type="dxa" w:w="60"/>
              <w:left w:type="dxa" w:w="100"/>
              <w:bottom w:type="dxa" w:w="60"/>
              <w:right w:type="dxa" w:w="100"/>
            </w:tcMar>
          </w:tcPr>
          <w:p>
            <w:r>
              <w:rPr>
                <w:sz w:val="20"/>
                <w:szCs w:val="20"/>
                <w:rFonts w:ascii="Calibri" w:cs="Calibri" w:eastAsia="Calibri" w:hAnsi="Calibri"/>
              </w:rPr>
              <w:t xml:space="preserve">PqrsAdminControllerSecurityIntegrationTest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PqrsAdminController</w:t>
            </w:r>
          </w:p>
        </w:tc>
        <w:tc>
          <w:tcPr>
            <w:tcMar>
              <w:top w:type="dxa" w:w="60"/>
              <w:left w:type="dxa" w:w="100"/>
              <w:bottom w:type="dxa" w:w="60"/>
              <w:right w:type="dxa" w:w="100"/>
            </w:tcMar>
          </w:tcPr>
          <w:p>
            <w:r>
              <w:rPr>
                <w:sz w:val="20"/>
                <w:szCs w:val="20"/>
                <w:rFonts w:ascii="Calibri" w:cs="Calibri" w:eastAsia="Calibri" w:hAnsi="Calibri"/>
              </w:rPr>
              <w:t xml:space="preserve">13</w:t>
            </w:r>
          </w:p>
        </w:tc>
      </w:tr>
      <w:tr>
        <w:tc>
          <w:tcPr>
            <w:tcMar>
              <w:top w:type="dxa" w:w="60"/>
              <w:left w:type="dxa" w:w="100"/>
              <w:bottom w:type="dxa" w:w="60"/>
              <w:right w:type="dxa" w:w="100"/>
            </w:tcMar>
          </w:tcPr>
          <w:p>
            <w:r>
              <w:rPr>
                <w:b/>
                <w:bCs/>
                <w:sz w:val="20"/>
                <w:szCs w:val="20"/>
                <w:rFonts w:ascii="Calibri" w:cs="Calibri" w:eastAsia="Calibri" w:hAnsi="Calibri"/>
              </w:rPr>
              <w:t xml:space="preserve">Total</w:t>
            </w:r>
          </w:p>
        </w:tc>
        <w:tc>
          <w:tcPr>
            <w:tcMar>
              <w:top w:type="dxa" w:w="60"/>
              <w:left w:type="dxa" w:w="100"/>
              <w:bottom w:type="dxa" w:w="60"/>
              <w:right w:type="dxa" w:w="100"/>
            </w:tcMar>
          </w:tcPr>
          <w:p>
            <w:r>
              <w:rPr>
                <w:b/>
                <w:bCs/>
                <w:sz w:val="20"/>
                <w:szCs w:val="20"/>
                <w:rFonts w:ascii="Calibri" w:cs="Calibri" w:eastAsia="Calibri" w:hAnsi="Calibri"/>
              </w:rPr>
              <w:t xml:space="preserve">2 clases</w:t>
            </w:r>
          </w:p>
        </w:tc>
        <w:tc>
          <w:tcPr>
            <w:tcMar>
              <w:top w:type="dxa" w:w="60"/>
              <w:left w:type="dxa" w:w="100"/>
              <w:bottom w:type="dxa" w:w="60"/>
              <w:right w:type="dxa" w:w="100"/>
            </w:tcMar>
          </w:tcPr>
          <w:p>
            <w:r>
              <w:rPr>
                <w:b/>
                <w:bCs/>
                <w:sz w:val="20"/>
                <w:szCs w:val="20"/>
                <w:rFonts w:ascii="Calibri" w:cs="Calibri" w:eastAsia="Calibri" w:hAnsi="Calibri"/>
              </w:rPr>
              <w:t xml:space="preserve">25</w:t>
            </w:r>
          </w:p>
        </w:tc>
      </w:tr>
    </w:tbl>
    <w:p>
      <w:pPr>
        <w:spacing w:after="120" w:before="160"/>
      </w:pPr>
      <w:r>
        <w:rPr>
          <w:b/>
          <w:bCs/>
          <w:sz w:val="22"/>
          <w:szCs w:val="22"/>
          <w:rFonts w:ascii="Calibri" w:cs="Calibri" w:eastAsia="Calibri" w:hAnsi="Calibri"/>
        </w:rPr>
        <w:t xml:space="preserve">Ejecución: mvn -o test sobre las 2 clases (2026-09-04) — 25 pruebas, 0 fallos, 0 errores, BUILD SUCCESS. Ningún método de prueba falla.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2026-09-05T01:54:51.458Z</dcterms:created>
  <dcterms:modified xsi:type="dcterms:W3CDTF">2026-09-05T01:54:51.459Z</dcterms:modified>
</cp:coreProperties>
</file>

<file path=docProps/custom.xml><?xml version="1.0" encoding="utf-8"?>
<Properties xmlns="http://schemas.openxmlformats.org/officeDocument/2006/custom-properties" xmlns:vt="http://schemas.openxmlformats.org/officeDocument/2006/docPropsVTypes"/>
</file>