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40"/>
          <w:szCs w:val="40"/>
          <w:rFonts w:ascii="Calibri" w:cs="Calibri" w:eastAsia="Calibri" w:hAnsi="Calibri"/>
        </w:rPr>
        <w:t xml:space="preserve">Pruebas de integración del sistema marketplace</w:t>
      </w:r>
    </w:p>
    <w:p>
      <w:pPr>
        <w:spacing w:after="200" w:before="0"/>
      </w:pPr>
      <w:r>
        <w:rPr>
          <w:sz w:val="22"/>
          <w:szCs w:val="22"/>
          <w:rFonts w:ascii="Calibri" w:cs="Calibri" w:eastAsia="Calibri" w:hAnsi="Calibri"/>
        </w:rPr>
        <w:t xml:space="preserve">Este documento es el inventario completo de las pruebas de integración del dominio marketplace de VERYGANA. Recoge las 65 pruebas repartidas en 6 clases de test: los *SecurityIntegrationTest de com.verygana2.controllers.marketplace más AllyPromotionControllerSecurityIntegrationTest, que vive en controllers.commercial pero prueba una feature de marketplace (promociones de productos entre comerciales aliados).</w:t>
      </w:r>
    </w:p>
    <w:p>
      <w:pPr>
        <w:spacing w:after="200" w:before="0"/>
      </w:pPr>
      <w:r>
        <w:rPr>
          <w:b/>
          <w:bCs/>
          <w:sz w:val="22"/>
          <w:szCs w:val="22"/>
          <w:rFonts w:ascii="Calibri" w:cs="Calibri" w:eastAsia="Calibri" w:hAnsi="Calibri"/>
        </w:rPr>
        <w:t xml:space="preserve">Las 65 pruebas pasan.</w:t>
      </w:r>
    </w:p>
    <w:p>
      <w:pPr>
        <w:spacing w:after="200" w:before="0"/>
      </w:pPr>
      <w:r>
        <w:rPr>
          <w:sz w:val="22"/>
          <w:szCs w:val="22"/>
          <w:rFonts w:ascii="Calibri" w:cs="Calibri" w:eastAsia="Calibri" w:hAnsi="Calibri"/>
        </w:rPr>
        <w:t xml:space="preserve">Qué se entiende por prueba de integración aquí. A diferencia de las pruebas unitarias (JUnit 5 + Mockito puro, sin Spring) y de las de repositorio (@DataJpaTest contra H2), estas pruebas levantan la capa web real con @WebMvcTest sobre un único controller, e @Import(SecurityConfig.class) para traer la configuración de Spring Security REAL (filtros JWT, reglas @PreAuthorize/hasRole/hasAuthority, el filtro por defecto anyRequest().authenticated()). El service del controller se reemplaza con @MockitoBean (no se prueba lógica de negocio, solo autorización y el cableado HTTP), y los tokens JWT se generan con un JwtEncoder real usando un par de llaves RSA de prueba, firmando claims (scope, userId) igual que en producción. Cada prueba golpea el endpoint real vía MockMvc y verifica: (1) el código de estado HTTP devuelto y (2) que el service NO fue invocado cuando la petición debía ser rechazada (verify(..., never())).</w:t>
      </w:r>
    </w:p>
    <w:p>
      <w:pPr>
        <w:spacing w:after="200" w:before="0"/>
      </w:pPr>
      <w:r>
        <w:rPr>
          <w:sz w:val="22"/>
          <w:szCs w:val="22"/>
          <w:rFonts w:ascii="Calibri" w:cs="Calibri" w:eastAsia="Calibri" w:hAnsi="Calibri"/>
        </w:rPr>
        <w:t xml:space="preserve">Qué NO cubre este documento. Se documentan aparte las pruebas unitarias de la misma capa (controllers con Mockito puro, sin Spring — ver «Pruebas unitarias del sistema marketplace») y las pruebas de repositorio (ver «Pruebas de repositorio marketplace»). Tampoco cubre lógica de negocio: como el service está mockeado, un test que "responde 200" no valida que el flujo de compra, favoritos o reseñas sea correcto — solo que la petición pasó las reglas de autorización y llegó al controller.</w:t>
      </w:r>
    </w:p>
    <w:p>
      <w:pPr>
        <w:spacing w:after="60" w:before="0"/>
      </w:pPr>
      <w:r>
        <w:rPr>
          <w:sz w:val="22"/>
          <w:szCs w:val="22"/>
          <w:rFonts w:ascii="Calibri" w:cs="Calibri" w:eastAsia="Calibri" w:hAnsi="Calibri"/>
        </w:rPr>
        <w:t xml:space="preserve">Detalles a tener en cuenta al leer los tests:</w:t>
      </w:r>
    </w:p>
    <w:p>
      <w:pPr>
        <w:spacing w:after="40" w:before="0"/>
      </w:pPr>
      <w:r>
        <w:rPr>
          <w:sz w:val="22"/>
          <w:szCs w:val="22"/>
          <w:rFonts w:ascii="Calibri" w:cs="Calibri" w:eastAsia="Calibri" w:hAnsi="Calibri"/>
        </w:rPr>
        <w:t xml:space="preserve">• El patrón por endpoint protegido es de 2 o 3 pruebas: sin token (401/403 + never()), con rol incorrecto cuando aplica (403 + never()), y con el rol correcto (200/201/204 + verify() de los argumentos exactos que llegan al service). Los endpoints sin @PreAuthorize (GET /productCategories, GET /productsReviews/{id}, GET /products/{id}) se prueban distinto: caen en la regla por defecto anyRequest().authenticated() (cualquier rol autenticado sirve) o son completamente públicos.</w:t>
      </w:r>
    </w:p>
    <w:p>
      <w:pPr>
        <w:spacing w:after="40" w:before="0"/>
      </w:pPr>
      <w:r>
        <w:rPr>
          <w:sz w:val="22"/>
          <w:szCs w:val="22"/>
          <w:rFonts w:ascii="Calibri" w:cs="Calibri" w:eastAsia="Calibri" w:hAnsi="Calibri"/>
        </w:rPr>
        <w:t xml:space="preserve">• ProductController.getPrivateProductImage es el caso más rico: usa hasAnyRole('ADMIN','COMMERCIAL') y el propio código distingue el camino — ADMIN nunca llama a getByIdAndCommercialId (ve la imagen de cualquier producto sin validar dueño) mientras que COMMERCIAL sí, y ambos casos están cubiertos por separado.</w:t>
      </w:r>
    </w:p>
    <w:p>
      <w:pPr>
        <w:spacing w:after="40" w:before="0"/>
      </w:pPr>
      <w:r>
        <w:rPr>
          <w:sz w:val="22"/>
          <w:szCs w:val="22"/>
          <w:rFonts w:ascii="Calibri" w:cs="Calibri" w:eastAsia="Calibri" w:hAnsi="Calibri"/>
        </w:rPr>
        <w:t xml:space="preserve">• PurchaseController es el único de este documento que usa hasAuthority('ROLE_CONSUMER') en vez de hasRole('CONSUMER'); el resultado práctico para estos tests es idéntico (compara contra la authority completa en lugar de anteponer el prefijo ROLE_), y se deja anotado en el propio test.</w:t>
      </w:r>
    </w:p>
    <w:p>
      <w:pPr>
        <w:spacing w:after="200" w:before="0"/>
      </w:pPr>
      <w:r>
        <w:rPr>
          <w:sz w:val="22"/>
          <w:szCs w:val="22"/>
          <w:rFonts w:ascii="Calibri" w:cs="Calibri" w:eastAsia="Calibri" w:hAnsi="Calibri"/>
        </w:rPr>
        <w:t xml:space="preserve">• Todas las clases comparten el mismo montaje: @MockitoBean para CustomUserDetailsService (requerido por SecurityConfig.authenticationProvider(), no se invoca en estos flujos) y para FeatureFlagService (requerido por el FeatureFlagInterceptor global, no relevante aquí), más un @TestConfiguration que genera un RsaKeyProperties con un par de llaves RSA ad-hoc para que SecurityConfig pueda construir el encoder/decoder de JWT sin depender de las llaves reales de la aplicación.</w:t>
      </w:r>
    </w:p>
    <w:p>
      <w:pPr>
        <w:pStyle w:val="Heading1"/>
        <w:spacing w:before="320" w:after="160"/>
      </w:pPr>
      <w:r>
        <w:rPr>
          <w:b/>
          <w:bCs/>
          <w:sz w:val="32"/>
          <w:szCs w:val="32"/>
          <w:rFonts w:ascii="Calibri" w:cs="Calibri" w:eastAsia="Calibri" w:hAnsi="Calibri"/>
        </w:rPr>
        <w:t xml:space="preserve">Controladores</w:t>
      </w:r>
    </w:p>
    <w:p>
      <w:pPr>
        <w:pStyle w:val="Heading2"/>
        <w:spacing w:before="260" w:after="120"/>
      </w:pPr>
      <w:r>
        <w:rPr>
          <w:b/>
          <w:bCs/>
          <w:sz w:val="26"/>
          <w:szCs w:val="26"/>
          <w:rFonts w:ascii="Calibri" w:cs="Calibri" w:eastAsia="Calibri" w:hAnsi="Calibri"/>
        </w:rPr>
        <w:t xml:space="preserve">1. ProductCategoryControllerSecurityIntegrationTest cubre ProductCategoryController - 2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5%"/>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4%"/>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getActiveProductCategories_withoutToken_isDenied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GET /productCategories se deniega (401/403) y no llega al service.</w:t>
            </w:r>
          </w:p>
        </w:tc>
        <w:tc>
          <w:tcPr>
            <w:tcMar>
              <w:top w:type="dxa" w:w="60"/>
              <w:left w:type="dxa" w:w="100"/>
              <w:bottom w:type="dxa" w:w="60"/>
              <w:right w:type="dxa" w:w="100"/>
            </w:tcMar>
          </w:tcPr>
          <w:p>
            <w:r>
              <w:rPr>
                <w:sz w:val="20"/>
                <w:szCs w:val="20"/>
                <w:rFonts w:ascii="Calibri" w:cs="Calibri" w:eastAsia="Calibri" w:hAnsi="Calibri"/>
              </w:rPr>
              <w:t xml:space="preserve">GET /productCategories — sin @PreAuthorize, cae en anyRequest().authenticated()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getActiveProductCategories_withAnyAuthenticatedRole_respondsOk</w:t>
            </w:r>
          </w:p>
        </w:tc>
        <w:tc>
          <w:tcPr>
            <w:tcMar>
              <w:top w:type="dxa" w:w="60"/>
              <w:left w:type="dxa" w:w="100"/>
              <w:bottom w:type="dxa" w:w="60"/>
              <w:right w:type="dxa" w:w="100"/>
            </w:tcMar>
          </w:tcPr>
          <w:p>
            <w:r>
              <w:rPr>
                <w:sz w:val="20"/>
                <w:szCs w:val="20"/>
                <w:rFonts w:ascii="Calibri" w:cs="Calibri" w:eastAsia="Calibri" w:hAnsi="Calibri"/>
              </w:rPr>
              <w:t xml:space="preserve">Con cualquier rol autenticado (probado con CONSUMER) responde 200: no exige un rol específico.</w:t>
            </w:r>
          </w:p>
        </w:tc>
        <w:tc>
          <w:tcPr>
            <w:tcMar>
              <w:top w:type="dxa" w:w="60"/>
              <w:left w:type="dxa" w:w="100"/>
              <w:bottom w:type="dxa" w:w="60"/>
              <w:right w:type="dxa" w:w="100"/>
            </w:tcMar>
          </w:tcPr>
          <w:p>
            <w:r>
              <w:rPr>
                <w:sz w:val="20"/>
                <w:szCs w:val="20"/>
                <w:rFonts w:ascii="Calibri" w:cs="Calibri" w:eastAsia="Calibri" w:hAnsi="Calibri"/>
              </w:rPr>
              <w:t xml:space="preserve">GET /productCategories</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2. ProductControllerSecurityIntegrationTest cubre ProductController - 16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5%"/>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4%"/>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confirmProductCreation_withoutToken_isDenied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/products/confirm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confirmProductCreation_withWrongRole_isForbidden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POST /products/confirm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confirmProductCreation_asCommercial_respondsOk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POST /products/confirm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deleteProduct_withoutToken_isDenied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DELETE /products/{id}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deleteProduct_asCommercial_respondsNoContent</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204.</w:t>
            </w:r>
          </w:p>
        </w:tc>
        <w:tc>
          <w:tcPr>
            <w:tcMar>
              <w:top w:type="dxa" w:w="60"/>
              <w:left w:type="dxa" w:w="100"/>
              <w:bottom w:type="dxa" w:w="60"/>
              <w:right w:type="dxa" w:w="100"/>
            </w:tcMar>
          </w:tcPr>
          <w:p>
            <w:r>
              <w:rPr>
                <w:sz w:val="20"/>
                <w:szCs w:val="20"/>
                <w:rFonts w:ascii="Calibri" w:cs="Calibri" w:eastAsia="Calibri" w:hAnsi="Calibri"/>
              </w:rPr>
              <w:t xml:space="preserve">DELETE /products/{id}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getMyProducts_withoutToken_isDenied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/products/my-products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getMyProducts_withWrongRole_isForbidden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GET /products/my-products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getMyProducts_asCommercial_respondsOk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GET /products/my-products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getFavorites_withoutToken_isDenied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/products/favorites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getFavorites_withWrongRole_isForbidden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CONSUMER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GET /products/favorites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getFavorites_asConsumer_respondsOk</w:t>
            </w:r>
          </w:p>
        </w:tc>
        <w:tc>
          <w:tcPr>
            <w:tcMar>
              <w:top w:type="dxa" w:w="60"/>
              <w:left w:type="dxa" w:w="100"/>
              <w:bottom w:type="dxa" w:w="60"/>
              <w:right w:type="dxa" w:w="100"/>
            </w:tcMar>
          </w:tcPr>
          <w:p>
            <w:r>
              <w:rPr>
                <w:sz w:val="20"/>
                <w:szCs w:val="20"/>
                <w:rFonts w:ascii="Calibri" w:cs="Calibri" w:eastAsia="Calibri" w:hAnsi="Calibri"/>
              </w:rPr>
              <w:t xml:space="preserve">Con CONSUMER autenticado responde 200.</w:t>
            </w:r>
          </w:p>
        </w:tc>
        <w:tc>
          <w:tcPr>
            <w:tcMar>
              <w:top w:type="dxa" w:w="60"/>
              <w:left w:type="dxa" w:w="100"/>
              <w:bottom w:type="dxa" w:w="60"/>
              <w:right w:type="dxa" w:w="100"/>
            </w:tcMar>
          </w:tcPr>
          <w:p>
            <w:r>
              <w:rPr>
                <w:sz w:val="20"/>
                <w:szCs w:val="20"/>
                <w:rFonts w:ascii="Calibri" w:cs="Calibri" w:eastAsia="Calibri" w:hAnsi="Calibri"/>
              </w:rPr>
              <w:t xml:space="preserve">GET /products/favorites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getPrivateProductImage_withoutToken_isDenied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/products/{id}/private-image — ADMIN o COMMERCIAL (hasAnyRole)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getPrivateProductImage_withWrongRole_isForbidden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CONSUMER se deniega con 403.</w:t>
            </w:r>
          </w:p>
        </w:tc>
        <w:tc>
          <w:tcPr>
            <w:tcMar>
              <w:top w:type="dxa" w:w="60"/>
              <w:left w:type="dxa" w:w="100"/>
              <w:bottom w:type="dxa" w:w="60"/>
              <w:right w:type="dxa" w:w="100"/>
            </w:tcMar>
          </w:tcPr>
          <w:p>
            <w:r>
              <w:rPr>
                <w:sz w:val="20"/>
                <w:szCs w:val="20"/>
                <w:rFonts w:ascii="Calibri" w:cs="Calibri" w:eastAsia="Calibri" w:hAnsi="Calibri"/>
              </w:rPr>
              <w:t xml:space="preserve">GET /products/{id}/private-image — ADMIN o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getPrivateProductImage_asAdmin_respondsOk</w:t>
            </w:r>
          </w:p>
        </w:tc>
        <w:tc>
          <w:tcPr>
            <w:tcMar>
              <w:top w:type="dxa" w:w="60"/>
              <w:left w:type="dxa" w:w="100"/>
              <w:bottom w:type="dxa" w:w="60"/>
              <w:right w:type="dxa" w:w="100"/>
            </w:tcMar>
          </w:tcPr>
          <w:p>
            <w:r>
              <w:rPr>
                <w:sz w:val="20"/>
                <w:szCs w:val="20"/>
                <w:rFonts w:ascii="Calibri" w:cs="Calibri" w:eastAsia="Calibri" w:hAnsi="Calibri"/>
              </w:rPr>
              <w:t xml:space="preserve">Con ADMIN responde 200 SIN validar dueño (no llama getByIdAndCommercialId): el admin ve la imagen de cualquier producto.</w:t>
            </w:r>
          </w:p>
        </w:tc>
        <w:tc>
          <w:tcPr>
            <w:tcMar>
              <w:top w:type="dxa" w:w="60"/>
              <w:left w:type="dxa" w:w="100"/>
              <w:bottom w:type="dxa" w:w="60"/>
              <w:right w:type="dxa" w:w="100"/>
            </w:tcMar>
          </w:tcPr>
          <w:p>
            <w:r>
              <w:rPr>
                <w:sz w:val="20"/>
                <w:szCs w:val="20"/>
                <w:rFonts w:ascii="Calibri" w:cs="Calibri" w:eastAsia="Calibri" w:hAnsi="Calibri"/>
              </w:rPr>
              <w:t xml:space="preserve">GET /products/{id}/private-image — ADMIN o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getPrivateProductImage_asCommercial_respondsOk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dueño responde 200, validando ownership vía getByIdAndCommercialId.</w:t>
            </w:r>
          </w:p>
        </w:tc>
        <w:tc>
          <w:tcPr>
            <w:tcMar>
              <w:top w:type="dxa" w:w="60"/>
              <w:left w:type="dxa" w:w="100"/>
              <w:bottom w:type="dxa" w:w="60"/>
              <w:right w:type="dxa" w:w="100"/>
            </w:tcMar>
          </w:tcPr>
          <w:p>
            <w:r>
              <w:rPr>
                <w:sz w:val="20"/>
                <w:szCs w:val="20"/>
                <w:rFonts w:ascii="Calibri" w:cs="Calibri" w:eastAsia="Calibri" w:hAnsi="Calibri"/>
              </w:rPr>
              <w:t xml:space="preserve">GET /products/{id}/private-image — ADMIN o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getProductDetail_withoutToken_respondsOk</w:t>
            </w:r>
          </w:p>
        </w:tc>
        <w:tc>
          <w:tcPr>
            <w:tcMar>
              <w:top w:type="dxa" w:w="60"/>
              <w:left w:type="dxa" w:w="100"/>
              <w:bottom w:type="dxa" w:w="60"/>
              <w:right w:type="dxa" w:w="100"/>
            </w:tcMar>
          </w:tcPr>
          <w:p>
            <w:r>
              <w:rPr>
                <w:sz w:val="20"/>
                <w:szCs w:val="20"/>
                <w:rFonts w:ascii="Calibri" w:cs="Calibri" w:eastAsia="Calibri" w:hAnsi="Calibri"/>
              </w:rPr>
              <w:t xml:space="preserve">GET /products/{id} es público (sin @PreAuthorize ni autenticación): sin token responde 200.</w:t>
            </w:r>
          </w:p>
        </w:tc>
        <w:tc>
          <w:tcPr>
            <w:tcMar>
              <w:top w:type="dxa" w:w="60"/>
              <w:left w:type="dxa" w:w="100"/>
              <w:bottom w:type="dxa" w:w="60"/>
              <w:right w:type="dxa" w:w="100"/>
            </w:tcMar>
          </w:tcPr>
          <w:p>
            <w:r>
              <w:rPr>
                <w:sz w:val="20"/>
                <w:szCs w:val="20"/>
                <w:rFonts w:ascii="Calibri" w:cs="Calibri" w:eastAsia="Calibri" w:hAnsi="Calibri"/>
              </w:rPr>
              <w:t xml:space="preserve">GET /products/{id} — público</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3. ProductReviewControllerSecurityIntegrationTest cubre ProductReviewController - 11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5%"/>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4%"/>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getCommercialAvgRating_withoutToken_isDenied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/productsReviews/commercial/avg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getCommercialAvgRating_withWrongRole_isForbidden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GET /productsReviews/commercial/avg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getCommercialAvgRating_asCommercial_respondsOk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GET /productsReviews/commercial/avg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createProductReview_withoutToken_isDenied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/productsReviews/create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createProductReview_withWrongRole_isForbidden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CONSUMER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POST /productsReviews/create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createProductReview_asConsumer_respondsOk</w:t>
            </w:r>
          </w:p>
        </w:tc>
        <w:tc>
          <w:tcPr>
            <w:tcMar>
              <w:top w:type="dxa" w:w="60"/>
              <w:left w:type="dxa" w:w="100"/>
              <w:bottom w:type="dxa" w:w="60"/>
              <w:right w:type="dxa" w:w="100"/>
            </w:tcMar>
          </w:tcPr>
          <w:p>
            <w:r>
              <w:rPr>
                <w:sz w:val="20"/>
                <w:szCs w:val="20"/>
                <w:rFonts w:ascii="Calibri" w:cs="Calibri" w:eastAsia="Calibri" w:hAnsi="Calibri"/>
              </w:rPr>
              <w:t xml:space="preserve">Con CONSUMER autenticado responde 200.</w:t>
            </w:r>
          </w:p>
        </w:tc>
        <w:tc>
          <w:tcPr>
            <w:tcMar>
              <w:top w:type="dxa" w:w="60"/>
              <w:left w:type="dxa" w:w="100"/>
              <w:bottom w:type="dxa" w:w="60"/>
              <w:right w:type="dxa" w:w="100"/>
            </w:tcMar>
          </w:tcPr>
          <w:p>
            <w:r>
              <w:rPr>
                <w:sz w:val="20"/>
                <w:szCs w:val="20"/>
                <w:rFonts w:ascii="Calibri" w:cs="Calibri" w:eastAsia="Calibri" w:hAnsi="Calibri"/>
              </w:rPr>
              <w:t xml:space="preserve">POST /productsReviews/create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getProductReviewsByProductId_withoutToken_isDenied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(sin @PreAuthorize, cae en anyRequest().authenticated()).</w:t>
            </w:r>
          </w:p>
        </w:tc>
        <w:tc>
          <w:tcPr>
            <w:tcMar>
              <w:top w:type="dxa" w:w="60"/>
              <w:left w:type="dxa" w:w="100"/>
              <w:bottom w:type="dxa" w:w="60"/>
              <w:right w:type="dxa" w:w="100"/>
            </w:tcMar>
          </w:tcPr>
          <w:p>
            <w:r>
              <w:rPr>
                <w:sz w:val="20"/>
                <w:szCs w:val="20"/>
                <w:rFonts w:ascii="Calibri" w:cs="Calibri" w:eastAsia="Calibri" w:hAnsi="Calibri"/>
              </w:rPr>
              <w:t xml:space="preserve">GET /productsReviews/{id} — cualquier rol autenticado</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getProductReviewsByProductId_withAnyAuthenticatedRole_respondsOk</w:t>
            </w:r>
          </w:p>
        </w:tc>
        <w:tc>
          <w:tcPr>
            <w:tcMar>
              <w:top w:type="dxa" w:w="60"/>
              <w:left w:type="dxa" w:w="100"/>
              <w:bottom w:type="dxa" w:w="60"/>
              <w:right w:type="dxa" w:w="100"/>
            </w:tcMar>
          </w:tcPr>
          <w:p>
            <w:r>
              <w:rPr>
                <w:sz w:val="20"/>
                <w:szCs w:val="20"/>
                <w:rFonts w:ascii="Calibri" w:cs="Calibri" w:eastAsia="Calibri" w:hAnsi="Calibri"/>
              </w:rPr>
              <w:t xml:space="preserve">Con cualquier rol autenticado (probado con CONSUMER) responde 200.</w:t>
            </w:r>
          </w:p>
        </w:tc>
        <w:tc>
          <w:tcPr>
            <w:tcMar>
              <w:top w:type="dxa" w:w="60"/>
              <w:left w:type="dxa" w:w="100"/>
              <w:bottom w:type="dxa" w:w="60"/>
              <w:right w:type="dxa" w:w="100"/>
            </w:tcMar>
          </w:tcPr>
          <w:p>
            <w:r>
              <w:rPr>
                <w:sz w:val="20"/>
                <w:szCs w:val="20"/>
                <w:rFonts w:ascii="Calibri" w:cs="Calibri" w:eastAsia="Calibri" w:hAnsi="Calibri"/>
              </w:rPr>
              <w:t xml:space="preserve">GET /productsReviews/{id} — cualquier rol autenticado</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hideProductReview_withoutToken_isDenied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PATCH /productsReviews/{id}/hide — ADMIN</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hideProductReview_withWrongRole_isForbidden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ADMIN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PATCH /productsReviews/{id}/hide — ADMIN</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hideProductReview_asAdmin_respondsNoContent</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204.</w:t>
            </w:r>
          </w:p>
        </w:tc>
        <w:tc>
          <w:tcPr>
            <w:tcMar>
              <w:top w:type="dxa" w:w="60"/>
              <w:left w:type="dxa" w:w="100"/>
              <w:bottom w:type="dxa" w:w="60"/>
              <w:right w:type="dxa" w:w="100"/>
            </w:tcMar>
          </w:tcPr>
          <w:p>
            <w:r>
              <w:rPr>
                <w:sz w:val="20"/>
                <w:szCs w:val="20"/>
                <w:rFonts w:ascii="Calibri" w:cs="Calibri" w:eastAsia="Calibri" w:hAnsi="Calibri"/>
              </w:rPr>
              <w:t xml:space="preserve">PATCH /productsReviews/{id}/hide — ADMIN</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4. PurchaseControllerSecurityIntegrationTest cubre PurchaseController - 7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5%"/>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4%"/>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createPurchase_withoutToken_isDenied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/purchases/buy — hasAuthority('ROLE_CONSUMER')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createPurchase_withWrongRole_isForbidden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CONSUMER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POST /purchases/buy — hasAuthority('ROLE_CONSUMER')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createPurchase_asConsumer_respondsOk</w:t>
            </w:r>
          </w:p>
        </w:tc>
        <w:tc>
          <w:tcPr>
            <w:tcMar>
              <w:top w:type="dxa" w:w="60"/>
              <w:left w:type="dxa" w:w="100"/>
              <w:bottom w:type="dxa" w:w="60"/>
              <w:right w:type="dxa" w:w="100"/>
            </w:tcMar>
          </w:tcPr>
          <w:p>
            <w:r>
              <w:rPr>
                <w:sz w:val="20"/>
                <w:szCs w:val="20"/>
                <w:rFonts w:ascii="Calibri" w:cs="Calibri" w:eastAsia="Calibri" w:hAnsi="Calibri"/>
              </w:rPr>
              <w:t xml:space="preserve">Con CONSUMER autenticado responde 200.</w:t>
            </w:r>
          </w:p>
        </w:tc>
        <w:tc>
          <w:tcPr>
            <w:tcMar>
              <w:top w:type="dxa" w:w="60"/>
              <w:left w:type="dxa" w:w="100"/>
              <w:bottom w:type="dxa" w:w="60"/>
              <w:right w:type="dxa" w:w="100"/>
            </w:tcMar>
          </w:tcPr>
          <w:p>
            <w:r>
              <w:rPr>
                <w:sz w:val="20"/>
                <w:szCs w:val="20"/>
                <w:rFonts w:ascii="Calibri" w:cs="Calibri" w:eastAsia="Calibri" w:hAnsi="Calibri"/>
              </w:rPr>
              <w:t xml:space="preserve">POST /purchases/buy — hasAuthority('ROLE_CONSUMER')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getPurchaseById_withoutToken_isDenied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/purchases/{id} — hasAuthority('ROLE_CONSUMER')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getPurchaseById_asConsumer_respondsOk</w:t>
            </w:r>
          </w:p>
        </w:tc>
        <w:tc>
          <w:tcPr>
            <w:tcMar>
              <w:top w:type="dxa" w:w="60"/>
              <w:left w:type="dxa" w:w="100"/>
              <w:bottom w:type="dxa" w:w="60"/>
              <w:right w:type="dxa" w:w="100"/>
            </w:tcMar>
          </w:tcPr>
          <w:p>
            <w:r>
              <w:rPr>
                <w:sz w:val="20"/>
                <w:szCs w:val="20"/>
                <w:rFonts w:ascii="Calibri" w:cs="Calibri" w:eastAsia="Calibri" w:hAnsi="Calibri"/>
              </w:rPr>
              <w:t xml:space="preserve">Con CONSUMER autenticado responde 200.</w:t>
            </w:r>
          </w:p>
        </w:tc>
        <w:tc>
          <w:tcPr>
            <w:tcMar>
              <w:top w:type="dxa" w:w="60"/>
              <w:left w:type="dxa" w:w="100"/>
              <w:bottom w:type="dxa" w:w="60"/>
              <w:right w:type="dxa" w:w="100"/>
            </w:tcMar>
          </w:tcPr>
          <w:p>
            <w:r>
              <w:rPr>
                <w:sz w:val="20"/>
                <w:szCs w:val="20"/>
                <w:rFonts w:ascii="Calibri" w:cs="Calibri" w:eastAsia="Calibri" w:hAnsi="Calibri"/>
              </w:rPr>
              <w:t xml:space="preserve">GET /purchases/{id} — hasAuthority('ROLE_CONSUMER')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getPurchases_withoutToken_isDenied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/purchases — hasAuthority('ROLE_CONSUMER')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getPurchases_asConsumer_respondsOk</w:t>
            </w:r>
          </w:p>
        </w:tc>
        <w:tc>
          <w:tcPr>
            <w:tcMar>
              <w:top w:type="dxa" w:w="60"/>
              <w:left w:type="dxa" w:w="100"/>
              <w:bottom w:type="dxa" w:w="60"/>
              <w:right w:type="dxa" w:w="100"/>
            </w:tcMar>
          </w:tcPr>
          <w:p>
            <w:r>
              <w:rPr>
                <w:sz w:val="20"/>
                <w:szCs w:val="20"/>
                <w:rFonts w:ascii="Calibri" w:cs="Calibri" w:eastAsia="Calibri" w:hAnsi="Calibri"/>
              </w:rPr>
              <w:t xml:space="preserve">Con CONSUMER autenticado responde 200.</w:t>
            </w:r>
          </w:p>
        </w:tc>
        <w:tc>
          <w:tcPr>
            <w:tcMar>
              <w:top w:type="dxa" w:w="60"/>
              <w:left w:type="dxa" w:w="100"/>
              <w:bottom w:type="dxa" w:w="60"/>
              <w:right w:type="dxa" w:w="100"/>
            </w:tcMar>
          </w:tcPr>
          <w:p>
            <w:r>
              <w:rPr>
                <w:sz w:val="20"/>
                <w:szCs w:val="20"/>
                <w:rFonts w:ascii="Calibri" w:cs="Calibri" w:eastAsia="Calibri" w:hAnsi="Calibri"/>
              </w:rPr>
              <w:t xml:space="preserve">GET /purchases — hasAuthority('ROLE_CONSUMER')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5. PurchaseItemControllerSecurityIntegrationTest cubre PurchaseItemController - 19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5%"/>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4%"/>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getTotalCommercialSales_withoutToken_isDenied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/purchaseItems/totalSales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getTotalCommercialSales_withWrongRole_isForbidden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GET /purchaseItems/totalSales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getTotalCommercialSales_asCommercial_respondsOk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GET /purchaseItems/totalSales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getTopSellingProductsPage_asCommercial_respondsOk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GET /purchaseItems/topSelling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getDeliveredCode_withoutToken_isDenied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/purchaseItems/{id}/delivered-code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getDeliveredCode_withWrongRole_isForbidden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CONSUMER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GET /purchaseItems/{id}/delivered-code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getDeliveredCode_asConsumer_respondsOk</w:t>
            </w:r>
          </w:p>
        </w:tc>
        <w:tc>
          <w:tcPr>
            <w:tcMar>
              <w:top w:type="dxa" w:w="60"/>
              <w:left w:type="dxa" w:w="100"/>
              <w:bottom w:type="dxa" w:w="60"/>
              <w:right w:type="dxa" w:w="100"/>
            </w:tcMar>
          </w:tcPr>
          <w:p>
            <w:r>
              <w:rPr>
                <w:sz w:val="20"/>
                <w:szCs w:val="20"/>
                <w:rFonts w:ascii="Calibri" w:cs="Calibri" w:eastAsia="Calibri" w:hAnsi="Calibri"/>
              </w:rPr>
              <w:t xml:space="preserve">Con CONSUMER autenticado responde 200.</w:t>
            </w:r>
          </w:p>
        </w:tc>
        <w:tc>
          <w:tcPr>
            <w:tcMar>
              <w:top w:type="dxa" w:w="60"/>
              <w:left w:type="dxa" w:w="100"/>
              <w:bottom w:type="dxa" w:w="60"/>
              <w:right w:type="dxa" w:w="100"/>
            </w:tcMar>
          </w:tcPr>
          <w:p>
            <w:r>
              <w:rPr>
                <w:sz w:val="20"/>
                <w:szCs w:val="20"/>
                <w:rFonts w:ascii="Calibri" w:cs="Calibri" w:eastAsia="Calibri" w:hAnsi="Calibri"/>
              </w:rPr>
              <w:t xml:space="preserve">GET /purchaseItems/{id}/delivered-code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claimPhysicalItem_withoutToken_isDenied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/purchaseItems/{id}/claim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claimPhysicalItem_withWrongRole_isForbidden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POST /purchaseItems/{id}/claim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claimPhysicalItem_asCommercial_respondsNoContent</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204 y el PIN se propaga tal cual al service.</w:t>
            </w:r>
          </w:p>
        </w:tc>
        <w:tc>
          <w:tcPr>
            <w:tcMar>
              <w:top w:type="dxa" w:w="60"/>
              <w:left w:type="dxa" w:w="100"/>
              <w:bottom w:type="dxa" w:w="60"/>
              <w:right w:type="dxa" w:w="100"/>
            </w:tcMar>
          </w:tcPr>
          <w:p>
            <w:r>
              <w:rPr>
                <w:sz w:val="20"/>
                <w:szCs w:val="20"/>
                <w:rFonts w:ascii="Calibri" w:cs="Calibri" w:eastAsia="Calibri" w:hAnsi="Calibri"/>
              </w:rPr>
              <w:t xml:space="preserve">POST /purchaseItems/{id}/claim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getPendingClaims_withoutToken_isDenied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 Endpoint nuevo.</w:t>
            </w:r>
          </w:p>
        </w:tc>
        <w:tc>
          <w:tcPr>
            <w:tcMar>
              <w:top w:type="dxa" w:w="60"/>
              <w:left w:type="dxa" w:w="100"/>
              <w:bottom w:type="dxa" w:w="60"/>
              <w:right w:type="dxa" w:w="100"/>
            </w:tcMar>
          </w:tcPr>
          <w:p>
            <w:r>
              <w:rPr>
                <w:sz w:val="20"/>
                <w:szCs w:val="20"/>
                <w:rFonts w:ascii="Calibri" w:cs="Calibri" w:eastAsia="Calibri" w:hAnsi="Calibri"/>
              </w:rPr>
              <w:t xml:space="preserve">GET /purchaseItems/pending-claims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getPendingClaims_withWrongRole_isForbidden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GET /purchaseItems/pending-claims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getPendingClaims_withoutQueryParams_asCommercial_respondsOk</w:t>
            </w:r>
          </w:p>
        </w:tc>
        <w:tc>
          <w:tcPr>
            <w:tcMar>
              <w:top w:type="dxa" w:w="60"/>
              <w:left w:type="dxa" w:w="100"/>
              <w:bottom w:type="dxa" w:w="60"/>
              <w:right w:type="dxa" w:w="100"/>
            </w:tcMar>
          </w:tcPr>
          <w:p>
            <w:r>
              <w:rPr>
                <w:sz w:val="20"/>
                <w:szCs w:val="20"/>
                <w:rFonts w:ascii="Calibri" w:cs="Calibri" w:eastAsia="Calibri" w:hAnsi="Calibri"/>
              </w:rPr>
              <w:t xml:space="preserve">Sin query params, con COMMERCIAL, responde 200 y delega con documentType/documentNumber en null.</w:t>
            </w:r>
          </w:p>
        </w:tc>
        <w:tc>
          <w:tcPr>
            <w:tcMar>
              <w:top w:type="dxa" w:w="60"/>
              <w:left w:type="dxa" w:w="100"/>
              <w:bottom w:type="dxa" w:w="60"/>
              <w:right w:type="dxa" w:w="100"/>
            </w:tcMar>
          </w:tcPr>
          <w:p>
            <w:r>
              <w:rPr>
                <w:sz w:val="20"/>
                <w:szCs w:val="20"/>
                <w:rFonts w:ascii="Calibri" w:cs="Calibri" w:eastAsia="Calibri" w:hAnsi="Calibri"/>
              </w:rPr>
              <w:t xml:space="preserve">GET /purchaseItems/pending-claims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getPendingClaims_withQueryParams_asCommercial_respondsOk</w:t>
            </w:r>
          </w:p>
        </w:tc>
        <w:tc>
          <w:tcPr>
            <w:tcMar>
              <w:top w:type="dxa" w:w="60"/>
              <w:left w:type="dxa" w:w="100"/>
              <w:bottom w:type="dxa" w:w="60"/>
              <w:right w:type="dxa" w:w="100"/>
            </w:tcMar>
          </w:tcPr>
          <w:p>
            <w:r>
              <w:rPr>
                <w:sz w:val="20"/>
                <w:szCs w:val="20"/>
                <w:rFonts w:ascii="Calibri" w:cs="Calibri" w:eastAsia="Calibri" w:hAnsi="Calibri"/>
              </w:rPr>
              <w:t xml:space="preserve">Con documentType/documentNumber en query, con COMMERCIAL, responde 200 y los propaga al service.</w:t>
            </w:r>
          </w:p>
        </w:tc>
        <w:tc>
          <w:tcPr>
            <w:tcMar>
              <w:top w:type="dxa" w:w="60"/>
              <w:left w:type="dxa" w:w="100"/>
              <w:bottom w:type="dxa" w:w="60"/>
              <w:right w:type="dxa" w:w="100"/>
            </w:tcMar>
          </w:tcPr>
          <w:p>
            <w:r>
              <w:rPr>
                <w:sz w:val="20"/>
                <w:szCs w:val="20"/>
                <w:rFonts w:ascii="Calibri" w:cs="Calibri" w:eastAsia="Calibri" w:hAnsi="Calibri"/>
              </w:rPr>
              <w:t xml:space="preserve">GET /purchaseItems/pending-claims — 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reportIssue_withoutToken_isDenied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/purchaseItems/{id}/report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reportIssue_withWrongRole_isForbidden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CONSUMER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POST /purchaseItems/{id}/report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reportIssue_asConsumer_respondsCreated</w:t>
            </w:r>
          </w:p>
        </w:tc>
        <w:tc>
          <w:tcPr>
            <w:tcMar>
              <w:top w:type="dxa" w:w="60"/>
              <w:left w:type="dxa" w:w="100"/>
              <w:bottom w:type="dxa" w:w="60"/>
              <w:right w:type="dxa" w:w="100"/>
            </w:tcMar>
          </w:tcPr>
          <w:p>
            <w:r>
              <w:rPr>
                <w:sz w:val="20"/>
                <w:szCs w:val="20"/>
                <w:rFonts w:ascii="Calibri" w:cs="Calibri" w:eastAsia="Calibri" w:hAnsi="Calibri"/>
              </w:rPr>
              <w:t xml:space="preserve">Con CONSUMER autenticado responde 201.</w:t>
            </w:r>
          </w:p>
        </w:tc>
        <w:tc>
          <w:tcPr>
            <w:tcMar>
              <w:top w:type="dxa" w:w="60"/>
              <w:left w:type="dxa" w:w="100"/>
              <w:bottom w:type="dxa" w:w="60"/>
              <w:right w:type="dxa" w:w="100"/>
            </w:tcMar>
          </w:tcPr>
          <w:p>
            <w:r>
              <w:rPr>
                <w:sz w:val="20"/>
                <w:szCs w:val="20"/>
                <w:rFonts w:ascii="Calibri" w:cs="Calibri" w:eastAsia="Calibri" w:hAnsi="Calibri"/>
              </w:rPr>
              <w:t xml:space="preserve">POST /purchaseItems/{id}/report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submitCashRefundBankDetails_withoutToken_isDenied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/purchaseItems/{id}/cash-refund/bank-details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submitCashRefundBankDetails_asConsumer_respondsNoContent</w:t>
            </w:r>
          </w:p>
        </w:tc>
        <w:tc>
          <w:tcPr>
            <w:tcMar>
              <w:top w:type="dxa" w:w="60"/>
              <w:left w:type="dxa" w:w="100"/>
              <w:bottom w:type="dxa" w:w="60"/>
              <w:right w:type="dxa" w:w="100"/>
            </w:tcMar>
          </w:tcPr>
          <w:p>
            <w:r>
              <w:rPr>
                <w:sz w:val="20"/>
                <w:szCs w:val="20"/>
                <w:rFonts w:ascii="Calibri" w:cs="Calibri" w:eastAsia="Calibri" w:hAnsi="Calibri"/>
              </w:rPr>
              <w:t xml:space="preserve">Con CONSUMER autenticado responde 204 y propaga los datos bancarios al service.</w:t>
            </w:r>
          </w:p>
        </w:tc>
        <w:tc>
          <w:tcPr>
            <w:tcMar>
              <w:top w:type="dxa" w:w="60"/>
              <w:left w:type="dxa" w:w="100"/>
              <w:bottom w:type="dxa" w:w="60"/>
              <w:right w:type="dxa" w:w="100"/>
            </w:tcMar>
          </w:tcPr>
          <w:p>
            <w:r>
              <w:rPr>
                <w:sz w:val="20"/>
                <w:szCs w:val="20"/>
                <w:rFonts w:ascii="Calibri" w:cs="Calibri" w:eastAsia="Calibri" w:hAnsi="Calibri"/>
              </w:rPr>
              <w:t xml:space="preserve">POST /purchaseItems/{id}/cash-refund/bank-details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6. AllyPromotionControllerSecurityIntegrationTest cubre AllyPromotionController (paquete controllers.commercial, feature de marketplace) - 10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5%"/>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4%"/>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togglePromotion_withoutToken_isDenied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PATCH /commercial/allies/promotions/{id} — hasRole('COMMERCIAL') a nivel de clase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togglePromotion_withWrongRole_isForbidden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PATCH /commercial/allies/promotions/{id}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togglePromotion_asCommercial_respondsNoContent</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204.</w:t>
            </w:r>
          </w:p>
        </w:tc>
        <w:tc>
          <w:tcPr>
            <w:tcMar>
              <w:top w:type="dxa" w:w="60"/>
              <w:left w:type="dxa" w:w="100"/>
              <w:bottom w:type="dxa" w:w="60"/>
              <w:right w:type="dxa" w:w="100"/>
            </w:tcMar>
          </w:tcPr>
          <w:p>
            <w:r>
              <w:rPr>
                <w:sz w:val="20"/>
                <w:szCs w:val="20"/>
                <w:rFonts w:ascii="Calibri" w:cs="Calibri" w:eastAsia="Calibri" w:hAnsi="Calibri"/>
              </w:rPr>
              <w:t xml:space="preserve">PATCH /commercial/allies/promotions/{id}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getMyPromotions_withoutToken_isDenied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/commercial/allies/promotions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getMyPromotions_asCommercial_respondsOk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GET /commercial/allies/promotions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getMyAllies_withoutToken_isDenied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/commercial/allies (raíz)</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getMyAllies_withWrongRole_isForbidden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GET /commercial/allies (raíz)</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getMyAllies_asCommercial_respondsOk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GET /commercial/allies (raíz)</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getMyPromoters_withoutToken_isDenied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/commercial/allies/promoters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getMyPromoters_asCommercial_respondsOk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GET /commercial/allies/promoters</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1"/>
        <w:spacing w:before="320" w:after="160"/>
      </w:pPr>
      <w:r>
        <w:rPr>
          <w:b/>
          <w:bCs/>
          <w:sz w:val="32"/>
          <w:szCs w:val="32"/>
          <w:rFonts w:ascii="Calibri" w:cs="Calibri" w:eastAsia="Calibri" w:hAnsi="Calibri"/>
        </w:rPr>
        <w:t xml:space="preserve">Hallazgos y limitaciones</w:t>
      </w:r>
    </w:p>
    <w:p>
      <w:pPr>
        <w:spacing w:after="120" w:before="0"/>
      </w:pPr>
      <w:r>
        <w:rPr>
          <w:sz w:val="22"/>
          <w:szCs w:val="22"/>
          <w:rFonts w:ascii="Calibri" w:cs="Calibri" w:eastAsia="Calibri" w:hAnsi="Calibri"/>
        </w:rPr>
        <w:t xml:space="preserve">No se encontraron fallos en esta capa. Dos observaciones de diseño, no bugs:</w:t>
      </w:r>
    </w:p>
    <w:p>
      <w:pPr>
        <w:spacing w:after="120" w:before="0"/>
      </w:pPr>
      <w:r>
        <w:rPr>
          <w:sz w:val="22"/>
          <w:szCs w:val="22"/>
          <w:rFonts w:ascii="Calibri" w:cs="Calibri" w:eastAsia="Calibri" w:hAnsi="Calibri"/>
        </w:rPr>
        <w:t xml:space="preserve">1 — Cobertura desigual entre controllers. ProductCategoryControllerSecurityIntegrationTest y PurchaseControllerSecurityIntegrationTest cubren cada endpoint expuesto por su controller; ProductControllerSecurityIntegrationTest y PurchaseItemControllerSecurityIntegrationTest cubren "una muestra representativa" de los 4 y 7 endpoints respectivamente (así lo declara el propio Javadoc de la clase), priorizando ejercitar cada nivel de autorización distinto (COMMERCIAL, CONSUMER, ADMIN, hasAnyRole, público) al menos una vez, no cada endpoint uno por uno.</w:t>
      </w:r>
    </w:p>
    <w:p>
      <w:pPr>
        <w:spacing w:after="200" w:before="0"/>
      </w:pPr>
      <w:r>
        <w:rPr>
          <w:sz w:val="22"/>
          <w:szCs w:val="22"/>
          <w:rFonts w:ascii="Calibri" w:cs="Calibri" w:eastAsia="Calibri" w:hAnsi="Calibri"/>
        </w:rPr>
        <w:t xml:space="preserve">2 — AllyPromotionControllerSecurityIntegrationTest vive físicamente en controllers.commercial, no en controllers.marketplace, porque el controller que prueba (AllyPromotionController) está empaquetado junto a los demás controllers dirigidos a comerciales. Se incluyó en este documento (y no en uno de "commercial") porque su servicio (AllyPromotionService) y su semántica de negocio pertenecen al marketplace: promociones cruzadas entre productos de comerciales aliados.</w:t>
      </w:r>
    </w:p>
    <w:p>
      <w:pPr>
        <w:pStyle w:val="Heading1"/>
        <w:spacing w:before="320" w:after="160"/>
      </w:pPr>
      <w:r>
        <w:rPr>
          <w:b/>
          <w:bCs/>
          <w:sz w:val="32"/>
          <w:szCs w:val="32"/>
          <w:rFonts w:ascii="Calibri" w:cs="Calibri" w:eastAsia="Calibri" w:hAnsi="Calibri"/>
        </w:rPr>
        <w:t xml:space="preserve">Resumen</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tblGrid>
      <w:tr>
        <w:trPr>
          <w:tblHeader/>
        </w:trPr>
        <w:tc>
          <w:tcPr>
            <w:tcW w:type="pct" w:w="46%"/>
            <w:shd w:fill="E8E8E8"/>
            <w:tcMar>
              <w:top w:type="dxa" w:w="60"/>
              <w:left w:type="dxa" w:w="100"/>
              <w:bottom w:type="dxa" w:w="60"/>
              <w:right w:type="dxa" w:w="100"/>
            </w:tcMar>
          </w:tcPr>
          <w:p>
            <w:r>
              <w:rPr>
                <w:b/>
                <w:bCs/>
                <w:sz w:val="20"/>
                <w:szCs w:val="20"/>
                <w:rFonts w:ascii="Calibri" w:cs="Calibri" w:eastAsia="Calibri" w:hAnsi="Calibri"/>
              </w:rPr>
              <w:t xml:space="preserve">Clase de test</w:t>
            </w:r>
          </w:p>
        </w:tc>
        <w:tc>
          <w:tcPr>
            <w:tcW w:type="pct" w:w="38%"/>
            <w:shd w:fill="E8E8E8"/>
            <w:tcMar>
              <w:top w:type="dxa" w:w="60"/>
              <w:left w:type="dxa" w:w="100"/>
              <w:bottom w:type="dxa" w:w="60"/>
              <w:right w:type="dxa" w:w="100"/>
            </w:tcMar>
          </w:tcPr>
          <w:p>
            <w:r>
              <w:rPr>
                <w:b/>
                <w:bCs/>
                <w:sz w:val="20"/>
                <w:szCs w:val="20"/>
                <w:rFonts w:ascii="Calibri" w:cs="Calibri" w:eastAsia="Calibri" w:hAnsi="Calibri"/>
              </w:rPr>
              <w:t xml:space="preserve">Controller cubierto</w:t>
            </w:r>
          </w:p>
        </w:tc>
        <w:tc>
          <w:tcPr>
            <w:tcW w:type="pct" w:w="16%"/>
            <w:shd w:fill="E8E8E8"/>
            <w:tcMar>
              <w:top w:type="dxa" w:w="60"/>
              <w:left w:type="dxa" w:w="100"/>
              <w:bottom w:type="dxa" w:w="60"/>
              <w:right w:type="dxa" w:w="100"/>
            </w:tcMar>
          </w:tcPr>
          <w:p>
            <w:r>
              <w:rPr>
                <w:b/>
                <w:bCs/>
                <w:sz w:val="20"/>
                <w:szCs w:val="20"/>
                <w:rFonts w:ascii="Calibri" w:cs="Calibri" w:eastAsia="Calibri" w:hAnsi="Calibri"/>
              </w:rPr>
              <w:t xml:space="preserve">Pruebas</w:t>
            </w:r>
          </w:p>
        </w:tc>
      </w:tr>
      <w:tr>
        <w:tc>
          <w:tcPr>
            <w:tcMar>
              <w:top w:type="dxa" w:w="60"/>
              <w:left w:type="dxa" w:w="100"/>
              <w:bottom w:type="dxa" w:w="60"/>
              <w:right w:type="dxa" w:w="100"/>
            </w:tcMar>
          </w:tcPr>
          <w:p>
            <w:r>
              <w:rPr>
                <w:sz w:val="20"/>
                <w:szCs w:val="20"/>
                <w:rFonts w:ascii="Calibri" w:cs="Calibri" w:eastAsia="Calibri" w:hAnsi="Calibri"/>
              </w:rPr>
              <w:t xml:space="preserve">ProductCategoryControllerSecurityIntegrationTest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ProductCategoryController</w:t>
            </w:r>
          </w:p>
        </w:tc>
        <w:tc>
          <w:tcPr>
            <w:tcMar>
              <w:top w:type="dxa" w:w="60"/>
              <w:left w:type="dxa" w:w="100"/>
              <w:bottom w:type="dxa" w:w="60"/>
              <w:right w:type="dxa" w:w="100"/>
            </w:tcMar>
          </w:tcPr>
          <w:p>
            <w:r>
              <w:rPr>
                <w:sz w:val="20"/>
                <w:szCs w:val="20"/>
                <w:rFonts w:ascii="Calibri" w:cs="Calibri" w:eastAsia="Calibri" w:hAnsi="Calibri"/>
              </w:rPr>
              <w:t xml:space="preserve">2</w:t>
            </w:r>
          </w:p>
        </w:tc>
      </w:tr>
      <w:tr>
        <w:tc>
          <w:tcPr>
            <w:tcMar>
              <w:top w:type="dxa" w:w="60"/>
              <w:left w:type="dxa" w:w="100"/>
              <w:bottom w:type="dxa" w:w="60"/>
              <w:right w:type="dxa" w:w="100"/>
            </w:tcMar>
          </w:tcPr>
          <w:p>
            <w:r>
              <w:rPr>
                <w:sz w:val="20"/>
                <w:szCs w:val="20"/>
                <w:rFonts w:ascii="Calibri" w:cs="Calibri" w:eastAsia="Calibri" w:hAnsi="Calibri"/>
              </w:rPr>
              <w:t xml:space="preserve">ProductControllerSecurityIntegrationTest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ProductController</w:t>
            </w:r>
          </w:p>
        </w:tc>
        <w:tc>
          <w:tcPr>
            <w:tcMar>
              <w:top w:type="dxa" w:w="60"/>
              <w:left w:type="dxa" w:w="100"/>
              <w:bottom w:type="dxa" w:w="60"/>
              <w:right w:type="dxa" w:w="100"/>
            </w:tcMar>
          </w:tcPr>
          <w:p>
            <w:r>
              <w:rPr>
                <w:sz w:val="20"/>
                <w:szCs w:val="20"/>
                <w:rFonts w:ascii="Calibri" w:cs="Calibri" w:eastAsia="Calibri" w:hAnsi="Calibri"/>
              </w:rPr>
              <w:t xml:space="preserve">16</w:t>
            </w:r>
          </w:p>
        </w:tc>
      </w:tr>
      <w:tr>
        <w:tc>
          <w:tcPr>
            <w:tcMar>
              <w:top w:type="dxa" w:w="60"/>
              <w:left w:type="dxa" w:w="100"/>
              <w:bottom w:type="dxa" w:w="60"/>
              <w:right w:type="dxa" w:w="100"/>
            </w:tcMar>
          </w:tcPr>
          <w:p>
            <w:r>
              <w:rPr>
                <w:sz w:val="20"/>
                <w:szCs w:val="20"/>
                <w:rFonts w:ascii="Calibri" w:cs="Calibri" w:eastAsia="Calibri" w:hAnsi="Calibri"/>
              </w:rPr>
              <w:t xml:space="preserve">ProductReviewControllerSecurityIntegrationTest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ProductReviewController</w:t>
            </w:r>
          </w:p>
        </w:tc>
        <w:tc>
          <w:tcPr>
            <w:tcMar>
              <w:top w:type="dxa" w:w="60"/>
              <w:left w:type="dxa" w:w="100"/>
              <w:bottom w:type="dxa" w:w="60"/>
              <w:right w:type="dxa" w:w="100"/>
            </w:tcMar>
          </w:tcPr>
          <w:p>
            <w:r>
              <w:rPr>
                <w:sz w:val="20"/>
                <w:szCs w:val="20"/>
                <w:rFonts w:ascii="Calibri" w:cs="Calibri" w:eastAsia="Calibri" w:hAnsi="Calibri"/>
              </w:rPr>
              <w:t xml:space="preserve">11</w:t>
            </w:r>
          </w:p>
        </w:tc>
      </w:tr>
      <w:tr>
        <w:tc>
          <w:tcPr>
            <w:tcMar>
              <w:top w:type="dxa" w:w="60"/>
              <w:left w:type="dxa" w:w="100"/>
              <w:bottom w:type="dxa" w:w="60"/>
              <w:right w:type="dxa" w:w="100"/>
            </w:tcMar>
          </w:tcPr>
          <w:p>
            <w:r>
              <w:rPr>
                <w:sz w:val="20"/>
                <w:szCs w:val="20"/>
                <w:rFonts w:ascii="Calibri" w:cs="Calibri" w:eastAsia="Calibri" w:hAnsi="Calibri"/>
              </w:rPr>
              <w:t xml:space="preserve">PurchaseControllerSecurityIntegrationTest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PurchaseController</w:t>
            </w:r>
          </w:p>
        </w:tc>
        <w:tc>
          <w:tcPr>
            <w:tcMar>
              <w:top w:type="dxa" w:w="60"/>
              <w:left w:type="dxa" w:w="100"/>
              <w:bottom w:type="dxa" w:w="60"/>
              <w:right w:type="dxa" w:w="100"/>
            </w:tcMar>
          </w:tcPr>
          <w:p>
            <w:r>
              <w:rPr>
                <w:sz w:val="20"/>
                <w:szCs w:val="20"/>
                <w:rFonts w:ascii="Calibri" w:cs="Calibri" w:eastAsia="Calibri" w:hAnsi="Calibri"/>
              </w:rPr>
              <w:t xml:space="preserve">7</w:t>
            </w:r>
          </w:p>
        </w:tc>
      </w:tr>
      <w:tr>
        <w:tc>
          <w:tcPr>
            <w:tcMar>
              <w:top w:type="dxa" w:w="60"/>
              <w:left w:type="dxa" w:w="100"/>
              <w:bottom w:type="dxa" w:w="60"/>
              <w:right w:type="dxa" w:w="100"/>
            </w:tcMar>
          </w:tcPr>
          <w:p>
            <w:r>
              <w:rPr>
                <w:sz w:val="20"/>
                <w:szCs w:val="20"/>
                <w:rFonts w:ascii="Calibri" w:cs="Calibri" w:eastAsia="Calibri" w:hAnsi="Calibri"/>
              </w:rPr>
              <w:t xml:space="preserve">PurchaseItemControllerSecurityIntegrationTest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PurchaseItemController</w:t>
            </w:r>
          </w:p>
        </w:tc>
        <w:tc>
          <w:tcPr>
            <w:tcMar>
              <w:top w:type="dxa" w:w="60"/>
              <w:left w:type="dxa" w:w="100"/>
              <w:bottom w:type="dxa" w:w="60"/>
              <w:right w:type="dxa" w:w="100"/>
            </w:tcMar>
          </w:tcPr>
          <w:p>
            <w:r>
              <w:rPr>
                <w:sz w:val="20"/>
                <w:szCs w:val="20"/>
                <w:rFonts w:ascii="Calibri" w:cs="Calibri" w:eastAsia="Calibri" w:hAnsi="Calibri"/>
              </w:rPr>
              <w:t xml:space="preserve">19</w:t>
            </w:r>
          </w:p>
        </w:tc>
      </w:tr>
      <w:tr>
        <w:tc>
          <w:tcPr>
            <w:tcMar>
              <w:top w:type="dxa" w:w="60"/>
              <w:left w:type="dxa" w:w="100"/>
              <w:bottom w:type="dxa" w:w="60"/>
              <w:right w:type="dxa" w:w="100"/>
            </w:tcMar>
          </w:tcPr>
          <w:p>
            <w:r>
              <w:rPr>
                <w:sz w:val="20"/>
                <w:szCs w:val="20"/>
                <w:rFonts w:ascii="Calibri" w:cs="Calibri" w:eastAsia="Calibri" w:hAnsi="Calibri"/>
              </w:rPr>
              <w:t xml:space="preserve">AllyPromotionControllerSecurityIntegrationTest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AllyPromotionController (paquete controllers.commercial, feature de marketplace)</w:t>
            </w:r>
          </w:p>
        </w:tc>
        <w:tc>
          <w:tcPr>
            <w:tcMar>
              <w:top w:type="dxa" w:w="60"/>
              <w:left w:type="dxa" w:w="100"/>
              <w:bottom w:type="dxa" w:w="60"/>
              <w:right w:type="dxa" w:w="100"/>
            </w:tcMar>
          </w:tcPr>
          <w:p>
            <w:r>
              <w:rPr>
                <w:sz w:val="20"/>
                <w:szCs w:val="20"/>
                <w:rFonts w:ascii="Calibri" w:cs="Calibri" w:eastAsia="Calibri" w:hAnsi="Calibri"/>
              </w:rPr>
              <w:t xml:space="preserve">10</w:t>
            </w:r>
          </w:p>
        </w:tc>
      </w:tr>
      <w:tr>
        <w:tc>
          <w:tcPr>
            <w:tcMar>
              <w:top w:type="dxa" w:w="60"/>
              <w:left w:type="dxa" w:w="100"/>
              <w:bottom w:type="dxa" w:w="60"/>
              <w:right w:type="dxa" w:w="100"/>
            </w:tcMar>
          </w:tcPr>
          <w:p>
            <w:r>
              <w:rPr>
                <w:b/>
                <w:bCs/>
                <w:sz w:val="20"/>
                <w:szCs w:val="20"/>
                <w:rFonts w:ascii="Calibri" w:cs="Calibri" w:eastAsia="Calibri" w:hAnsi="Calibri"/>
              </w:rPr>
              <w:t xml:space="preserve">Total</w:t>
            </w:r>
          </w:p>
        </w:tc>
        <w:tc>
          <w:tcPr>
            <w:tcMar>
              <w:top w:type="dxa" w:w="60"/>
              <w:left w:type="dxa" w:w="100"/>
              <w:bottom w:type="dxa" w:w="60"/>
              <w:right w:type="dxa" w:w="100"/>
            </w:tcMar>
          </w:tcPr>
          <w:p>
            <w:r>
              <w:rPr>
                <w:b/>
                <w:bCs/>
                <w:sz w:val="20"/>
                <w:szCs w:val="20"/>
                <w:rFonts w:ascii="Calibri" w:cs="Calibri" w:eastAsia="Calibri" w:hAnsi="Calibri"/>
              </w:rPr>
              <w:t xml:space="preserve">6 clases</w:t>
            </w:r>
          </w:p>
        </w:tc>
        <w:tc>
          <w:tcPr>
            <w:tcMar>
              <w:top w:type="dxa" w:w="60"/>
              <w:left w:type="dxa" w:w="100"/>
              <w:bottom w:type="dxa" w:w="60"/>
              <w:right w:type="dxa" w:w="100"/>
            </w:tcMar>
          </w:tcPr>
          <w:p>
            <w:r>
              <w:rPr>
                <w:b/>
                <w:bCs/>
                <w:sz w:val="20"/>
                <w:szCs w:val="20"/>
                <w:rFonts w:ascii="Calibri" w:cs="Calibri" w:eastAsia="Calibri" w:hAnsi="Calibri"/>
              </w:rPr>
              <w:t xml:space="preserve">65</w:t>
            </w:r>
          </w:p>
        </w:tc>
      </w:tr>
    </w:tbl>
    <w:p>
      <w:pPr>
        <w:spacing w:after="120" w:before="160"/>
      </w:pPr>
      <w:r>
        <w:rPr>
          <w:b/>
          <w:bCs/>
          <w:sz w:val="22"/>
          <w:szCs w:val="22"/>
          <w:rFonts w:ascii="Calibri" w:cs="Calibri" w:eastAsia="Calibri" w:hAnsi="Calibri"/>
        </w:rPr>
        <w:t xml:space="preserve">Ejecución: mvn -o test sobre las 6 clases (2026-09-04) — 65 pruebas, 0 fallos, 0 errores, BUILD SUCCESS. Ningún método de prueba falla.</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2026-09-05T01:44:48.593Z</dcterms:created>
  <dcterms:modified xsi:type="dcterms:W3CDTF">2026-09-05T01:44:48.594Z</dcterms:modified>
</cp:coreProperties>
</file>

<file path=docProps/custom.xml><?xml version="1.0" encoding="utf-8"?>
<Properties xmlns="http://schemas.openxmlformats.org/officeDocument/2006/custom-properties" xmlns:vt="http://schemas.openxmlformats.org/officeDocument/2006/docPropsVTypes"/>
</file>