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3301" w14:textId="77777777" w:rsidR="0052036B" w:rsidRPr="0052036B" w:rsidRDefault="0052036B" w:rsidP="0052036B">
      <w:pPr>
        <w:pStyle w:val="Ttulo1"/>
      </w:pPr>
      <w:r w:rsidRPr="0052036B">
        <w:t>Agenda Estratégica para Graduados/as del IDEI</w:t>
      </w:r>
    </w:p>
    <w:p w14:paraId="2E759836" w14:textId="77777777" w:rsidR="0052036B" w:rsidRPr="0052036B" w:rsidRDefault="0052036B" w:rsidP="0052036B">
      <w:pPr>
        <w:pStyle w:val="Ttulo2"/>
      </w:pPr>
      <w:r w:rsidRPr="0052036B">
        <w:t xml:space="preserve">Una comunidad que </w:t>
      </w:r>
      <w:proofErr w:type="gramStart"/>
      <w:r w:rsidRPr="0052036B">
        <w:t>aprende,</w:t>
      </w:r>
      <w:proofErr w:type="gramEnd"/>
      <w:r w:rsidRPr="0052036B">
        <w:t xml:space="preserve"> lidera y transforma</w:t>
      </w:r>
    </w:p>
    <w:p w14:paraId="2779C927" w14:textId="77777777" w:rsidR="0052036B" w:rsidRDefault="0052036B" w:rsidP="00520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05D2A5A" w14:textId="22155565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r w:rsidRPr="0052036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Agenda Estratégica para Graduados/as del Instituto de Industria</w:t>
      </w: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propone consolidar una política institucional innovadora, permanente y de largo plazo, orientada a fortalecer el desarrollo profesional, académico y humano de sus egresados. Como expresa el documento, el IDEI asume el desafío de </w:t>
      </w:r>
      <w:r w:rsidRPr="0052036B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“acompañar a sus graduados durante toda su trayectoria profesional”</w:t>
      </w: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promover su </w:t>
      </w:r>
      <w:proofErr w:type="gramStart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participación activa</w:t>
      </w:r>
      <w:proofErr w:type="gramEnd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los procesos de transformación tecnológica, productiva y social.</w:t>
      </w:r>
    </w:p>
    <w:p w14:paraId="412EBDA0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En este marco, los graduados/as son concebidos no solo como destinatarios de políticas universitarias, sino como actores estratégicos capaces de articular universidad, industria y sociedad, aportando conocimiento, experiencia y capacidad de innovación al desarrollo regional y nacional.</w:t>
      </w:r>
    </w:p>
    <w:p w14:paraId="392D7193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Ejes Estratégicos</w:t>
      </w:r>
    </w:p>
    <w:p w14:paraId="1F6AF510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Formación continua y actualización profesional permanente</w:t>
      </w:r>
    </w:p>
    <w:p w14:paraId="6548266D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impulsará una política integral de formación continua orientada al desarrollo de competencias estratégicas y emergentes en cada campo profesional. Se promoverán trayectos flexibles de actualización, certificaciones y programas ejecutivos en inteligencia artificial, transformación digital, automatización, análisis de datos, innovación organizacional, liderazgo y gestión.</w:t>
      </w:r>
    </w:p>
    <w:p w14:paraId="1BF7059B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Centro IDEI de Desarrollo Profesional y Empleabilidad</w:t>
      </w:r>
    </w:p>
    <w:p w14:paraId="6E9ED543" w14:textId="6789355D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promoverá la </w:t>
      </w: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crea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ción de un</w:t>
      </w: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Centro IDEI de Desarrollo Profesional como espacio institucional de acompañamiento permanente para graduados/as y estudiantes avanzados. Desarrollará programas de inserción laboral, orientación profesional, reconversión ocupacional, simulación de entrevistas, talleres de CV y LinkedIn, formación en habilidades profesionales, liderazgo y desarrollo ejecutivo, además de acompañamiento en transiciones laborales. Se promoverá el uso estratégico de herramientas de inteligencia artificial aplicadas a la empleabilidad.</w:t>
      </w:r>
    </w:p>
    <w:p w14:paraId="5E684FE4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Observatorio de Trayectorias Profesionales y Transformaciones Productivas</w:t>
      </w:r>
    </w:p>
    <w:p w14:paraId="62CDD50A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impulsará un Observatorio destinado a producir información estratégica sobre inserción laboral, perfiles emergentes, evolución salarial, transformaciones tecnológicas, automatización e inteligencia artificial, y tendencias industriales y organizacionales. Sus informes retroalimentarán la toma de decisiones institucionales y los planes de estudio, generando información relevante para estudiantes, graduados y sectores productivos.</w:t>
      </w:r>
    </w:p>
    <w:p w14:paraId="0D72BA1A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4. Comunidad IDEI y redes profesionales</w:t>
      </w:r>
    </w:p>
    <w:p w14:paraId="055A2648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consolidará una comunidad activa de graduados/as mediante encuentros periódicos, actividades de </w:t>
      </w:r>
      <w:proofErr w:type="spellStart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networking</w:t>
      </w:r>
      <w:proofErr w:type="spellEnd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plataformas digitales de vinculación, redes profesionales por carrera y espacios de intercambio interdisciplinario. La Plataforma </w:t>
      </w:r>
      <w:r w:rsidRPr="005203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 xml:space="preserve">IDEI </w:t>
      </w:r>
      <w:proofErr w:type="spellStart"/>
      <w:r w:rsidRPr="005203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Alumni</w:t>
      </w:r>
      <w:proofErr w:type="spellEnd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permitirá conectar oportunidades laborales, proyectos, investigaciones, emprendimientos y experiencias profesionales, fortaleciendo la identidad institucional.</w:t>
      </w:r>
    </w:p>
    <w:p w14:paraId="6E7B396C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5. Programa de </w:t>
      </w:r>
      <w:proofErr w:type="gramStart"/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Mentores y Mentoras</w:t>
      </w:r>
      <w:proofErr w:type="gramEnd"/>
    </w:p>
    <w:p w14:paraId="0856D6F4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implementará un programa de mentorías donde graduados/as acompañen a estudiantes y jóvenes profesionales en la construcción de trayectorias laborales, el desarrollo de competencias, la inserción profesional y el liderazgo. La iniciativa fortalecerá la integración intergeneracional y la construcción de comunidad académica y profesional.</w:t>
      </w:r>
    </w:p>
    <w:p w14:paraId="068105B7" w14:textId="5DC7A06A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Programa “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Escuchemos a nuestros</w:t>
      </w: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gramStart"/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Graduados y Graduadas</w:t>
      </w:r>
      <w:proofErr w:type="gramEnd"/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”</w:t>
      </w:r>
    </w:p>
    <w:p w14:paraId="1EC5045D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Se reactivará este programa destinado a visibilizar trayectorias profesionales, experiencias de innovación y aportes de los egresados en distintos sectores productivos y organizacionales. A través de entrevistas, encuentros y ciclos de intercambio, se buscará inspirar a estudiantes, fortalecer la identidad institucional y promover el reconocimiento de la comunidad IDEI.</w:t>
      </w:r>
    </w:p>
    <w:p w14:paraId="0745372F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Internacionalización y redes globales</w:t>
      </w:r>
    </w:p>
    <w:p w14:paraId="0562BFEC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fomentará la vinculación de graduados/as con redes académicas y profesionales nacionales e internacionales mediante programas de cooperación, </w:t>
      </w:r>
      <w:proofErr w:type="spellStart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webinars</w:t>
      </w:r>
      <w:proofErr w:type="spellEnd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, proyectos conjuntos y espacios de intercambio global. La internacionalización ampliará oportunidades de desarrollo profesional y fortalecerá la proyección internacional del IDEI.</w:t>
      </w:r>
    </w:p>
    <w:p w14:paraId="38697CE7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Semillero de Docentes, Asistentes y Adscriptos</w:t>
      </w:r>
    </w:p>
    <w:p w14:paraId="41E97E4A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impulsará un programa orientado a promover la participación de graduados/as en la vida académica e institucional del Instituto. El semillero buscará fortalecer la formación de nuevas generaciones de docentes universitarios, incorporar graduados/as a proyectos de docencia, investigación y extensión, desarrollar capacidades pedagógicas y de liderazgo académico, y generar espacios de formación en innovación educativa y tecnologías aplicadas a la enseñanza. Asimismo, permitirá identificar perfiles con vocación docente y acompañar sus primeras experiencias en cátedras y equipos de investigación, contribuyendo al recambio generacional y a la calidad académica del IDEI.</w:t>
      </w:r>
    </w:p>
    <w:p w14:paraId="359EA497" w14:textId="77777777" w:rsidR="0052036B" w:rsidRPr="0052036B" w:rsidRDefault="0052036B" w:rsidP="00520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2036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 Encuentro Anual “Entre Pares”: Comunidad Profesional del IDEI</w:t>
      </w:r>
    </w:p>
    <w:p w14:paraId="221D082E" w14:textId="77777777" w:rsidR="0052036B" w:rsidRPr="0052036B" w:rsidRDefault="0052036B" w:rsidP="0052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instituirá un Encuentro Anual “Entre Pares”, un espacio de diálogo estratégico entre el decano, graduados/as y profesionales referentes del sector productivo, tecnológico y organizacional. El encuentro buscará fortalecer la relación entre el IDEI y su comunidad </w:t>
      </w:r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profesional, promover la escucha activa, construir diagnósticos colectivos, identificar tendencias emergentes y retroalimentar las políticas institucionales. La jornada incluirá mesas de conversación, paneles sobre innovación y transformación productiva, espacios de </w:t>
      </w:r>
      <w:proofErr w:type="spellStart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networking</w:t>
      </w:r>
      <w:proofErr w:type="spellEnd"/>
      <w:r w:rsidRPr="0052036B">
        <w:rPr>
          <w:rFonts w:ascii="Times New Roman" w:eastAsia="Times New Roman" w:hAnsi="Times New Roman" w:cs="Times New Roman"/>
          <w:sz w:val="24"/>
          <w:szCs w:val="24"/>
          <w:lang w:eastAsia="es-AR"/>
        </w:rPr>
        <w:t>, presentación de informes del Observatorio y un diálogo abierto entre el decano y la comunidad profesional.</w:t>
      </w:r>
    </w:p>
    <w:p w14:paraId="4B667E52" w14:textId="77777777" w:rsidR="0052036B" w:rsidRPr="0024222B" w:rsidRDefault="0052036B" w:rsidP="00742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AR"/>
        </w:rPr>
      </w:pPr>
    </w:p>
    <w:sectPr w:rsidR="0052036B" w:rsidRPr="00242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ECA5F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1C265E"/>
    <w:multiLevelType w:val="multilevel"/>
    <w:tmpl w:val="1D2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25BB2"/>
    <w:multiLevelType w:val="multilevel"/>
    <w:tmpl w:val="ECD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F1962"/>
    <w:multiLevelType w:val="multilevel"/>
    <w:tmpl w:val="EF9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20D3"/>
    <w:multiLevelType w:val="multilevel"/>
    <w:tmpl w:val="D41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62DD6"/>
    <w:multiLevelType w:val="multilevel"/>
    <w:tmpl w:val="2B8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4435C"/>
    <w:multiLevelType w:val="multilevel"/>
    <w:tmpl w:val="C06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80187"/>
    <w:multiLevelType w:val="multilevel"/>
    <w:tmpl w:val="7DF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94D7D"/>
    <w:multiLevelType w:val="multilevel"/>
    <w:tmpl w:val="CE7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5200E"/>
    <w:multiLevelType w:val="multilevel"/>
    <w:tmpl w:val="D3F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D249C"/>
    <w:multiLevelType w:val="multilevel"/>
    <w:tmpl w:val="6A9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10549"/>
    <w:multiLevelType w:val="multilevel"/>
    <w:tmpl w:val="D8E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2743">
    <w:abstractNumId w:val="0"/>
  </w:num>
  <w:num w:numId="2" w16cid:durableId="355082008">
    <w:abstractNumId w:val="3"/>
  </w:num>
  <w:num w:numId="3" w16cid:durableId="585463493">
    <w:abstractNumId w:val="1"/>
  </w:num>
  <w:num w:numId="4" w16cid:durableId="1035348902">
    <w:abstractNumId w:val="6"/>
  </w:num>
  <w:num w:numId="5" w16cid:durableId="787621167">
    <w:abstractNumId w:val="9"/>
  </w:num>
  <w:num w:numId="6" w16cid:durableId="1458445819">
    <w:abstractNumId w:val="2"/>
  </w:num>
  <w:num w:numId="7" w16cid:durableId="308021509">
    <w:abstractNumId w:val="7"/>
  </w:num>
  <w:num w:numId="8" w16cid:durableId="1422986050">
    <w:abstractNumId w:val="8"/>
  </w:num>
  <w:num w:numId="9" w16cid:durableId="578640756">
    <w:abstractNumId w:val="4"/>
  </w:num>
  <w:num w:numId="10" w16cid:durableId="779497984">
    <w:abstractNumId w:val="11"/>
  </w:num>
  <w:num w:numId="11" w16cid:durableId="297540357">
    <w:abstractNumId w:val="10"/>
  </w:num>
  <w:num w:numId="12" w16cid:durableId="47727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64"/>
    <w:rsid w:val="0024222B"/>
    <w:rsid w:val="002A216E"/>
    <w:rsid w:val="0052036B"/>
    <w:rsid w:val="00624E64"/>
    <w:rsid w:val="00742756"/>
    <w:rsid w:val="008A5910"/>
    <w:rsid w:val="009961D3"/>
    <w:rsid w:val="00D321B4"/>
    <w:rsid w:val="00E27690"/>
    <w:rsid w:val="00F8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8228"/>
  <w15:docId w15:val="{447C8D1B-A967-4536-B923-CB129F26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2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24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9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24E6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24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624E6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9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aconvietas">
    <w:name w:val="List Bullet"/>
    <w:basedOn w:val="Normal"/>
    <w:uiPriority w:val="99"/>
    <w:unhideWhenUsed/>
    <w:rsid w:val="0024222B"/>
    <w:pPr>
      <w:numPr>
        <w:numId w:val="1"/>
      </w:numPr>
      <w:contextualSpacing/>
    </w:pPr>
    <w:rPr>
      <w:rFonts w:eastAsiaTheme="minorEastAsia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242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846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UNGS</Company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Benegas</cp:lastModifiedBy>
  <cp:revision>4</cp:revision>
  <dcterms:created xsi:type="dcterms:W3CDTF">2026-05-27T20:40:00Z</dcterms:created>
  <dcterms:modified xsi:type="dcterms:W3CDTF">2026-05-28T14:18:00Z</dcterms:modified>
</cp:coreProperties>
</file>