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b/>
          <w:color w:val="6F42C1"/>
          <w:sz w:val="26"/>
        </w:rPr>
        <w:t>LIVEMATCH</w:t>
      </w:r>
    </w:p>
    <w:p>
      <w:pPr>
        <w:pStyle w:val="Title"/>
        <w:jc w:val="center"/>
      </w:pPr>
      <w:r>
        <w:t>MINUTA DE COMPROMISSO DE INVESTIMENTO E SUBSCRIÇÃO CONDICIONADA DE QUOTAS</w:t>
      </w:r>
    </w:p>
    <w:p>
      <w:pPr>
        <w:pStyle w:val="Subtitle"/>
        <w:jc w:val="center"/>
      </w:pPr>
      <w:r>
        <w:t>Rodada indicativa: até R$ 300.000,00 por até 10% da sociedade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1FA"/>
          </w:tcPr>
          <w:p>
            <w:r>
              <w:rPr>
                <w:b/>
              </w:rPr>
              <w:t>Empresa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[RAZÃO SOCIAL DA EMPRESA LTDA.]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1FA"/>
          </w:tcPr>
          <w:p>
            <w:r>
              <w:rPr>
                <w:b/>
              </w:rPr>
              <w:t>CNPJ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[00.000.000/0001-00]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1FA"/>
          </w:tcPr>
          <w:p>
            <w:r>
              <w:rPr>
                <w:b/>
              </w:rPr>
              <w:t>Investidor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[NOME / RAZÃO SOCIAL]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1FA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[DD/MM/AAAA]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1FA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Minuta 1.0 - revisão jurídica obrigatória</w:t>
            </w:r>
          </w:p>
        </w:tc>
      </w:tr>
    </w:tbl>
    <w:p>
      <w:pPr>
        <w:spacing w:after="0"/>
        <w:jc w:val="both"/>
      </w:pPr>
      <w:r>
        <w:rPr>
          <w:i w:val="0"/>
          <w:color w:val="A12635"/>
        </w:rPr>
        <w:t>AVISO: este documento é uma minuta de trabalho. Não constitui oferta pública, prospecto, recomendação de investimento ou autorização para cobrança. Deve ser adaptado por advogado societário aos dados reais da empresa, ao contrato social, à cap table, à jurisdição do investidor e ao canal regulatório aplicável.</w:t>
      </w:r>
    </w:p>
    <w:p>
      <w:r>
        <w:br w:type="page"/>
      </w:r>
    </w:p>
    <w:p>
      <w:pPr>
        <w:pStyle w:val="Heading1"/>
      </w:pPr>
      <w:r>
        <w:t>Quadro-resumo da operação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1FA"/>
          </w:tcPr>
          <w:p>
            <w:r>
              <w:rPr>
                <w:b/>
              </w:rPr>
              <w:t>Natureza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Subscrição condicionada de novas quotas ou estrutura equivalente aprovada juridicamente.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1FA"/>
          </w:tcPr>
          <w:p>
            <w:r>
              <w:rPr>
                <w:b/>
              </w:rPr>
              <w:t>Captação máxima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R$ 300.000,00.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1FA"/>
          </w:tcPr>
          <w:p>
            <w:r>
              <w:rPr>
                <w:b/>
              </w:rPr>
              <w:t>Participação máxima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10,0000% do capital social em base pós-money e plenamente diluída, sujeita à cap table final.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1FA"/>
          </w:tcPr>
          <w:p>
            <w:r>
              <w:rPr>
                <w:b/>
              </w:rPr>
              <w:t>Valuation indicativo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R$ 3.000.000,00 pós-money.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1FA"/>
          </w:tcPr>
          <w:p>
            <w:r>
              <w:rPr>
                <w:b/>
              </w:rPr>
              <w:t>Referência proporcional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R$ 30.000,00 por 1,0000%; participação estimada = aporte ÷ R$ 30.000,00.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1FA"/>
          </w:tcPr>
          <w:p>
            <w:r>
              <w:rPr>
                <w:b/>
              </w:rPr>
              <w:t>Aporte mínimo indicativo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R$ 1.000,00, sujeito à aceitação, elegibilidade e documentação.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1FA"/>
          </w:tcPr>
          <w:p>
            <w:r>
              <w:rPr>
                <w:b/>
              </w:rPr>
              <w:t>Aporte deste investidor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R$ [PREENCHER].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1FA"/>
          </w:tcPr>
          <w:p>
            <w:r>
              <w:rPr>
                <w:b/>
              </w:rPr>
              <w:t>Participação deste investidor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[PREENCHER]%, limitada à disponibilidade da rodada e confirmada no fechamento.</w:t>
            </w:r>
          </w:p>
        </w:tc>
      </w:tr>
    </w:tbl>
    <w:p>
      <w:pPr>
        <w:pStyle w:val="Heading1"/>
      </w:pPr>
      <w:r>
        <w:t>Partes</w:t>
      </w:r>
    </w:p>
    <w:p>
      <w:pPr>
        <w:spacing w:after="60"/>
      </w:pPr>
      <w:r>
        <w:rPr>
          <w:b/>
        </w:rPr>
        <w:t xml:space="preserve">SOCIEDADE: </w:t>
      </w:r>
      <w:r>
        <w:rPr>
          <w:b/>
          <w:color w:val="A12635"/>
        </w:rPr>
        <w:t>[RAZÃO SOCIAL] LTDA., CNPJ [●], com sede em [●], neste ato representada por [●], doravante 'Sociedade'</w:t>
      </w:r>
    </w:p>
    <w:p>
      <w:pPr>
        <w:spacing w:after="60"/>
      </w:pPr>
      <w:r>
        <w:rPr>
          <w:b/>
        </w:rPr>
        <w:t xml:space="preserve">FUNDADOR(ES)/SÓCIO(S) INTERVENIENTE(S): </w:t>
      </w:r>
      <w:r>
        <w:rPr>
          <w:b/>
          <w:color w:val="A12635"/>
        </w:rPr>
        <w:t>[NOME, CPF, ENDEREÇO E QUALIFICAÇÃO COMPLETA]</w:t>
      </w:r>
    </w:p>
    <w:p>
      <w:pPr>
        <w:spacing w:after="60"/>
      </w:pPr>
      <w:r>
        <w:rPr>
          <w:b/>
        </w:rPr>
        <w:t xml:space="preserve">INVESTIDOR: </w:t>
      </w:r>
      <w:r>
        <w:rPr>
          <w:b/>
          <w:color w:val="A12635"/>
        </w:rPr>
        <w:t>[NOME/RAZÃO SOCIAL, NACIONALIDADE, ESTADO CIVIL, PROFISSÃO, CPF/CNPJ, ENDEREÇO, E-MAIL]</w:t>
      </w:r>
    </w:p>
    <w:p>
      <w:pPr>
        <w:spacing w:after="120"/>
      </w:pPr>
      <w:r>
        <w:rPr>
          <w:i w:val="0"/>
        </w:rPr>
        <w:t>Sociedade, Fundador(es) e Investidor são denominados individualmente 'Parte' e, em conjunto, 'Partes'.</w:t>
      </w:r>
    </w:p>
    <w:p>
      <w:pPr>
        <w:pStyle w:val="Heading1"/>
      </w:pPr>
      <w:r>
        <w:t>Considerandos</w:t>
      </w:r>
    </w:p>
    <w:p>
      <w:pPr>
        <w:pStyle w:val="ListBullet"/>
        <w:spacing w:after="120"/>
        <w:ind w:left="720" w:hanging="360"/>
      </w:pPr>
      <w:r>
        <w:t>A Sociedade desenvolve o LiveMatch, plataforma de analytics e inteligência artificial para transmissões ao vivo.</w:t>
      </w:r>
    </w:p>
    <w:p>
      <w:pPr>
        <w:pStyle w:val="ListBullet"/>
        <w:spacing w:after="120"/>
        <w:ind w:left="720" w:hanging="360"/>
      </w:pPr>
      <w:r>
        <w:t>A Sociedade pretende captar até R$ 300.000,00 em troca de até 10% de seu capital, observadas as condições deste instrumento e a legislação aplicável.</w:t>
      </w:r>
    </w:p>
    <w:p>
      <w:pPr>
        <w:pStyle w:val="ListBullet"/>
        <w:spacing w:after="120"/>
        <w:ind w:left="720" w:hanging="360"/>
      </w:pPr>
      <w:r>
        <w:t>O Investidor deseja manifestar compromisso condicionado, após avaliar riscos, documentos societários e informações disponibilizadas.</w:t>
      </w:r>
    </w:p>
    <w:p>
      <w:pPr>
        <w:pStyle w:val="ListBullet"/>
        <w:spacing w:after="120"/>
        <w:ind w:left="720" w:hanging="360"/>
      </w:pPr>
      <w:r>
        <w:t>As Partes reconhecem que a aquisição efetiva de participação depende do cumprimento das Condições Precedentes e da formalização societária competente.</w:t>
      </w:r>
    </w:p>
    <w:p>
      <w:pPr>
        <w:pStyle w:val="Heading1"/>
      </w:pPr>
      <w:r>
        <w:t>1. Definições</w:t>
      </w:r>
    </w:p>
    <w:p>
      <w:pPr>
        <w:spacing w:after="120"/>
      </w:pPr>
      <w:r>
        <w:rPr>
          <w:i w:val="0"/>
        </w:rPr>
        <w:t>1.1. 'Aporte' significa o valor efetivamente aceito e integralizado pelo Investidor. 'Fechamento' significa a data em que todas as Condições Precedentes forem satisfeitas ou dispensadas por escrito quando legalmente possível. 'Participação' significa o percentual final de quotas indicado no Boletim de Subscrição e na alteração contratual. 'Documentos da Rodada' incluem este instrumento, alteração contratual, acordo de sócios, boletim de subscrição, cap table e anexos.</w:t>
      </w:r>
    </w:p>
    <w:p>
      <w:pPr>
        <w:pStyle w:val="Heading1"/>
      </w:pPr>
      <w:r>
        <w:t>2. Objeto e cálculo da participação</w:t>
      </w:r>
    </w:p>
    <w:p>
      <w:pPr>
        <w:spacing w:after="120"/>
      </w:pPr>
      <w:r>
        <w:rPr>
          <w:i w:val="0"/>
        </w:rPr>
        <w:t>2.1. O Investidor compromete-se, de forma condicionada, a aportar o valor indicado no Anexo I, e a Sociedade compromete-se a emitir/subscrever ou fazer transferir a quantidade de quotas necessária para atribuir a Participação final ali indicada, após o Fechamento.</w:t>
      </w:r>
    </w:p>
    <w:p>
      <w:pPr>
        <w:spacing w:after="120"/>
      </w:pPr>
      <w:r>
        <w:rPr>
          <w:i w:val="0"/>
        </w:rPr>
        <w:t>2.2. Para fins exclusivamente indicativos, a Participação será calculada por: Participação (%) = Aporte (R$) ÷ R$ 30.000,00. O resultado não poderá exceder 10% no conjunto da rodada nem a disponibilidade confirmada pela cap table.</w:t>
      </w:r>
    </w:p>
    <w:p>
      <w:pPr>
        <w:spacing w:after="120"/>
      </w:pPr>
      <w:r>
        <w:rPr>
          <w:i w:val="0"/>
        </w:rPr>
        <w:t>2.3. O percentual definitivo dependerá da estrutura de capital, quotas existentes, instrumentos conversíveis, opções, direitos de preferência, arredondamentos e aprovações. Em caso de divergência, prevalecerão a alteração contratual registrada, o acordo de sócios e o Boletim de Subscrição assinados.</w:t>
      </w:r>
    </w:p>
    <w:p>
      <w:pPr>
        <w:spacing w:after="120"/>
      </w:pPr>
      <w:r>
        <w:rPr>
          <w:i w:val="0"/>
        </w:rPr>
        <w:t>2.4. Este instrumento não assegura assento administrativo, emprego, remuneração, poder de veto ou distribuição de lucros, salvo previsão expressa nos Documentos da Rodada.</w:t>
      </w:r>
    </w:p>
    <w:p>
      <w:pPr>
        <w:pStyle w:val="Heading1"/>
      </w:pPr>
      <w:r>
        <w:t>3. Condições precedentes</w:t>
      </w:r>
    </w:p>
    <w:p>
      <w:pPr>
        <w:spacing w:after="120"/>
      </w:pPr>
      <w:r>
        <w:rPr>
          <w:i w:val="0"/>
        </w:rPr>
        <w:t>3.1. Nenhum pagamento será devido e nenhuma participação será adquirida antes do cumprimento cumulativo das seguintes condições:</w:t>
      </w:r>
    </w:p>
    <w:p>
      <w:pPr>
        <w:pStyle w:val="ListBullet"/>
        <w:spacing w:after="120"/>
        <w:ind w:left="720" w:hanging="360"/>
      </w:pPr>
      <w:r>
        <w:t>confirmação da constituição regular, CNPJ, sede, contrato social vigente e beneficiários finais da Sociedade;</w:t>
      </w:r>
    </w:p>
    <w:p>
      <w:pPr>
        <w:pStyle w:val="ListBullet"/>
        <w:spacing w:after="120"/>
        <w:ind w:left="720" w:hanging="360"/>
      </w:pPr>
      <w:r>
        <w:t>capital social existente totalmente integralizado, quando exigido para aumento de capital;</w:t>
      </w:r>
    </w:p>
    <w:p>
      <w:pPr>
        <w:pStyle w:val="ListBullet"/>
        <w:spacing w:after="120"/>
        <w:ind w:left="720" w:hanging="360"/>
      </w:pPr>
      <w:r>
        <w:t>aprovação societária da operação e renúncia ou exercício dos direitos de preferência aplicáveis;</w:t>
      </w:r>
    </w:p>
    <w:p>
      <w:pPr>
        <w:pStyle w:val="ListBullet"/>
        <w:spacing w:after="120"/>
        <w:ind w:left="720" w:hanging="360"/>
      </w:pPr>
      <w:r>
        <w:t>entrega de cap table plenamente diluída, documentos financeiros e comprovação de titularidade/licença da propriedade intelectual essencial;</w:t>
      </w:r>
    </w:p>
    <w:p>
      <w:pPr>
        <w:pStyle w:val="ListBullet"/>
        <w:spacing w:after="120"/>
        <w:ind w:left="720" w:hanging="360"/>
      </w:pPr>
      <w:r>
        <w:t>conclusão satisfatória de KYC, prevenção à lavagem de dinheiro, origem de recursos e checagem de sanções;</w:t>
      </w:r>
    </w:p>
    <w:p>
      <w:pPr>
        <w:pStyle w:val="ListBullet"/>
        <w:spacing w:after="120"/>
        <w:ind w:left="720" w:hanging="360"/>
      </w:pPr>
      <w:r>
        <w:t>definição, por assessor jurídico, do enquadramento da oferta e uso de plataforma registrada na CVM quando a captação configurar crowdfunding/oferta pública;</w:t>
      </w:r>
    </w:p>
    <w:p>
      <w:pPr>
        <w:pStyle w:val="ListBullet"/>
        <w:spacing w:after="120"/>
        <w:ind w:left="720" w:hanging="360"/>
      </w:pPr>
      <w:r>
        <w:t>assinatura dos Documentos da Rodada e disponibilização de conta bancária de titularidade da Sociedade ou canal de liquidação aprovado;</w:t>
      </w:r>
    </w:p>
    <w:p>
      <w:pPr>
        <w:pStyle w:val="ListBullet"/>
        <w:spacing w:after="120"/>
        <w:ind w:left="720" w:hanging="360"/>
      </w:pPr>
      <w:r>
        <w:t>inexistência de alteração adversa relevante ou informação falsa/omitida que mude materialmente a decisão do Investidor.</w:t>
      </w:r>
    </w:p>
    <w:p>
      <w:pPr>
        <w:spacing w:after="120"/>
      </w:pPr>
      <w:r>
        <w:rPr>
          <w:i w:val="0"/>
        </w:rPr>
        <w:t>3.2. Se as condições não forem cumpridas até [DATA-LIMITE], este instrumento será resolvido sem obrigação de aporte. Valores eventualmente recebidos antes do Fechamento deverão ser devolvidos em até 5 dias úteis, sem retenção, ressalvados encargos legalmente inevitáveis e comprovados.</w:t>
      </w:r>
    </w:p>
    <w:p>
      <w:pPr>
        <w:pStyle w:val="Heading1"/>
      </w:pPr>
      <w:r>
        <w:t>4. Fechamento, pagamento e quotas</w:t>
      </w:r>
    </w:p>
    <w:p>
      <w:pPr>
        <w:spacing w:after="120"/>
      </w:pPr>
      <w:r>
        <w:rPr>
          <w:i w:val="0"/>
        </w:rPr>
        <w:t>4.1. Após confirmação escrita das Condições Precedentes, o Investidor realizará o Aporte exclusivamente para conta/canal indicado nos Documentos da Rodada. Pagamento por cartão, Stripe, criptoativo ou conta de terceiro não será aceito sem aprovação jurídica e regulatória expressa.</w:t>
      </w:r>
    </w:p>
    <w:p>
      <w:pPr>
        <w:spacing w:after="120"/>
      </w:pPr>
      <w:r>
        <w:rPr>
          <w:i w:val="0"/>
        </w:rPr>
        <w:t>4.2. A Sociedade deverá concluir a alteração contratual, registro perante a Junta Comercial e atualização da cap table no prazo de [●] dias úteis após a integralização, entregando comprovantes ao Investidor.</w:t>
      </w:r>
    </w:p>
    <w:p>
      <w:pPr>
        <w:spacing w:after="120"/>
      </w:pPr>
      <w:r>
        <w:rPr>
          <w:i w:val="0"/>
        </w:rPr>
        <w:t>4.3. Caso o registro seja indeferido definitivamente por fato imputável à Sociedade, o Aporte será devolvido em até 5 dias úteis, acrescido da atualização legal aplicável, sem prejuízo de perdas diretas comprovadas nos limites deste instrumento.</w:t>
      </w:r>
    </w:p>
    <w:p>
      <w:pPr>
        <w:pStyle w:val="Heading1"/>
      </w:pPr>
      <w:r>
        <w:t>5. Destinação dos recursos e governança</w:t>
      </w:r>
    </w:p>
    <w:p>
      <w:pPr>
        <w:spacing w:after="120"/>
      </w:pPr>
      <w:r>
        <w:rPr>
          <w:i w:val="0"/>
        </w:rPr>
        <w:t>5.1. A Sociedade pretende aplicar os recursos líquidos da rodada conforme o orçamento indicativo abaixo. Alterações superiores a 10 pontos percentuais entre categorias deverão ser justificadas em relatório aos investidores.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6F42C1"/>
          </w:tcPr>
          <w:p>
            <w:r>
              <w:rPr>
                <w:b/>
                <w:color w:val="FFFFFF"/>
              </w:rPr>
              <w:t>Categoria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6F42C1"/>
          </w:tcPr>
          <w:p>
            <w:r>
              <w:rPr>
                <w:b/>
                <w:color w:val="FFFFFF"/>
              </w:rPr>
              <w:t>Percentual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6F42C1"/>
          </w:tcPr>
          <w:p>
            <w:r>
              <w:rPr>
                <w:b/>
                <w:color w:val="FFFFFF"/>
              </w:rPr>
              <w:t>Valor na rodada completa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Produto e infraestrutura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40%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R$ 120.000,00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Integrações e dados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25%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R$ 75.000,00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Aquisição e sucesso do cliente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20%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R$ 60.000,00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Jurídico, segurança e compliance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10%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R$ 30.000,00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Reserva operacional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5%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R$ 15.000,00</w:t>
            </w:r>
          </w:p>
        </w:tc>
      </w:tr>
    </w:tbl>
    <w:p>
      <w:pPr>
        <w:spacing w:after="120"/>
      </w:pPr>
      <w:r>
        <w:rPr>
          <w:i w:val="0"/>
        </w:rPr>
        <w:t>5.2. Os valores são orçamentários e não constituem garantia de desempenho. A administração preservará discricionariedade operacional compatível com os deveres legais, o plano aprovado e a continuidade do negócio.</w:t>
      </w:r>
    </w:p>
    <w:p>
      <w:pPr>
        <w:spacing w:after="120"/>
      </w:pPr>
      <w:r>
        <w:rPr>
          <w:i w:val="0"/>
        </w:rPr>
        <w:t>5.3. Enquanto o Investidor mantiver participação, a Sociedade enviará, no mínimo trimestralmente, atualização gerencial contendo caixa, evolução do produto, receitas (se existentes), principais riscos e comparação resumida com o orçamento, respeitados sigilo e proteção de dados.</w:t>
      </w:r>
    </w:p>
    <w:p>
      <w:pPr>
        <w:pStyle w:val="Heading1"/>
      </w:pPr>
      <w:r>
        <w:t>6. Declarações da Sociedade e dos Fundadores</w:t>
      </w:r>
    </w:p>
    <w:p>
      <w:pPr>
        <w:spacing w:after="120"/>
      </w:pPr>
      <w:r>
        <w:rPr>
          <w:i w:val="0"/>
        </w:rPr>
        <w:t>6.1. Na data de assinatura e no Fechamento, a Sociedade e os Fundadores declaram, conforme aplicável e sob sua responsabilidade, que:</w:t>
      </w:r>
    </w:p>
    <w:p>
      <w:pPr>
        <w:pStyle w:val="ListBullet"/>
        <w:spacing w:after="120"/>
        <w:ind w:left="720" w:hanging="360"/>
      </w:pPr>
      <w:r>
        <w:t>as informações societárias, financeiras, fiscais e operacionais entregues são verdadeiras, completas em aspectos materiais e não induzem a erro;</w:t>
      </w:r>
    </w:p>
    <w:p>
      <w:pPr>
        <w:pStyle w:val="ListBullet"/>
        <w:spacing w:after="120"/>
        <w:ind w:left="720" w:hanging="360"/>
      </w:pPr>
      <w:r>
        <w:t>possuem poderes para celebrar a operação e informarão conflitos, ônus, litígios, dívidas e direitos de terceiros relevantes;</w:t>
      </w:r>
    </w:p>
    <w:p>
      <w:pPr>
        <w:pStyle w:val="ListBullet"/>
        <w:spacing w:after="120"/>
        <w:ind w:left="720" w:hanging="360"/>
      </w:pPr>
      <w:r>
        <w:t>a propriedade intelectual essencial é detida ou validamente licenciada pela Sociedade, com cessões de colaboradores documentadas quando necessárias;</w:t>
      </w:r>
    </w:p>
    <w:p>
      <w:pPr>
        <w:pStyle w:val="ListBullet"/>
        <w:spacing w:after="120"/>
        <w:ind w:left="720" w:hanging="360"/>
      </w:pPr>
      <w:r>
        <w:t>não prometeram a terceiros participação incompatível com a cap table apresentada;</w:t>
      </w:r>
    </w:p>
    <w:p>
      <w:pPr>
        <w:pStyle w:val="ListBullet"/>
        <w:spacing w:after="120"/>
        <w:ind w:left="720" w:hanging="360"/>
      </w:pPr>
      <w:r>
        <w:t>cumprirão legislação anticorrupção, proteção de dados, trabalhista, fiscal e regulatória aplicável.</w:t>
      </w:r>
    </w:p>
    <w:p>
      <w:pPr>
        <w:pStyle w:val="Heading1"/>
      </w:pPr>
      <w:r>
        <w:t>7. Declarações e ciência do Investidor</w:t>
      </w:r>
    </w:p>
    <w:p>
      <w:pPr>
        <w:spacing w:after="120"/>
      </w:pPr>
      <w:r>
        <w:rPr>
          <w:i w:val="0"/>
        </w:rPr>
        <w:t>7.1. O Investidor declara que age por conta própria, tem capacidade e poderes, fornecerá dados verdadeiros, utiliza recursos de origem lícita e não está sujeito a sanções que impeçam a operação.</w:t>
      </w:r>
    </w:p>
    <w:p>
      <w:pPr>
        <w:spacing w:after="120"/>
      </w:pPr>
      <w:r>
        <w:rPr>
          <w:i w:val="0"/>
        </w:rPr>
        <w:t>7.2. O Investidor reconhece que investimento em startup é de alto risco, ilíquido, sem garantia do FGC, sem promessa de dividendos ou valorização, sujeito a diluição e à perda total do capital. Reconhece ainda que projeções são estimativas, não garantias.</w:t>
      </w:r>
    </w:p>
    <w:p>
      <w:pPr>
        <w:spacing w:after="120"/>
      </w:pPr>
      <w:r>
        <w:rPr>
          <w:i w:val="0"/>
        </w:rPr>
        <w:t>7.3. O Investidor teve oportunidade de buscar assessoria jurídica, contábil e financeira independente e de solicitar informações antes da assinatura.</w:t>
      </w:r>
    </w:p>
    <w:p>
      <w:pPr>
        <w:pStyle w:val="Heading1"/>
      </w:pPr>
      <w:r>
        <w:t>8. Direitos societários e acordo de sócios</w:t>
      </w:r>
    </w:p>
    <w:p>
      <w:pPr>
        <w:spacing w:after="120"/>
      </w:pPr>
      <w:r>
        <w:rPr>
          <w:i w:val="0"/>
        </w:rPr>
        <w:t>8.1. Os direitos políticos e econômicos decorrerão da lei, do contrato social alterado e do acordo de sócios. Este instrumento, isoladamente, não substitui esses documentos.</w:t>
      </w:r>
    </w:p>
    <w:p>
      <w:pPr>
        <w:spacing w:after="120"/>
      </w:pPr>
      <w:r>
        <w:rPr>
          <w:i w:val="0"/>
        </w:rPr>
        <w:t>8.2. Direito de preferência, tag along, drag along, lock-up, matérias reservadas, distribuição de resultados, saída e solução de impasses deverão constar do acordo de sócios. O Investidor aderirá ao documento final antes do Fechamento.</w:t>
      </w:r>
    </w:p>
    <w:p>
      <w:pPr>
        <w:spacing w:after="120"/>
      </w:pPr>
      <w:r>
        <w:rPr>
          <w:i w:val="0"/>
        </w:rPr>
        <w:t>8.3. Nenhuma Parte poderá anunciar a operação ou usar nome/marca da outra sem consentimento, salvo obrigação legal.</w:t>
      </w:r>
    </w:p>
    <w:p>
      <w:pPr>
        <w:pStyle w:val="Heading1"/>
      </w:pPr>
      <w:r>
        <w:t>9. Confidencialidade, propriedade intelectual e dados</w:t>
      </w:r>
    </w:p>
    <w:p>
      <w:pPr>
        <w:spacing w:after="120"/>
      </w:pPr>
      <w:r>
        <w:rPr>
          <w:i w:val="0"/>
        </w:rPr>
        <w:t>9.1. Informações não públicas recebidas serão mantidas em sigilo por 5 anos, exceto as já públicas, obtidas legitimamente de terceiro ou cuja divulgação seja exigida por lei.</w:t>
      </w:r>
    </w:p>
    <w:p>
      <w:pPr>
        <w:spacing w:after="120"/>
      </w:pPr>
      <w:r>
        <w:rPr>
          <w:i w:val="0"/>
        </w:rPr>
        <w:t>9.2. O investimento não transfere ao Investidor código-fonte, marcas, bases de dados ou outros ativos de propriedade intelectual, além dos direitos inerentes às quotas.</w:t>
      </w:r>
    </w:p>
    <w:p>
      <w:pPr>
        <w:spacing w:after="120"/>
      </w:pPr>
      <w:r>
        <w:rPr>
          <w:i w:val="0"/>
        </w:rPr>
        <w:t>9.3. Dados pessoais serão tratados apenas para diligência, formalização, obrigações legais e relacionamento societário, com medidas razoáveis de segurança e pelo prazo necessário.</w:t>
      </w:r>
    </w:p>
    <w:p>
      <w:pPr>
        <w:pStyle w:val="Heading1"/>
      </w:pPr>
      <w:r>
        <w:t>10. Inadimplemento e responsabilidade</w:t>
      </w:r>
    </w:p>
    <w:p>
      <w:pPr>
        <w:spacing w:after="120"/>
      </w:pPr>
      <w:r>
        <w:rPr>
          <w:i w:val="0"/>
        </w:rPr>
        <w:t>10.1. A Parte inadimplente será notificada e terá 10 dias úteis para sanar obrigação remediável. Persistindo o inadimplemento material, a Parte inocente poderá resolver o instrumento e buscar perdas diretas comprovadas.</w:t>
      </w:r>
    </w:p>
    <w:p>
      <w:pPr>
        <w:spacing w:after="120"/>
      </w:pPr>
      <w:r>
        <w:rPr>
          <w:i w:val="0"/>
        </w:rPr>
        <w:t>10.2. Não haverá responsabilidade por lucros cessantes hipotéticos, perda de chance especulativa ou danos indiretos, exceto em caso de dolo, fraude, violação de confidencialidade, apropriação indevida de propriedade intelectual ou quando a limitação for proibida por lei.</w:t>
      </w:r>
    </w:p>
    <w:p>
      <w:pPr>
        <w:spacing w:after="120"/>
      </w:pPr>
      <w:r>
        <w:rPr>
          <w:i w:val="0"/>
        </w:rPr>
        <w:t>10.3. Nenhuma cláusula exclui deveres fiduciários, responsabilidade por informação falsa relevante ou direitos indisponíveis.</w:t>
      </w:r>
    </w:p>
    <w:p>
      <w:pPr>
        <w:pStyle w:val="Heading1"/>
      </w:pPr>
      <w:r>
        <w:t>11. Prazo e rescisão</w:t>
      </w:r>
    </w:p>
    <w:p>
      <w:pPr>
        <w:spacing w:after="120"/>
      </w:pPr>
      <w:r>
        <w:rPr>
          <w:i w:val="0"/>
        </w:rPr>
        <w:t>11.1. Este instrumento entra em vigor na assinatura e permanece até o Fechamento, a Data-Limite ou sua rescisão. As cláusulas de confidencialidade, dados, responsabilidade, riscos e solução de controvérsias sobrevivem conforme sua natureza.</w:t>
      </w:r>
    </w:p>
    <w:p>
      <w:pPr>
        <w:spacing w:after="120"/>
      </w:pPr>
      <w:r>
        <w:rPr>
          <w:i w:val="0"/>
        </w:rPr>
        <w:t>11.2. O instrumento poderá ser encerrado por acordo escrito, descumprimento material não sanado, falha das Condições Precedentes ou proibição regulatória.</w:t>
      </w:r>
    </w:p>
    <w:p>
      <w:pPr>
        <w:pStyle w:val="Heading1"/>
      </w:pPr>
      <w:r>
        <w:t>12. Comunicações</w:t>
      </w:r>
    </w:p>
    <w:p>
      <w:pPr>
        <w:spacing w:after="120"/>
      </w:pPr>
      <w:r>
        <w:rPr>
          <w:i w:val="0"/>
        </w:rPr>
        <w:t>12.1. Comunicações formais serão enviadas aos endereços e e-mails indicados no Anexo I, com confirmação de recebimento. Contato da Sociedade: liverMatch750@gmail.com. Mudanças deverão ser comunicadas por escrito.</w:t>
      </w:r>
    </w:p>
    <w:p>
      <w:pPr>
        <w:pStyle w:val="Heading1"/>
      </w:pPr>
      <w:r>
        <w:t>13. Assinaturas eletrônicas</w:t>
      </w:r>
    </w:p>
    <w:p>
      <w:pPr>
        <w:spacing w:after="120"/>
      </w:pPr>
      <w:r>
        <w:rPr>
          <w:i w:val="0"/>
        </w:rPr>
        <w:t>13.1. As Partes admitem assinatura eletrônica que permita comprovar autoria e integridade, inclusive por plataforma aceita entre elas, sem prejuízo de exigência de ICP-Brasil ou formalidade adicional quando necessária ao registro societário.</w:t>
      </w:r>
    </w:p>
    <w:p>
      <w:pPr>
        <w:spacing w:after="120"/>
      </w:pPr>
      <w:r>
        <w:rPr>
          <w:i w:val="0"/>
        </w:rPr>
        <w:t>13.2. Vias eletrônicas e contrapartes formarão um único instrumento. Duas testemunhas assinarão para reforço probatório, sem dispensar formalidades específicas.</w:t>
      </w:r>
    </w:p>
    <w:p>
      <w:pPr>
        <w:pStyle w:val="Heading1"/>
      </w:pPr>
      <w:r>
        <w:t>14. Lei aplicável e controvérsias</w:t>
      </w:r>
    </w:p>
    <w:p>
      <w:pPr>
        <w:spacing w:after="120"/>
      </w:pPr>
      <w:r>
        <w:rPr>
          <w:i w:val="0"/>
        </w:rPr>
        <w:t>14.1. Aplica-se a legislação da República Federativa do Brasil. As Partes tentarão negociação de boa-fé por 30 dias antes de litígio.</w:t>
      </w:r>
    </w:p>
    <w:p>
      <w:pPr>
        <w:spacing w:after="120"/>
      </w:pPr>
      <w:r>
        <w:rPr>
          <w:i w:val="0"/>
        </w:rPr>
        <w:t>14.2. Fica eleito o foro da comarca de [SEDE DA SOCIEDADE/UF], com renúncia a outro, ressalvadas competências legais inderrogáveis. Investidor estrangeiro deverá obter parecer sobre regras de sua jurisdição e registro de capital estrangeiro, quando aplicável.</w:t>
      </w:r>
    </w:p>
    <w:p>
      <w:pPr>
        <w:pStyle w:val="Heading1"/>
      </w:pPr>
      <w:r>
        <w:t>15. Disposições gerais</w:t>
      </w:r>
    </w:p>
    <w:p>
      <w:pPr>
        <w:spacing w:after="120"/>
      </w:pPr>
      <w:r>
        <w:rPr>
          <w:i w:val="0"/>
        </w:rPr>
        <w:t>15.1. Alterações exigem escrito assinado. Tolerância não implica renúncia. Invalidade parcial não prejudica as demais cláusulas. Este instrumento e seus anexos constituem o entendimento sobre seu objeto, mas cedem aos atos societários definitivos em matérias próprias.</w:t>
      </w:r>
    </w:p>
    <w:p>
      <w:pPr>
        <w:spacing w:after="120"/>
      </w:pPr>
      <w:r>
        <w:rPr>
          <w:i w:val="0"/>
        </w:rPr>
        <w:t>15.2. Nenhuma cessão deste instrumento será permitida sem consentimento escrito e observância do contrato social e da lei.</w:t>
      </w:r>
    </w:p>
    <w:p>
      <w:pPr>
        <w:pStyle w:val="Heading1"/>
      </w:pPr>
      <w:r>
        <w:t>Assinaturas</w:t>
      </w:r>
    </w:p>
    <w:p>
      <w:pPr>
        <w:spacing w:after="120"/>
      </w:pPr>
      <w:r>
        <w:rPr>
          <w:i w:val="0"/>
        </w:rPr>
        <w:t>Por estarem de acordo, as Partes assinam esta minuta somente após o preenchimento integral, revisão jurídica e satisfação das condições aplicáveis.</w:t>
      </w:r>
    </w:p>
    <w:p>
      <w:pPr>
        <w:spacing w:after="200"/>
      </w:pPr>
      <w:r>
        <w:rPr>
          <w:i w:val="0"/>
        </w:rPr>
        <w:br/>
        <w:t>____________________________________________</w:t>
        <w:br/>
        <w:t>SOCIEDADE: [RAZÃO SOCIAL / REPRESENTANTE]</w:t>
      </w:r>
    </w:p>
    <w:p>
      <w:pPr>
        <w:spacing w:after="200"/>
      </w:pPr>
      <w:r>
        <w:rPr>
          <w:i w:val="0"/>
        </w:rPr>
        <w:br/>
        <w:t>____________________________________________</w:t>
        <w:br/>
        <w:t>FUNDADOR/SÓCIO INTERVENIENTE: [NOME]</w:t>
      </w:r>
    </w:p>
    <w:p>
      <w:pPr>
        <w:spacing w:after="200"/>
      </w:pPr>
      <w:r>
        <w:rPr>
          <w:i w:val="0"/>
        </w:rPr>
        <w:br/>
        <w:t>____________________________________________</w:t>
        <w:br/>
        <w:t>INVESTIDOR: [NOME / RAZÃO SOCIAL]</w:t>
      </w:r>
    </w:p>
    <w:p>
      <w:pPr>
        <w:spacing w:after="200"/>
      </w:pPr>
      <w:r>
        <w:rPr>
          <w:i w:val="0"/>
        </w:rPr>
        <w:br/>
        <w:t>____________________________________________</w:t>
        <w:br/>
        <w:t>TESTEMUNHA 1: [NOME, CPF]</w:t>
      </w:r>
    </w:p>
    <w:p>
      <w:pPr>
        <w:spacing w:after="200"/>
      </w:pPr>
      <w:r>
        <w:rPr>
          <w:i w:val="0"/>
        </w:rPr>
        <w:br/>
        <w:t>____________________________________________</w:t>
        <w:br/>
        <w:t>TESTEMUNHA 2: [NOME, CPF]</w:t>
      </w:r>
    </w:p>
    <w:p>
      <w:r>
        <w:br w:type="page"/>
      </w:r>
    </w:p>
    <w:p>
      <w:pPr>
        <w:pStyle w:val="Heading1"/>
      </w:pPr>
      <w:r>
        <w:t>ANEXO I - Boletim de intenção e dados do investidor</w:t>
      </w:r>
    </w:p>
    <w:p>
      <w:pPr>
        <w:spacing w:after="60"/>
      </w:pPr>
      <w:r>
        <w:rPr>
          <w:b/>
        </w:rPr>
        <w:t xml:space="preserve">Nome/Razão social: </w:t>
      </w:r>
      <w:r>
        <w:rPr>
          <w:b/>
          <w:color w:val="A12635"/>
        </w:rPr>
        <w:t>[PREENCHER]</w:t>
      </w:r>
    </w:p>
    <w:p>
      <w:pPr>
        <w:spacing w:after="60"/>
      </w:pPr>
      <w:r>
        <w:rPr>
          <w:b/>
        </w:rPr>
        <w:t xml:space="preserve">CPF/CNPJ ou identificação estrangeira: </w:t>
      </w:r>
      <w:r>
        <w:rPr>
          <w:b/>
          <w:color w:val="A12635"/>
        </w:rPr>
        <w:t>[PREENCHER]</w:t>
      </w:r>
    </w:p>
    <w:p>
      <w:pPr>
        <w:spacing w:after="60"/>
      </w:pPr>
      <w:r>
        <w:rPr>
          <w:b/>
        </w:rPr>
        <w:t xml:space="preserve">Nacionalidade/país de constituição: </w:t>
      </w:r>
      <w:r>
        <w:rPr>
          <w:b/>
          <w:color w:val="A12635"/>
        </w:rPr>
        <w:t>[PREENCHER]</w:t>
      </w:r>
    </w:p>
    <w:p>
      <w:pPr>
        <w:spacing w:after="60"/>
      </w:pPr>
      <w:r>
        <w:rPr>
          <w:b/>
        </w:rPr>
        <w:t xml:space="preserve">Endereço: </w:t>
      </w:r>
      <w:r>
        <w:rPr>
          <w:b/>
          <w:color w:val="A12635"/>
        </w:rPr>
        <w:t>[PREENCHER]</w:t>
      </w:r>
    </w:p>
    <w:p>
      <w:pPr>
        <w:spacing w:after="60"/>
      </w:pPr>
      <w:r>
        <w:rPr>
          <w:b/>
        </w:rPr>
        <w:t xml:space="preserve">E-mail: </w:t>
      </w:r>
      <w:r>
        <w:rPr>
          <w:b/>
          <w:color w:val="A12635"/>
        </w:rPr>
        <w:t>[PREENCHER]</w:t>
      </w:r>
    </w:p>
    <w:p>
      <w:pPr>
        <w:spacing w:after="60"/>
      </w:pPr>
      <w:r>
        <w:rPr>
          <w:b/>
        </w:rPr>
        <w:t xml:space="preserve">Telefone: </w:t>
      </w:r>
      <w:r>
        <w:rPr>
          <w:b/>
          <w:color w:val="A12635"/>
        </w:rPr>
        <w:t>[PREENCHER]</w:t>
      </w:r>
    </w:p>
    <w:p>
      <w:pPr>
        <w:spacing w:after="60"/>
      </w:pPr>
      <w:r>
        <w:rPr>
          <w:b/>
        </w:rPr>
        <w:t xml:space="preserve">Valor pretendido (R$): </w:t>
      </w:r>
      <w:r>
        <w:rPr>
          <w:b/>
          <w:color w:val="A12635"/>
        </w:rPr>
        <w:t>[PREENCHER]</w:t>
      </w:r>
    </w:p>
    <w:p>
      <w:pPr>
        <w:spacing w:after="60"/>
      </w:pPr>
      <w:r>
        <w:rPr>
          <w:b/>
        </w:rPr>
        <w:t xml:space="preserve">Participação indicativa (%): </w:t>
      </w:r>
      <w:r>
        <w:rPr>
          <w:b/>
          <w:color w:val="A12635"/>
        </w:rPr>
        <w:t>[PREENCHER]</w:t>
      </w:r>
    </w:p>
    <w:p>
      <w:pPr>
        <w:spacing w:after="60"/>
      </w:pPr>
      <w:r>
        <w:rPr>
          <w:b/>
        </w:rPr>
        <w:t xml:space="preserve">Beneficiário final (se pessoa jurídica): </w:t>
      </w:r>
      <w:r>
        <w:rPr>
          <w:b/>
          <w:color w:val="A12635"/>
        </w:rPr>
        <w:t>[PREENCHER]</w:t>
      </w:r>
    </w:p>
    <w:p>
      <w:pPr>
        <w:spacing w:after="60"/>
      </w:pPr>
      <w:r>
        <w:rPr>
          <w:b/>
        </w:rPr>
        <w:t xml:space="preserve">Conta de origem dos recursos: </w:t>
      </w:r>
      <w:r>
        <w:rPr>
          <w:b/>
          <w:color w:val="A12635"/>
        </w:rPr>
        <w:t>[PREENCHER]</w:t>
      </w:r>
    </w:p>
    <w:p>
      <w:pPr>
        <w:spacing w:after="60"/>
      </w:pPr>
      <w:r>
        <w:rPr>
          <w:b/>
        </w:rPr>
        <w:t xml:space="preserve">Assessor jurídico/contábil: </w:t>
      </w:r>
      <w:r>
        <w:rPr>
          <w:b/>
          <w:color w:val="A12635"/>
        </w:rPr>
        <w:t>[PREENCHER]</w:t>
      </w:r>
    </w:p>
    <w:p>
      <w:pPr>
        <w:spacing w:after="120"/>
      </w:pPr>
      <w:r>
        <w:rPr>
          <w:i w:val="0"/>
        </w:rPr>
        <w:t>Fórmula indicativa: valor pretendido ÷ R$ 30.000,00 = participação percentual. A participação final será confirmada nos documentos societários.</w:t>
      </w:r>
    </w:p>
    <w:p>
      <w:pPr>
        <w:pStyle w:val="Heading1"/>
      </w:pPr>
      <w:r>
        <w:t>ANEXO II - Cap table e fechamento</w:t>
      </w:r>
    </w:p>
    <w:p>
      <w:pPr>
        <w:spacing w:after="120"/>
      </w:pPr>
      <w:r>
        <w:rPr>
          <w:i w:val="0"/>
        </w:rPr>
        <w:t>A Sociedade deverá anexar cap table pré-money e pós-money, informando quotas, percentuais, opções, instrumentos conversíveis, ônus e direitos de preferência. Este anexo deve ser rubricado por todas as Partes.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6F42C1"/>
          </w:tcPr>
          <w:p>
            <w:r>
              <w:rPr>
                <w:b/>
                <w:color w:val="FFFFFF"/>
              </w:rPr>
              <w:t>Titular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6F42C1"/>
          </w:tcPr>
          <w:p>
            <w:r>
              <w:rPr>
                <w:b/>
                <w:color w:val="FFFFFF"/>
              </w:rPr>
              <w:t>Quotas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6F42C1"/>
          </w:tcPr>
          <w:p>
            <w:r>
              <w:rPr>
                <w:b/>
                <w:color w:val="FFFFFF"/>
              </w:rPr>
              <w:t>% pré-money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6F42C1"/>
          </w:tcPr>
          <w:p>
            <w:r>
              <w:rPr>
                <w:b/>
                <w:color w:val="FFFFFF"/>
              </w:rPr>
              <w:t>% pós-money</w:t>
            </w:r>
          </w:p>
        </w:tc>
      </w:tr>
      <w:tr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[PREENCHER]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[PREENCHER]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[PREENCHER]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[PREENCHER]</w:t>
            </w:r>
          </w:p>
        </w:tc>
      </w:tr>
      <w:tr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[PREENCHER]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[PREENCHER]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[PREENCHER]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[PREENCHER]</w:t>
            </w:r>
          </w:p>
        </w:tc>
      </w:tr>
      <w:tr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[PREENCHER]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[PREENCHER]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[PREENCHER]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[PREENCHER]</w:t>
            </w:r>
          </w:p>
        </w:tc>
      </w:tr>
      <w:tr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[PREENCHER]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[PREENCHER]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[PREENCHER]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[PREENCHER]</w:t>
            </w:r>
          </w:p>
        </w:tc>
      </w:tr>
    </w:tbl>
    <w:p>
      <w:pPr>
        <w:pStyle w:val="Heading1"/>
      </w:pPr>
      <w:r>
        <w:t>ANEXO III - Termo de ciência de riscos</w:t>
      </w:r>
    </w:p>
    <w:p>
      <w:pPr>
        <w:pStyle w:val="ListBullet"/>
        <w:spacing w:after="120"/>
        <w:ind w:left="720" w:hanging="360"/>
      </w:pPr>
      <w:r>
        <w:t>Posso perder a totalidade do valor investido.</w:t>
      </w:r>
    </w:p>
    <w:p>
      <w:pPr>
        <w:pStyle w:val="ListBullet"/>
        <w:spacing w:after="120"/>
        <w:ind w:left="720" w:hanging="360"/>
      </w:pPr>
      <w:r>
        <w:t>Não existe liquidez garantida nem prazo certo de saída.</w:t>
      </w:r>
    </w:p>
    <w:p>
      <w:pPr>
        <w:pStyle w:val="ListBullet"/>
        <w:spacing w:after="120"/>
        <w:ind w:left="720" w:hanging="360"/>
      </w:pPr>
      <w:r>
        <w:t>Minha participação pode ser diluída em rodadas futuras.</w:t>
      </w:r>
    </w:p>
    <w:p>
      <w:pPr>
        <w:pStyle w:val="ListBullet"/>
        <w:spacing w:after="120"/>
        <w:ind w:left="720" w:hanging="360"/>
      </w:pPr>
      <w:r>
        <w:t>Não há garantia de distribuição de lucros, dividendos ou valorização.</w:t>
      </w:r>
    </w:p>
    <w:p>
      <w:pPr>
        <w:pStyle w:val="ListBullet"/>
        <w:spacing w:after="120"/>
        <w:ind w:left="720" w:hanging="360"/>
      </w:pPr>
      <w:r>
        <w:t>O negócio depende de tecnologia, integrações de terceiros, plataformas digitais e execução da equipe.</w:t>
      </w:r>
    </w:p>
    <w:p>
      <w:pPr>
        <w:pStyle w:val="ListBullet"/>
        <w:spacing w:after="120"/>
        <w:ind w:left="720" w:hanging="360"/>
      </w:pPr>
      <w:r>
        <w:t>Recebi oportunidade de examinar informações e buscar aconselhamento independente.</w:t>
      </w:r>
    </w:p>
    <w:p>
      <w:pPr>
        <w:spacing w:after="120"/>
      </w:pPr>
      <w:r>
        <w:rPr>
          <w:i w:val="0"/>
        </w:rPr>
        <w:t>Declaro que li, compreendi e aceito os riscos acima.</w:t>
        <w:br/>
        <w:br/>
        <w:t>____________________________________________</w:t>
        <w:br/>
        <w:t>INVESTIDOR: [NOME]  |  DATA: [●]</w:t>
      </w:r>
    </w:p>
    <w:p>
      <w:pPr>
        <w:pStyle w:val="Heading1"/>
      </w:pPr>
      <w:r>
        <w:t>ANEXO IV - Checklist de fechamento</w:t>
      </w:r>
    </w:p>
    <w:p>
      <w:pPr>
        <w:spacing w:after="80"/>
      </w:pPr>
      <w:r>
        <w:rPr>
          <w:i w:val="0"/>
        </w:rPr>
        <w:t>☐ Contrato social e certidão atualizada</w:t>
      </w:r>
    </w:p>
    <w:p>
      <w:pPr>
        <w:spacing w:after="80"/>
      </w:pPr>
      <w:r>
        <w:rPr>
          <w:i w:val="0"/>
        </w:rPr>
        <w:t>☐ CNPJ e endereço da sede</w:t>
      </w:r>
    </w:p>
    <w:p>
      <w:pPr>
        <w:spacing w:after="80"/>
      </w:pPr>
      <w:r>
        <w:rPr>
          <w:i w:val="0"/>
        </w:rPr>
        <w:t>☐ Cap table pré e pós-money</w:t>
      </w:r>
    </w:p>
    <w:p>
      <w:pPr>
        <w:spacing w:after="80"/>
      </w:pPr>
      <w:r>
        <w:rPr>
          <w:i w:val="0"/>
        </w:rPr>
        <w:t>☐ Aprovação societária e preferências</w:t>
      </w:r>
    </w:p>
    <w:p>
      <w:pPr>
        <w:spacing w:after="80"/>
      </w:pPr>
      <w:r>
        <w:rPr>
          <w:i w:val="0"/>
        </w:rPr>
        <w:t>☐ Documentos de IP e equipe</w:t>
      </w:r>
    </w:p>
    <w:p>
      <w:pPr>
        <w:spacing w:after="80"/>
      </w:pPr>
      <w:r>
        <w:rPr>
          <w:i w:val="0"/>
        </w:rPr>
        <w:t>☐ Demonstrações/relatórios financeiros disponíveis</w:t>
      </w:r>
    </w:p>
    <w:p>
      <w:pPr>
        <w:spacing w:after="80"/>
      </w:pPr>
      <w:r>
        <w:rPr>
          <w:i w:val="0"/>
        </w:rPr>
        <w:t>☐ KYC, origem de recursos e sanções</w:t>
      </w:r>
    </w:p>
    <w:p>
      <w:pPr>
        <w:spacing w:after="80"/>
      </w:pPr>
      <w:r>
        <w:rPr>
          <w:i w:val="0"/>
        </w:rPr>
        <w:t>☐ Parecer/enquadramento regulatório</w:t>
      </w:r>
    </w:p>
    <w:p>
      <w:pPr>
        <w:spacing w:after="80"/>
      </w:pPr>
      <w:r>
        <w:rPr>
          <w:i w:val="0"/>
        </w:rPr>
        <w:t>☐ Acordo de sócios</w:t>
      </w:r>
    </w:p>
    <w:p>
      <w:pPr>
        <w:spacing w:after="80"/>
      </w:pPr>
      <w:r>
        <w:rPr>
          <w:i w:val="0"/>
        </w:rPr>
        <w:t>☐ Alteração contratual/boletim de subscrição</w:t>
      </w:r>
    </w:p>
    <w:p>
      <w:pPr>
        <w:spacing w:after="80"/>
      </w:pPr>
      <w:r>
        <w:rPr>
          <w:i w:val="0"/>
        </w:rPr>
        <w:t>☐ Conta/canal de liquidação aprovado</w:t>
      </w:r>
    </w:p>
    <w:p>
      <w:pPr>
        <w:spacing w:after="80"/>
      </w:pPr>
      <w:r>
        <w:rPr>
          <w:i w:val="0"/>
        </w:rPr>
        <w:t>☐ Assinaturas e testemunhas</w:t>
      </w:r>
    </w:p>
    <w:p>
      <w:pPr>
        <w:pStyle w:val="Heading1"/>
      </w:pPr>
      <w:r>
        <w:t>Referências normativas para revisão jurídica</w:t>
      </w:r>
    </w:p>
    <w:p>
      <w:pPr>
        <w:spacing w:after="120"/>
      </w:pPr>
      <w:r>
        <w:rPr>
          <w:i w:val="0"/>
        </w:rPr>
        <w:t>Código Civil (Lei nº 10.406/2002), especialmente regras de sociedades limitadas; Manual de Registro de Sociedade Limitada do DREI; Resolução CVM nº 88/2022 quando houver crowdfunding de investimento; MP nº 2.200-2/2001 sobre documentos eletrônicos; Lei nº 13.709/2018 (LGPD); Lei nº 12.846/2013 (anticorrupção), sem prejuízo de outras normas aplicáveis.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A12635"/>
        <w:sz w:val="15"/>
      </w:rPr>
      <w:t>MINUTA PARA REVISÃO JURÍDICA - NÃO ASSINAR SEM PREENCHIMENTO E VALIDAÇÃO PROFISSIONAL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606F"/>
        <w:sz w:val="16"/>
      </w:rPr>
      <w:t>LIVEMATCH  |  MINUTA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11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6F42C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6F42C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11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112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66606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Investimento LiveMatch</dc:title>
  <dc:subject>Rodada indicativa de R$ 300.000 por até 10%</dc:subject>
  <dc:creator>LiveMatch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