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2A4B" w:rsidRDefault="00182A4B">
      <w:pPr>
        <w:spacing w:after="60"/>
      </w:pPr>
    </w:p>
    <w:p w:rsidR="00182A4B" w:rsidRDefault="00182A4B">
      <w:pPr>
        <w:spacing w:after="60"/>
      </w:pPr>
    </w:p>
    <w:p w:rsidR="00182A4B" w:rsidRDefault="00182A4B">
      <w:pPr>
        <w:spacing w:after="60"/>
      </w:pPr>
    </w:p>
    <w:p w:rsidR="00182A4B" w:rsidRDefault="00182A4B">
      <w:pPr>
        <w:spacing w:after="60"/>
      </w:pPr>
    </w:p>
    <w:p w:rsidR="00182A4B" w:rsidRDefault="00182A4B">
      <w:pPr>
        <w:spacing w:after="60"/>
      </w:pPr>
    </w:p>
    <w:p w:rsidR="00182A4B" w:rsidRDefault="00000000">
      <w:pPr>
        <w:spacing w:after="100"/>
        <w:jc w:val="center"/>
      </w:pPr>
      <w:r>
        <w:rPr>
          <w:b/>
          <w:bCs/>
          <w:color w:val="666666"/>
          <w:sz w:val="28"/>
          <w:szCs w:val="28"/>
        </w:rPr>
        <w:t>PROYECTO FINAL</w:t>
      </w:r>
    </w:p>
    <w:p w:rsidR="00182A4B" w:rsidRDefault="00000000">
      <w:pPr>
        <w:spacing w:after="60"/>
        <w:jc w:val="center"/>
      </w:pPr>
      <w:r>
        <w:rPr>
          <w:color w:val="666666"/>
          <w:sz w:val="24"/>
          <w:szCs w:val="24"/>
        </w:rPr>
        <w:t>Especialización de Arquitectura de Soluciones con Azure</w:t>
      </w:r>
    </w:p>
    <w:p w:rsidR="00182A4B" w:rsidRDefault="00182A4B">
      <w:pPr>
        <w:spacing w:after="60"/>
      </w:pPr>
    </w:p>
    <w:p w:rsidR="00182A4B" w:rsidRDefault="00182A4B">
      <w:pPr>
        <w:pBdr>
          <w:bottom w:val="single" w:sz="6" w:space="8" w:color="0078D4"/>
        </w:pBdr>
        <w:spacing w:after="200"/>
        <w:jc w:val="center"/>
      </w:pPr>
    </w:p>
    <w:p w:rsidR="00182A4B" w:rsidRDefault="00182A4B">
      <w:pPr>
        <w:spacing w:after="60"/>
      </w:pPr>
    </w:p>
    <w:p w:rsidR="00182A4B" w:rsidRPr="005E5B06" w:rsidRDefault="00000000">
      <w:pPr>
        <w:spacing w:after="80"/>
        <w:jc w:val="center"/>
        <w:rPr>
          <w:lang w:val="en-US"/>
        </w:rPr>
      </w:pPr>
      <w:r w:rsidRPr="005E5B06">
        <w:rPr>
          <w:b/>
          <w:bCs/>
          <w:color w:val="0078D4"/>
          <w:sz w:val="56"/>
          <w:szCs w:val="56"/>
          <w:lang w:val="en-US"/>
        </w:rPr>
        <w:t>MediCloud</w:t>
      </w:r>
    </w:p>
    <w:p w:rsidR="00182A4B" w:rsidRPr="005E5B06" w:rsidRDefault="00000000">
      <w:pPr>
        <w:spacing w:after="60"/>
        <w:jc w:val="center"/>
        <w:rPr>
          <w:lang w:val="en-US"/>
        </w:rPr>
      </w:pPr>
      <w:r w:rsidRPr="005E5B06">
        <w:rPr>
          <w:color w:val="005A9E"/>
          <w:sz w:val="30"/>
          <w:szCs w:val="30"/>
          <w:lang w:val="en-US"/>
        </w:rPr>
        <w:t>Clínica Digital Completa</w:t>
      </w:r>
    </w:p>
    <w:p w:rsidR="00182A4B" w:rsidRPr="005E5B06" w:rsidRDefault="00000000">
      <w:pPr>
        <w:spacing w:after="200"/>
        <w:jc w:val="center"/>
        <w:rPr>
          <w:lang w:val="en-US"/>
        </w:rPr>
      </w:pPr>
      <w:r w:rsidRPr="005E5B06">
        <w:rPr>
          <w:color w:val="666666"/>
          <w:lang w:val="en-US"/>
        </w:rPr>
        <w:t>7 Microservicios AKS · Spring Boot · APIM · Event-Driven · Azure OpenAI</w:t>
      </w:r>
    </w:p>
    <w:p w:rsidR="00182A4B" w:rsidRPr="005E5B06" w:rsidRDefault="00182A4B">
      <w:pPr>
        <w:spacing w:after="60"/>
        <w:rPr>
          <w:lang w:val="en-US"/>
        </w:rPr>
      </w:pPr>
    </w:p>
    <w:p w:rsidR="00182A4B" w:rsidRPr="005E5B06" w:rsidRDefault="00182A4B">
      <w:pPr>
        <w:spacing w:after="60"/>
        <w:rPr>
          <w:lang w:val="en-US"/>
        </w:rPr>
      </w:pPr>
    </w:p>
    <w:p w:rsidR="00182A4B" w:rsidRPr="005E5B06" w:rsidRDefault="00182A4B">
      <w:pPr>
        <w:spacing w:after="60"/>
        <w:rPr>
          <w:lang w:val="en-US"/>
        </w:rPr>
      </w:pPr>
    </w:p>
    <w:p w:rsidR="00182A4B" w:rsidRPr="005E5B06" w:rsidRDefault="00182A4B">
      <w:pPr>
        <w:spacing w:after="60"/>
        <w:rPr>
          <w:lang w:val="en-US"/>
        </w:rPr>
      </w:pPr>
    </w:p>
    <w:p w:rsidR="00182A4B" w:rsidRPr="005E5B06" w:rsidRDefault="00182A4B">
      <w:pPr>
        <w:spacing w:after="60"/>
        <w:rPr>
          <w:lang w:val="en-US"/>
        </w:rPr>
      </w:pPr>
    </w:p>
    <w:p w:rsidR="00182A4B" w:rsidRDefault="00000000">
      <w:pPr>
        <w:pBdr>
          <w:top w:val="single" w:sz="3" w:space="8" w:color="0078D4"/>
        </w:pBdr>
        <w:spacing w:before="100" w:after="100"/>
        <w:jc w:val="center"/>
      </w:pPr>
      <w:r>
        <w:rPr>
          <w:b/>
          <w:bCs/>
          <w:color w:val="1A1A1A"/>
        </w:rPr>
        <w:t>Empresa: Clínica Salud Regional — 500 empleados — 3 sedes — ~50,000 pacientes/año</w:t>
      </w:r>
    </w:p>
    <w:p w:rsidR="00182A4B" w:rsidRDefault="00000000">
      <w:pPr>
        <w:jc w:val="center"/>
      </w:pPr>
      <w:r>
        <w:rPr>
          <w:color w:val="666666"/>
          <w:sz w:val="20"/>
          <w:szCs w:val="20"/>
        </w:rPr>
        <w:t>Fecha: Abril 2026</w:t>
      </w:r>
    </w:p>
    <w:p w:rsidR="00182A4B" w:rsidRDefault="00000000">
      <w:r>
        <w:br w:type="page"/>
      </w:r>
    </w:p>
    <w:p w:rsidR="00182A4B" w:rsidRDefault="00182A4B">
      <w:pPr>
        <w:sectPr w:rsidR="00182A4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82A4B" w:rsidRDefault="00000000">
      <w:pPr>
        <w:spacing w:after="200"/>
      </w:pPr>
      <w:r>
        <w:rPr>
          <w:b/>
          <w:bCs/>
          <w:color w:val="0078D4"/>
          <w:sz w:val="32"/>
          <w:szCs w:val="32"/>
        </w:rPr>
        <w:lastRenderedPageBreak/>
        <w:t>Tabla de Contenidos</w:t>
      </w:r>
    </w:p>
    <w:sdt>
      <w:sdtPr>
        <w:alias w:val="TOC"/>
        <w:id w:val="-1773012435"/>
      </w:sdtPr>
      <w:sdtContent>
        <w:p w:rsidR="005E5B06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290945" w:history="1">
            <w:r w:rsidR="005E5B06" w:rsidRPr="00FC0A8C">
              <w:rPr>
                <w:rStyle w:val="Hipervnculo"/>
                <w:noProof/>
              </w:rPr>
              <w:t>1. Selección del Desafío</w:t>
            </w:r>
            <w:r w:rsidR="005E5B06">
              <w:rPr>
                <w:noProof/>
              </w:rPr>
              <w:tab/>
            </w:r>
            <w:r w:rsidR="005E5B06">
              <w:rPr>
                <w:noProof/>
              </w:rPr>
              <w:fldChar w:fldCharType="begin"/>
            </w:r>
            <w:r w:rsidR="005E5B06">
              <w:rPr>
                <w:noProof/>
              </w:rPr>
              <w:instrText xml:space="preserve"> PAGEREF _Toc226290945 \h </w:instrText>
            </w:r>
            <w:r w:rsidR="005E5B06">
              <w:rPr>
                <w:noProof/>
              </w:rPr>
            </w:r>
            <w:r w:rsidR="005E5B06">
              <w:rPr>
                <w:noProof/>
              </w:rPr>
              <w:fldChar w:fldCharType="separate"/>
            </w:r>
            <w:r w:rsidR="005E5B06">
              <w:rPr>
                <w:noProof/>
              </w:rPr>
              <w:t>3</w:t>
            </w:r>
            <w:r w:rsidR="005E5B06"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46" w:history="1">
            <w:r w:rsidRPr="00FC0A8C">
              <w:rPr>
                <w:rStyle w:val="Hipervnculo"/>
                <w:noProof/>
              </w:rPr>
              <w:t>1.1 Contexto Empresarial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47" w:history="1">
            <w:r w:rsidRPr="00FC0A8C">
              <w:rPr>
                <w:rStyle w:val="Hipervnculo"/>
                <w:noProof/>
              </w:rPr>
              <w:t>1.2 Desafío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48" w:history="1">
            <w:r w:rsidRPr="00FC0A8C">
              <w:rPr>
                <w:rStyle w:val="Hipervnculo"/>
                <w:noProof/>
              </w:rPr>
              <w:t>1.3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90949" w:history="1">
            <w:r w:rsidRPr="00FC0A8C">
              <w:rPr>
                <w:rStyle w:val="Hipervnculo"/>
                <w:noProof/>
              </w:rPr>
              <w:t>2. Diagrama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90950" w:history="1">
            <w:r w:rsidRPr="00FC0A8C">
              <w:rPr>
                <w:rStyle w:val="Hipervnculo"/>
                <w:noProof/>
              </w:rPr>
              <w:t>3. Definición de Microservicios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1" w:history="1">
            <w:r w:rsidRPr="00FC0A8C">
              <w:rPr>
                <w:rStyle w:val="Hipervnculo"/>
                <w:noProof/>
              </w:rPr>
              <w:t>3.1 Flujo Completo de una Consulta Médica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90952" w:history="1">
            <w:r w:rsidRPr="00FC0A8C">
              <w:rPr>
                <w:rStyle w:val="Hipervnculo"/>
                <w:noProof/>
              </w:rPr>
              <w:t>4. Plan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3" w:history="1">
            <w:r w:rsidRPr="00FC0A8C">
              <w:rPr>
                <w:rStyle w:val="Hipervnculo"/>
                <w:noProof/>
              </w:rPr>
              <w:t>Fase 1: Gobernanza e Identidad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4" w:history="1">
            <w:r w:rsidRPr="00FC0A8C">
              <w:rPr>
                <w:rStyle w:val="Hipervnculo"/>
                <w:noProof/>
              </w:rPr>
              <w:t>Fase 2: Networking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5" w:history="1">
            <w:r w:rsidRPr="00FC0A8C">
              <w:rPr>
                <w:rStyle w:val="Hipervnculo"/>
                <w:noProof/>
              </w:rPr>
              <w:t>Fase 3: API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6" w:history="1">
            <w:r w:rsidRPr="00FC0A8C">
              <w:rPr>
                <w:rStyle w:val="Hipervnculo"/>
                <w:noProof/>
              </w:rPr>
              <w:t>Fase 4: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7" w:history="1">
            <w:r w:rsidRPr="00FC0A8C">
              <w:rPr>
                <w:rStyle w:val="Hipervnculo"/>
                <w:noProof/>
              </w:rPr>
              <w:t>Fase 5: AKS y Microservicios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8" w:history="1">
            <w:r w:rsidRPr="00FC0A8C">
              <w:rPr>
                <w:rStyle w:val="Hipervnculo"/>
                <w:noProof/>
              </w:rPr>
              <w:t>Fase 6: Servicios Externos a AKS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59" w:history="1">
            <w:r w:rsidRPr="00FC0A8C">
              <w:rPr>
                <w:rStyle w:val="Hipervnculo"/>
                <w:noProof/>
              </w:rPr>
              <w:t>Fase 7: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60" w:history="1">
            <w:r w:rsidRPr="00FC0A8C">
              <w:rPr>
                <w:rStyle w:val="Hipervnculo"/>
                <w:noProof/>
              </w:rPr>
              <w:t>Fase 8: Monitoreo, Backup y DR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61" w:history="1">
            <w:r w:rsidRPr="00FC0A8C">
              <w:rPr>
                <w:rStyle w:val="Hipervnculo"/>
                <w:noProof/>
              </w:rPr>
              <w:t>Fase 9: IaC y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90962" w:history="1">
            <w:r w:rsidRPr="00FC0A8C">
              <w:rPr>
                <w:rStyle w:val="Hipervnculo"/>
                <w:noProof/>
              </w:rPr>
              <w:t>5. Resumen de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290963" w:history="1">
            <w:r w:rsidRPr="00FC0A8C">
              <w:rPr>
                <w:rStyle w:val="Hipervnculo"/>
                <w:noProof/>
              </w:rPr>
              <w:t>6. Reflexión sobre el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64" w:history="1">
            <w:r w:rsidRPr="00FC0A8C">
              <w:rPr>
                <w:rStyle w:val="Hipervnculo"/>
                <w:noProof/>
              </w:rPr>
              <w:t>6.1 Mayores Retos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65" w:history="1">
            <w:r w:rsidRPr="00FC0A8C">
              <w:rPr>
                <w:rStyle w:val="Hipervnculo"/>
                <w:noProof/>
              </w:rPr>
              <w:t>6.2 Cómo Azure Facilitó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66" w:history="1">
            <w:r w:rsidRPr="00FC0A8C">
              <w:rPr>
                <w:rStyle w:val="Hipervnculo"/>
                <w:noProof/>
              </w:rPr>
              <w:t>6.3 Lecciones Aprendidas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5E5B06" w:rsidRDefault="005E5B0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290967" w:history="1">
            <w:r w:rsidRPr="00FC0A8C">
              <w:rPr>
                <w:rStyle w:val="Hipervnculo"/>
                <w:noProof/>
              </w:rPr>
              <w:t>6.4 Aplicación Futura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_Toc226290967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82A4B" w:rsidRDefault="00000000">
          <w:r>
            <w:fldChar w:fldCharType="end"/>
          </w:r>
        </w:p>
      </w:sdtContent>
    </w:sdt>
    <w:p w:rsidR="00182A4B" w:rsidRDefault="00000000">
      <w:r>
        <w:br w:type="page"/>
      </w:r>
    </w:p>
    <w:p w:rsidR="00182A4B" w:rsidRDefault="00000000">
      <w:pPr>
        <w:pStyle w:val="Ttulo1"/>
      </w:pPr>
      <w:bookmarkStart w:id="0" w:name="_Toc226290945"/>
      <w:r>
        <w:lastRenderedPageBreak/>
        <w:t>1. Selección del Desafío</w:t>
      </w:r>
      <w:bookmarkEnd w:id="0"/>
    </w:p>
    <w:p w:rsidR="00182A4B" w:rsidRDefault="00000000">
      <w:pPr>
        <w:pStyle w:val="Ttulo2"/>
      </w:pPr>
      <w:bookmarkStart w:id="1" w:name="_Toc226290946"/>
      <w:r>
        <w:t>1.1 Contexto Empresarial</w:t>
      </w:r>
      <w:bookmarkEnd w:id="1"/>
    </w:p>
    <w:p w:rsidR="00182A4B" w:rsidRDefault="00000000">
      <w:pPr>
        <w:spacing w:after="120"/>
      </w:pPr>
      <w:r>
        <w:rPr>
          <w:color w:val="1A1A1A"/>
        </w:rPr>
        <w:t>La Clínica Salud Regional es una institución médica con 500 empleados en 3 sedes urbanas que atiende ~50,000 pacientes/año. Opera con sistemas legacy on-premise donde los procesos de citas, historiales, laboratorio, farmacia y facturación están aislados entre sí, generando duplicidad de datos, demoras en la atención y falta de trazabilidad.</w:t>
      </w:r>
    </w:p>
    <w:p w:rsidR="00182A4B" w:rsidRDefault="00000000">
      <w:pPr>
        <w:pStyle w:val="Ttulo2"/>
      </w:pPr>
      <w:bookmarkStart w:id="2" w:name="_Toc226290947"/>
      <w:r>
        <w:t>1.2 Desafío</w:t>
      </w:r>
      <w:bookmarkEnd w:id="2"/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Desafío: </w:t>
      </w:r>
      <w:r>
        <w:rPr>
          <w:color w:val="1A1A1A"/>
        </w:rPr>
        <w:t>Diseñar e implementar una clínica digital completa basada en microservicios (AKS + Spring Boot) con 7 dominios de negocio (Usuarios, Citas, Historiales, Laboratorio, Facturación, Farmacia, Reportes), comunicación asíncrona mediante integration events (Service Bus), API unificada (APIM), chatbot clínico con IA (Azure OpenAI), y notificaciones automatizadas. La plataforma debe garantizar alta disponibilidad, seguridad de datos de salud, escalabilidad y optimización de costos.</w:t>
      </w:r>
    </w:p>
    <w:p w:rsidR="00182A4B" w:rsidRDefault="00000000">
      <w:pPr>
        <w:pStyle w:val="Ttulo2"/>
      </w:pPr>
      <w:bookmarkStart w:id="3" w:name="_Toc226290948"/>
      <w:r>
        <w:t>1.3 Justificación</w:t>
      </w:r>
      <w:bookmarkEnd w:id="3"/>
    </w:p>
    <w:p w:rsidR="00182A4B" w:rsidRDefault="00000000">
      <w:pPr>
        <w:spacing w:after="120"/>
      </w:pPr>
      <w:r>
        <w:rPr>
          <w:color w:val="1A1A1A"/>
        </w:rPr>
        <w:t>Este desafío cubre el ciclo completo de atención médica: desde que el paciente agenda una cita hasta que recibe su medicamento y paga la consulta. La arquitectura orientada a eventos con 26 flujos de integración demuestra un diseño enterprise real. Desde la AZ-305, ejercita todos los dominios: identidad/gobernanza, AKS/compute, networking (Front Door, AppGW, VNet, PE), APIM, datos (SQL, Cosmos, Blob), event-driven (Service Bus), monitoreo, continuidad de negocio, optimización de costos e IA generativa.</w:t>
      </w:r>
    </w:p>
    <w:p w:rsidR="00182A4B" w:rsidRDefault="00000000">
      <w:r>
        <w:br w:type="page"/>
      </w:r>
    </w:p>
    <w:p w:rsidR="00182A4B" w:rsidRDefault="00000000">
      <w:pPr>
        <w:pStyle w:val="Ttulo1"/>
      </w:pPr>
      <w:bookmarkStart w:id="4" w:name="_Toc226290949"/>
      <w:r>
        <w:lastRenderedPageBreak/>
        <w:t>2. Diagrama de Arquitectura</w:t>
      </w:r>
      <w:bookmarkEnd w:id="4"/>
    </w:p>
    <w:p w:rsidR="00182A4B" w:rsidRDefault="00000000">
      <w:pPr>
        <w:spacing w:after="120"/>
      </w:pPr>
      <w:r>
        <w:rPr>
          <w:color w:val="1A1A1A"/>
        </w:rPr>
        <w:t>La arquitectura organiza 7 microservicios en AKS comunicados por Service Bus, con APIM como gateway, servicios externos (Functions, OpenAI), y datos accesibles solo via Private Endpoints:</w:t>
      </w:r>
    </w:p>
    <w:p w:rsidR="00182A4B" w:rsidRDefault="00182A4B">
      <w:pPr>
        <w:spacing w:after="60"/>
      </w:pPr>
    </w:p>
    <w:p w:rsidR="00182A4B" w:rsidRDefault="00000000">
      <w:pPr>
        <w:jc w:val="center"/>
      </w:pPr>
      <w:r>
        <w:rPr>
          <w:noProof/>
        </w:rPr>
        <w:drawing>
          <wp:inline distT="0" distB="0" distL="0" distR="0">
            <wp:extent cx="7143750" cy="6858000"/>
            <wp:effectExtent l="0" t="0" r="0" b="0"/>
            <wp:docPr id="1" name="arch" descr="7 MS AKS" title="MediCloud 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A4B" w:rsidRDefault="00182A4B">
      <w:pPr>
        <w:spacing w:after="60"/>
      </w:pPr>
    </w:p>
    <w:p w:rsidR="00182A4B" w:rsidRDefault="00000000">
      <w:pPr>
        <w:spacing w:after="120"/>
      </w:pPr>
      <w:r>
        <w:rPr>
          <w:color w:val="1A1A1A"/>
        </w:rPr>
        <w:lastRenderedPageBreak/>
        <w:t>Flujo: Usuario → Front Door (WAF) → App Gateway (WAF) → APIM (JWT, rate limit) → AKS Ingress → Microservicio → Datos (PE). Los microservicios se comunican entre sí exclusivamente mediante integration events en Service Bus (26 flujos).</w:t>
      </w:r>
    </w:p>
    <w:p w:rsidR="00182A4B" w:rsidRDefault="00000000">
      <w:r>
        <w:br w:type="page"/>
      </w:r>
    </w:p>
    <w:p w:rsidR="00182A4B" w:rsidRDefault="00000000">
      <w:pPr>
        <w:pStyle w:val="Ttulo1"/>
      </w:pPr>
      <w:bookmarkStart w:id="5" w:name="_Toc226290950"/>
      <w:r>
        <w:lastRenderedPageBreak/>
        <w:t>3. Definición de Microservicios</w:t>
      </w:r>
      <w:bookmarkEnd w:id="5"/>
    </w:p>
    <w:p w:rsidR="00182A4B" w:rsidRDefault="00000000">
      <w:pPr>
        <w:spacing w:after="120"/>
      </w:pPr>
      <w:r>
        <w:rPr>
          <w:color w:val="1A1A1A"/>
        </w:rPr>
        <w:t>Cada microservicio es un bounded context con su propia base de datos, endpoints REST y eventos de integración. Ningún microservicio llama directamente a otro por HTTP; toda comunicación inter-servicio es asíncrona via Service Bus.</w:t>
      </w:r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1"/>
        <w:gridCol w:w="2548"/>
        <w:gridCol w:w="1601"/>
        <w:gridCol w:w="1862"/>
        <w:gridCol w:w="1858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Microservicio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Entidades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Publica (SB)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Consume (SB)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👤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MS Usuarios (AKS · Spring Boot)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Registro y perfil de pacientes/médicos. Roles internos. Sync con Entra ID. Gestión de preferencias.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Usuario, Perfil, Rol, SeguroMedico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UsuarioRegistrado, PerfilActualizado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—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📅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MS Citas (AKS · Spring Boot)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Crear/cancelar/completar citas. Disponibilidad de médicos por especialidad/sede/fecha. Estados: Pendiente → Confirmada → Completada.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Cita, Disponibilidad, Horario, Sede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CitaCreada, CitaCancelada, CitaCompletada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UsuarioRegistrado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📋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MS Historiales (AKS · Spring Boot)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Expediente clínico: diagnósticos, recetas, adjuntos (Blob). Se crea automáticamente al completar cita. Auditoría de accesos.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RegistroClinico, Diagnostico, Receta, Adjunto, Auditoria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HistorialCreado, RecetaEmitida, ResultadoAdjuntado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CitaCompletada, ResultadoListoLab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🔬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MS Laboratorio (AKS · Spring Boot)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Órdenes de exámenes. Estados: Solicitada → Muestra → En Proceso → Listo. Subir resultados (Blob). Catálogo de exámenes.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OrdenExamen, TipoExamen, Resultado, Muestra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OrdenCreada, ResultadoListoLab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CitaCompletada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💰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MS Facturación (AKS · Spring Boot)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Cargo automático por consulta, examen y medicamento. Cobertura de seguro médico. Emisión de factura. Estado de cuenta.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Cargo, Factura, LíneaFactura, Cobertura, Pago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CargoGenerado, FacturaEmitida, PagoRegistrado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CitaCompletada, ResultadoListoLab, RecetaDispensada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💊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MS Farmacia (AKS · Spring Boot)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Recibir recetas emitidas. Validar stock por sede. Dispensar medicamentos. Catálogo y alertas de stock bajo.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RecetaFarmacia, Medicamento, Stock, Dispensación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RecetaDispensada, StockBajo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RecetaEmitida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📊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MS Reportes (AKS · Spring Boot)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Dashboards: citas/día/sede, tasas cancelación, tiempos lab, stock farmacia, ingresos. Auditoría de accesos. CQRS read model.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ReporteCitas, ReporteLab, ReporteFarmacia, ReporteFinanciero, LogAuditoria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TODOS los eventos (CQRS read side)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🔔 Notificaciones (Azure Functions)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Email confirmación cita, recordatorio 24h, resultado listo, receta dispensada, bienvenida, alerta stock bajo.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Notificación, Plantilla, LogEnvío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NotificacionEnviada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CitaCreada, CitaCancelada, UsuarioRegistrado, ResultadoListoLab, RecetaDispensada, StockBajo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30"/>
              <w:rPr>
                <w:lang w:val="en-US"/>
              </w:rPr>
            </w:pPr>
            <w:r>
              <w:rPr>
                <w:color w:val="1A1A1A"/>
                <w:sz w:val="16"/>
                <w:szCs w:val="16"/>
              </w:rPr>
              <w:t>🤖</w:t>
            </w:r>
            <w:r w:rsidRPr="005E5B06">
              <w:rPr>
                <w:color w:val="1A1A1A"/>
                <w:sz w:val="16"/>
                <w:szCs w:val="16"/>
                <w:lang w:val="en-US"/>
              </w:rPr>
              <w:t xml:space="preserve"> Chatbot IA (Functions + OpenAI)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FAQ, triaje de síntomas, consulta datos del paciente (vía APIM), RAG sobre base de conocimiento clínica.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Conversación, Mensaje, BaseConocimiento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30"/>
            </w:pPr>
            <w:r>
              <w:rPr>
                <w:color w:val="1A1A1A"/>
                <w:sz w:val="16"/>
                <w:szCs w:val="16"/>
              </w:rPr>
              <w:t>— (llama APIs vía APIM sync)</w:t>
            </w:r>
          </w:p>
        </w:tc>
      </w:tr>
    </w:tbl>
    <w:p w:rsidR="00182A4B" w:rsidRDefault="00000000">
      <w:r>
        <w:br w:type="page"/>
      </w:r>
    </w:p>
    <w:p w:rsidR="00182A4B" w:rsidRDefault="00000000">
      <w:pPr>
        <w:pStyle w:val="Ttulo2"/>
      </w:pPr>
      <w:bookmarkStart w:id="6" w:name="_Toc226290951"/>
      <w:r>
        <w:lastRenderedPageBreak/>
        <w:t>3.1 Flujo Completo de una Consulta Médica</w:t>
      </w:r>
      <w:bookmarkEnd w:id="6"/>
    </w:p>
    <w:p w:rsidR="00182A4B" w:rsidRDefault="00000000">
      <w:pPr>
        <w:spacing w:after="120"/>
      </w:pPr>
      <w:r>
        <w:rPr>
          <w:color w:val="1A1A1A"/>
        </w:rPr>
        <w:t>Este es el flujo end-to-end que demuestra cómo los 7 microservicios colaboran mediante eventos:</w:t>
      </w:r>
    </w:p>
    <w:p w:rsidR="00182A4B" w:rsidRDefault="00182A4B">
      <w:pPr>
        <w:spacing w:after="60"/>
      </w:pPr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1. Paciente agenda cita </w:t>
      </w:r>
      <w:r>
        <w:rPr>
          <w:color w:val="1A1A1A"/>
        </w:rPr>
        <w:t>(MS Citas) → publica CitaCreada → Notificaciones envía email de confirmación. Reportes actualiza dashboard.</w:t>
      </w:r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2. Médico completa la consulta </w:t>
      </w:r>
      <w:r>
        <w:rPr>
          <w:color w:val="1A1A1A"/>
        </w:rPr>
        <w:t>(MS Citas) → publica CitaCompletada → Historiales crea registro clínico vacío. Facturación genera cargo por consulta. Laboratorio verifica si hay órdenes asociadas.</w:t>
      </w:r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3. Médico escribe diagnóstico y receta </w:t>
      </w:r>
      <w:r>
        <w:rPr>
          <w:color w:val="1A1A1A"/>
        </w:rPr>
        <w:t>(MS Historiales) → publica RecetaEmitida → Farmacia recibe la receta para preparar.</w:t>
      </w:r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4. Médico crea orden de laboratorio </w:t>
      </w:r>
      <w:r>
        <w:rPr>
          <w:color w:val="1A1A1A"/>
        </w:rPr>
        <w:t>(MS Laboratorio) → publica OrdenCreada → Reportes tracking.</w:t>
      </w:r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5. Laboratorio procesa y sube resultado </w:t>
      </w:r>
      <w:r>
        <w:rPr>
          <w:color w:val="1A1A1A"/>
        </w:rPr>
        <w:t>(MS Laboratorio) → publica ResultadoListoLab → Historiales adjunta automáticamente al expediente. Notificaciones avisa al paciente. Facturación cobra el examen.</w:t>
      </w:r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6. Farmacia dispensa medicamentos </w:t>
      </w:r>
      <w:r>
        <w:rPr>
          <w:color w:val="1A1A1A"/>
        </w:rPr>
        <w:t>(MS Farmacia) → publica RecetaDispensada → Facturación cobra medicamentos. Notificaciones avisa al paciente.</w:t>
      </w:r>
    </w:p>
    <w:p w:rsidR="00182A4B" w:rsidRDefault="00000000">
      <w:pPr>
        <w:spacing w:after="120"/>
      </w:pPr>
      <w:r>
        <w:rPr>
          <w:b/>
          <w:bCs/>
          <w:color w:val="1A1A1A"/>
        </w:rPr>
        <w:t xml:space="preserve">7. Todos los eventos llegan a MS Reportes </w:t>
      </w:r>
      <w:r>
        <w:rPr>
          <w:color w:val="1A1A1A"/>
        </w:rPr>
        <w:t>(CQRS read side) para dashboards ejecutivos en tiempo real: citas por sede, ingresos, tiempos de laboratorio, stock de farmacia.</w:t>
      </w:r>
    </w:p>
    <w:p w:rsidR="00182A4B" w:rsidRDefault="00182A4B">
      <w:pPr>
        <w:spacing w:after="60"/>
      </w:pPr>
    </w:p>
    <w:p w:rsidR="00182A4B" w:rsidRDefault="00000000">
      <w:pPr>
        <w:spacing w:after="120"/>
      </w:pPr>
      <w:r>
        <w:rPr>
          <w:color w:val="1A1A1A"/>
        </w:rPr>
        <w:t>Este flujo genera 26 integration events que viajan por Azure Service Bus Topics con subscriptions independientes por consumidor. Si un servicio está caído, los eventos se acumulan en la cola y se procesan cuando vuelva (resiliencia).</w:t>
      </w:r>
    </w:p>
    <w:p w:rsidR="00182A4B" w:rsidRDefault="00000000">
      <w:r>
        <w:br w:type="page"/>
      </w:r>
    </w:p>
    <w:p w:rsidR="00182A4B" w:rsidRDefault="00000000">
      <w:pPr>
        <w:pStyle w:val="Ttulo1"/>
      </w:pPr>
      <w:bookmarkStart w:id="7" w:name="_Toc226290952"/>
      <w:r>
        <w:lastRenderedPageBreak/>
        <w:t>4. Plan de Implementación</w:t>
      </w:r>
      <w:bookmarkEnd w:id="7"/>
    </w:p>
    <w:p w:rsidR="00182A4B" w:rsidRDefault="00000000">
      <w:pPr>
        <w:pStyle w:val="Ttulo2"/>
      </w:pPr>
      <w:bookmarkStart w:id="8" w:name="_Toc226290953"/>
      <w:r>
        <w:t>Fase 1: Gobernanza e Identidad</w:t>
      </w:r>
      <w:bookmarkEnd w:id="8"/>
    </w:p>
    <w:p w:rsidR="00182A4B" w:rsidRDefault="00000000">
      <w:pPr>
        <w:spacing w:after="120"/>
      </w:pPr>
      <w:r>
        <w:rPr>
          <w:color w:val="1A1A1A"/>
        </w:rPr>
        <w:t>Base organizativa antes de desplegar recursos.</w:t>
      </w:r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1.1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Management Groups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Jerarquía: Root &gt; Prod, Dev, Test.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Políticas y RBAC heredados. Sin ellos, la gobernanza no escala.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3 grupos. Políticas a nivel Root.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1.2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Azure Policy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Tags obligatorios, regiones permitidas, cifrado, SKUs AKS permitidas.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Cumplimiento automático. Bloquea recursos no conformes. Política AKS impide clusters sin CNI o Defender.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Initiative MediCloud-Compliance. Deny/Append/Audit.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Entra 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Tenant con grupos: Médicos, Enfermeros, Admin, Lab, Farmacia, Pacientes. App Registrations para OAuth2.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Centralización de identidad. App Registrations necesarios para APIM JWT y AKS Workload Identity.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MFA. Acceso condicional. SSPR. App Registration: medicloud-api.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1.4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Service Principals + MI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SP para CI/CD. Managed Identity en AKS (kubelet + Workload Identity para pods).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SP para pipeline. Workload Identity elimina secretos en pods: cada MS se autentica contra SQL/KV/Blob con identidad del pod.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SP Contributor en RG. AKS kubelet MI con AcrPull. WI Federation.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1.5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RBAC Personalizado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Roles: Médico, Enfermero, Admin, Laboratorista, Farmacéutico, Auditor. Alineados con APIM Products.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Mínimo privilegio. En AKS: ClusterRole/RoleBinding por namespace.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Azure RBAC + K8s RBAC. APIM Groups → Entra ID Groups.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1.6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Resource Locks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CanNotDelete en: RG-Prod-Data, RG-Prod-AKS, Key Vault, SQL, Storage, APIM.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Previene eliminación accidental de datos de pacientes y cluster productivo.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Solo Global Admin remueve locks.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1.7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RGs + Tags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RGs: Networking, AKS, Data, Security, APIM, Monitoring, AI, Frontend.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Organización por función. Tags para reportes de costo.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rg-medicloud-{func}-{env}-{region}. Tags enforced.</w:t>
            </w:r>
          </w:p>
        </w:tc>
      </w:tr>
    </w:tbl>
    <w:p w:rsidR="00182A4B" w:rsidRDefault="00000000">
      <w:r>
        <w:br w:type="page"/>
      </w:r>
    </w:p>
    <w:p w:rsidR="00182A4B" w:rsidRDefault="00000000">
      <w:pPr>
        <w:pStyle w:val="Ttulo2"/>
      </w:pPr>
      <w:bookmarkStart w:id="9" w:name="_Toc226290954"/>
      <w:r>
        <w:lastRenderedPageBreak/>
        <w:t>Fase 2: Networking</w:t>
      </w:r>
      <w:bookmarkEnd w:id="9"/>
    </w:p>
    <w:p w:rsidR="00182A4B" w:rsidRDefault="00000000">
      <w:pPr>
        <w:spacing w:after="120"/>
      </w:pPr>
      <w:r>
        <w:rPr>
          <w:color w:val="1A1A1A"/>
        </w:rPr>
        <w:t>Red segmentada con Azure CNI para AKS. Subnets dedicadas por componente.</w:t>
      </w:r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2.1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VNet (10.0.0.0/16)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7+ subnets: AppGW, APIM, AKS (/22 para CNI), PE, Frontend, Functions, AI.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AKS CNI requiere /22 (~1024 IPs, una por pod). Pods se comunican directamente con PE sin NAT.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East US 2. Azure CNI. Service endpoints.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2.2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NSGs (7+)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Un NSG por subnet. NSG-AKS: tráfico desde APIM y hacia PE. NSG-APIM: solo desde AppGW.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Aislamiento por capa. Pods solo alcanzan PE, nunca internet directo.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Deny-all default. Allow explícitas. </w:t>
            </w:r>
            <w:r>
              <w:rPr>
                <w:color w:val="1A1A1A"/>
                <w:sz w:val="18"/>
                <w:szCs w:val="18"/>
              </w:rPr>
              <w:t>Logs a Log Analytics.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2.3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Front Door Premium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Entrada global: CDN, WAF OWASP 3.2, failover multi-región.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Failover &lt;60s. WAF bloquea ataques antes de llegar a la red interna.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Origins: AppGW East US 2 (P1), West US 2 (P2). </w:t>
            </w:r>
            <w:r>
              <w:rPr>
                <w:color w:val="1A1A1A"/>
                <w:sz w:val="18"/>
                <w:szCs w:val="18"/>
              </w:rPr>
              <w:t>Prevention mode.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2.4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App Gateway v2 + WAF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Balanceador regional L7. Enruta /api/* a APIM, / a Frontend.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Segunda capa WAF. SSL termination. Health probes granulares.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WAF_v2, autoscale 2-10. SSL cert de Key Vault.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2.5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Azure DNS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Zona medicloud.com → Front Door.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DNS gestionado con IaC.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 root → FD, CNAME api/portal → FD. TTL 300s.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2.6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Private Endpoints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IPs privadas para: SQL, Blob, Cosmos DB, Redis, Key Vault, Service Bus, ACR.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Todo PaaS accesible solo desde VNet. Tráfico nunca sale de red Microsoft.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PE en subnet dedicada. Private DNS Zones. Public access disabled.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2.7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UDR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Rutas en subnet AKS para control de egress.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Controla tráfico de salida de pods.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Route table en AKS subnet.</w:t>
            </w:r>
          </w:p>
        </w:tc>
      </w:tr>
    </w:tbl>
    <w:p w:rsidR="00182A4B" w:rsidRPr="005E5B06" w:rsidRDefault="00000000">
      <w:pPr>
        <w:rPr>
          <w:lang w:val="en-US"/>
        </w:rPr>
      </w:pPr>
      <w:r w:rsidRPr="005E5B06">
        <w:rPr>
          <w:lang w:val="en-US"/>
        </w:rPr>
        <w:br w:type="page"/>
      </w:r>
    </w:p>
    <w:p w:rsidR="00182A4B" w:rsidRPr="005E5B06" w:rsidRDefault="00000000">
      <w:pPr>
        <w:pStyle w:val="Ttulo2"/>
        <w:rPr>
          <w:lang w:val="en-US"/>
        </w:rPr>
      </w:pPr>
      <w:bookmarkStart w:id="10" w:name="_Toc226290955"/>
      <w:r w:rsidRPr="005E5B06">
        <w:rPr>
          <w:lang w:val="en-US"/>
        </w:rPr>
        <w:lastRenderedPageBreak/>
        <w:t>Fase 3: API Management</w:t>
      </w:r>
      <w:bookmarkEnd w:id="10"/>
    </w:p>
    <w:p w:rsidR="00182A4B" w:rsidRDefault="00000000">
      <w:pPr>
        <w:spacing w:after="120"/>
      </w:pPr>
      <w:r w:rsidRPr="005E5B06">
        <w:rPr>
          <w:color w:val="1A1A1A"/>
          <w:lang w:val="en-US"/>
        </w:rPr>
        <w:t xml:space="preserve">Gateway unificado. </w:t>
      </w:r>
      <w:r>
        <w:rPr>
          <w:color w:val="1A1A1A"/>
        </w:rPr>
        <w:t>Toda llamada a microservicios pasa por APIM.</w:t>
      </w:r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3.1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APIM Instance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Fachada única para 7 microservicios + chatbot. VNet Internal.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Centraliza: JWT validation, rate limiting por rol, versionado, caché, analytics. Con 7 MS es imprescindible.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Developer (inicio), Standard (prod). VNet Internal. api.medicloud.com. MI.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3.2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APIs (7+1)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Historiales, Citas, Lab, Farmacia, Facturación, Usuarios, Reportes (/api/v1/*) + Chat. Backend: AKS Ingress para las 7, Functions para chat.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Cada API = un MS. Specs OpenAPI de springdoc importadas en APIM.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Backend: AKS internal LB. Versioning URL path /v1/, /v2/.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3.3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Policies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validate-jwt, rate-limit-by-key (100/min paciente, 500/min médico, 1000/min integración), cache 60s, cors, log-to-eventhub.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JWT descarga autenticación de los MS. Rate limit protege AKS. Cache reduce carga SQL.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Inbound: validate-jwt, rate-limit, cache-lookup, cors. </w:t>
            </w:r>
            <w:r>
              <w:rPr>
                <w:color w:val="1A1A1A"/>
                <w:sz w:val="18"/>
                <w:szCs w:val="18"/>
              </w:rPr>
              <w:t>Outbound: cache-store.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3.4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Products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Clinical (médicos: full access), Patient (pacientes: citas R/O, historiales propios), Integration (laboratorios externos: órdenes + resultados).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Segmenta acceso por consumidor. Product Integration permite que labs externos envíen resultados de forma controlada.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Clinical: 10K/day. Patient: 1K/day. </w:t>
            </w:r>
            <w:r>
              <w:rPr>
                <w:color w:val="1A1A1A"/>
                <w:sz w:val="18"/>
                <w:szCs w:val="18"/>
              </w:rPr>
              <w:t>Integration: 500/day + IP whitelist.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3.5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Developer Portal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Portal auto-documentado para devs internos y partners.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Reduce tiempo de integración para equipo móvil futuro y labs partners.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developer.medicloud.com. Auth Entra ID.</w:t>
            </w:r>
          </w:p>
        </w:tc>
      </w:tr>
    </w:tbl>
    <w:p w:rsidR="00182A4B" w:rsidRPr="005E5B06" w:rsidRDefault="00000000">
      <w:pPr>
        <w:rPr>
          <w:lang w:val="en-US"/>
        </w:rPr>
      </w:pPr>
      <w:r w:rsidRPr="005E5B06">
        <w:rPr>
          <w:lang w:val="en-US"/>
        </w:rPr>
        <w:br w:type="page"/>
      </w:r>
    </w:p>
    <w:p w:rsidR="00182A4B" w:rsidRDefault="00000000">
      <w:pPr>
        <w:pStyle w:val="Ttulo2"/>
      </w:pPr>
      <w:bookmarkStart w:id="11" w:name="_Toc226290956"/>
      <w:r>
        <w:lastRenderedPageBreak/>
        <w:t>Fase 4: Seguridad</w:t>
      </w:r>
      <w:bookmarkEnd w:id="11"/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4.1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Key Vault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Secretos, certificados SSL (AppGW, FD, APIM), claves de cifrado.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 xml:space="preserve">Cero secretos en código/ConfigMaps. </w:t>
            </w:r>
            <w:r w:rsidRPr="005E5B06">
              <w:rPr>
                <w:color w:val="1A1A1A"/>
                <w:sz w:val="18"/>
                <w:szCs w:val="18"/>
                <w:lang w:val="en-US"/>
              </w:rPr>
              <w:t>Pods acceden via Workload Identity + CSI Secret Store Driver.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Standard. Soft delete. Purge protection. </w:t>
            </w:r>
            <w:r>
              <w:rPr>
                <w:color w:val="1A1A1A"/>
                <w:sz w:val="18"/>
                <w:szCs w:val="18"/>
              </w:rPr>
              <w:t>PE.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4.2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Acceso Condicional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MFA externo, block países, compliant device para médicos.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Contexto en autenticación. Capa adicional sobre JWT.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3 políticas.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4.3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PIM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Just-in-time: Global Admin, Owner, AKS Cluster Admin.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Nadie tiene acceso permanente al cluster productivo.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4h max. Justificación. Revisión mensual.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4.4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AKS Security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Workload Identity, Network Policies (Calico), Defender for Containers, ACR scanning.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WI elimina secretos en K8s. Network Policies aíslan namespaces. Defender detecta amenazas y vulnerabilidades en imágenes.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WI Federation. Calico deny-all + allow explícito. </w:t>
            </w:r>
            <w:r>
              <w:rPr>
                <w:color w:val="1A1A1A"/>
                <w:sz w:val="18"/>
                <w:szCs w:val="18"/>
              </w:rPr>
              <w:t>Defender habilitado. ACR quarantine.</w:t>
            </w:r>
          </w:p>
        </w:tc>
      </w:tr>
    </w:tbl>
    <w:p w:rsidR="00182A4B" w:rsidRDefault="00000000">
      <w:r>
        <w:br w:type="page"/>
      </w:r>
    </w:p>
    <w:p w:rsidR="00182A4B" w:rsidRDefault="00000000">
      <w:pPr>
        <w:pStyle w:val="Ttulo2"/>
      </w:pPr>
      <w:bookmarkStart w:id="12" w:name="_Toc226290957"/>
      <w:r>
        <w:lastRenderedPageBreak/>
        <w:t>Fase 5: AKS y Microservicios</w:t>
      </w:r>
      <w:bookmarkEnd w:id="12"/>
    </w:p>
    <w:p w:rsidR="00182A4B" w:rsidRDefault="00000000">
      <w:pPr>
        <w:spacing w:after="120"/>
      </w:pPr>
      <w:r>
        <w:rPr>
          <w:color w:val="1A1A1A"/>
        </w:rPr>
        <w:t>Cluster con 7 microservicios Spring Boot 3 + Java 21 organizados en namespaces.</w:t>
      </w:r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5.1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AKS Cluster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Standard_D4s_v5 (4 vCPU, 16 GB). </w:t>
            </w:r>
            <w:r>
              <w:rPr>
                <w:color w:val="1A1A1A"/>
                <w:sz w:val="18"/>
                <w:szCs w:val="18"/>
              </w:rPr>
              <w:t>Autoscale 3-10 nodos. Azure CNI. AZ 1,2,3.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Elimina gestión del control plane. CNI para comunicación directa con PE. Multi-AZ para HA.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Latest stable K8s. CNI /22. RBAC Azure. Monitoring add-on. Workload Identity.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5.2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ACR Premium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Registro de imágenes Docker para los 7 microservicios.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PE garantiza pull sin salir de la red. kubelet MI elimina docker login. Scanning detecta vulnerabilidades.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Geo-rep. Vulnerability scanning. Retention 30d untagged. </w:t>
            </w:r>
            <w:r>
              <w:rPr>
                <w:color w:val="1A1A1A"/>
                <w:sz w:val="18"/>
                <w:szCs w:val="18"/>
              </w:rPr>
              <w:t>PE.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5.3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NGINX Ingress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Ingress Controller interno que recibe de APIM y enruta a cada MS por path.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Desacopla APIM del conocimiento de pods. Internal LB: no expone nada a internet.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Internal LB. Ingress rules por path. Health checks. </w:t>
            </w:r>
            <w:r>
              <w:rPr>
                <w:color w:val="1A1A1A"/>
                <w:sz w:val="18"/>
                <w:szCs w:val="18"/>
              </w:rPr>
              <w:t>Namespace: ingress-system.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5.4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 Microservicios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Usuarios, Citas, Historiales, Laboratorio, Facturación, Farmacia, Reportes. Cada uno en su namespace K8s con HPA.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Cada MS es independiente: su propio schema SQL, sus eventos, su escalamiento. Si Farmacia necesita más réplicas no afecta a Citas.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Java 21, Spring Boot 3, Spring Data JPA, Spring Cloud Azure Service Bus. </w:t>
            </w:r>
            <w:r>
              <w:rPr>
                <w:color w:val="1A1A1A"/>
                <w:sz w:val="18"/>
                <w:szCs w:val="18"/>
              </w:rPr>
              <w:t>HPA 2-6 réplicas por MS. Namespaces: medicloud-usuarios, medicloud-citas, etc.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5.5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Service Bus Integration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Cada MS usa Spring Cloud Azure Service Bus para publicar/consumir eventos. Topics por dominio, subscriptions por consumidor.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Desacoplamiento total. Si Notificaciones cae, los eventos se acumulan. Dead-letter para mensajes fallidos. At-least-once delivery.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Standard tier. Topics: citas-events, historiales-events, lab-events, farmacia-events, facturacion-events, usuarios-events. Subscriptions por consumidor.</w:t>
            </w:r>
          </w:p>
        </w:tc>
      </w:tr>
    </w:tbl>
    <w:p w:rsidR="00182A4B" w:rsidRDefault="00000000">
      <w:r>
        <w:br w:type="page"/>
      </w:r>
    </w:p>
    <w:p w:rsidR="00182A4B" w:rsidRDefault="00000000">
      <w:pPr>
        <w:pStyle w:val="Ttulo2"/>
      </w:pPr>
      <w:bookmarkStart w:id="13" w:name="_Toc226290958"/>
      <w:r>
        <w:lastRenderedPageBreak/>
        <w:t>Fase 6: Servicios Externos a AKS</w:t>
      </w:r>
      <w:bookmarkEnd w:id="13"/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6.1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App Service Frontend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Portal web React para pacientes y médicos. Consume APIs via APIM.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SPA no necesita K8s. App Service con deployment slots para zero-downtime.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P1v3. Node.js 20. Slots: prod+staging. portal.medicloud.com.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6.2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Azure Functions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Notificaciones: consume 6 tipos de eventos de Service Bus. Timer trigger para recordatorio 24h.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Consumption Plan: solo cobra por ejecución. Intermitente, no justifica pod permanente.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Consumption. Triggers: Service Bus, Timer. SendGrid para email. VNet integration.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6.3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Azure OpenAI + Bot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Chatbot: GPT-4o con RAG sobre base de conocimiento clínica. Consulta APIs via APIM.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Valor diferenciador. RAG evita alucinaciones con datos específicos de la clínica.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GPT-4o. AI Search como vector store. </w:t>
            </w:r>
            <w:r>
              <w:rPr>
                <w:color w:val="1A1A1A"/>
                <w:sz w:val="18"/>
                <w:szCs w:val="18"/>
              </w:rPr>
              <w:t>Bot Service. Function App como orquestador.</w:t>
            </w:r>
          </w:p>
        </w:tc>
      </w:tr>
    </w:tbl>
    <w:p w:rsidR="00182A4B" w:rsidRDefault="00000000">
      <w:r>
        <w:br w:type="page"/>
      </w:r>
    </w:p>
    <w:p w:rsidR="00182A4B" w:rsidRDefault="00000000">
      <w:pPr>
        <w:pStyle w:val="Ttulo2"/>
      </w:pPr>
      <w:bookmarkStart w:id="14" w:name="_Toc226290959"/>
      <w:r>
        <w:lastRenderedPageBreak/>
        <w:t>Fase 7: Datos</w:t>
      </w:r>
      <w:bookmarkEnd w:id="14"/>
    </w:p>
    <w:p w:rsidR="00182A4B" w:rsidRDefault="00000000">
      <w:pPr>
        <w:spacing w:after="120"/>
      </w:pPr>
      <w:r>
        <w:rPr>
          <w:color w:val="1A1A1A"/>
        </w:rPr>
        <w:t>Todos accesibles exclusivamente via Private Endpoints.</w:t>
      </w:r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Azure SQL Database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 schemas (uno por MS transaccional). General Purpose 4 vCores.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ACID para historiales, citas, facturación. TDE, geo-rep. Los MS conectan via Workload Identity.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GP 4vCores. Geo-rep West US 2. </w:t>
            </w:r>
            <w:r>
              <w:rPr>
                <w:color w:val="1A1A1A"/>
                <w:sz w:val="18"/>
                <w:szCs w:val="18"/>
              </w:rPr>
              <w:t>Auditing. PE. Public: off.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Blob Storage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Imágenes médicas, resultados lab (PDF), documentos.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Tiers Hot/Cool/Archive. Immutable para integridad.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StorageV2, LRS+GRS. Lifecycle. Immutable. </w:t>
            </w:r>
            <w:r>
              <w:rPr>
                <w:color w:val="1A1A1A"/>
                <w:sz w:val="18"/>
                <w:szCs w:val="18"/>
              </w:rPr>
              <w:t>PE.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Cosmos DB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Sesiones de chat del bot. Datos semi-estructurados.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Latencia &lt;10ms para chat. Serverless evita costos en inactividad.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API MongoDB. Serverless. Session consistency. </w:t>
            </w:r>
            <w:r>
              <w:rPr>
                <w:color w:val="1A1A1A"/>
                <w:sz w:val="18"/>
                <w:szCs w:val="18"/>
              </w:rPr>
              <w:t>PE.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Redis Cache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Sesiones de usuario, caché queries, external cache APIM.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Reduce carga SQL. APIM usa Redis como external cache.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Standard C1. SSL only. PE.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Service Bus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Backbone: 26 integration events. Topics por dominio, subscriptions por consumidor.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Desacopla MS. Dead-letter. At-least-once. </w:t>
            </w:r>
            <w:r>
              <w:rPr>
                <w:color w:val="1A1A1A"/>
                <w:sz w:val="18"/>
                <w:szCs w:val="18"/>
              </w:rPr>
              <w:t>Resiliencia.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Standard. 6+ topics. Dead-letter. Max delivery 10. </w:t>
            </w:r>
            <w:r>
              <w:rPr>
                <w:color w:val="1A1A1A"/>
                <w:sz w:val="18"/>
                <w:szCs w:val="18"/>
              </w:rPr>
              <w:t>PE.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7.6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Key Vault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Secretos, certs, claves.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CSI Secret Store Driver monta secretos en pods desde KV.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Standard. Soft delete. PE. Access via WI.</w:t>
            </w:r>
          </w:p>
        </w:tc>
      </w:tr>
    </w:tbl>
    <w:p w:rsidR="00182A4B" w:rsidRPr="005E5B06" w:rsidRDefault="00000000">
      <w:pPr>
        <w:rPr>
          <w:lang w:val="en-US"/>
        </w:rPr>
      </w:pPr>
      <w:r w:rsidRPr="005E5B06">
        <w:rPr>
          <w:lang w:val="en-US"/>
        </w:rPr>
        <w:br w:type="page"/>
      </w:r>
    </w:p>
    <w:p w:rsidR="00182A4B" w:rsidRDefault="00000000">
      <w:pPr>
        <w:pStyle w:val="Ttulo2"/>
      </w:pPr>
      <w:bookmarkStart w:id="15" w:name="_Toc226290960"/>
      <w:r>
        <w:lastRenderedPageBreak/>
        <w:t>Fase 8: Monitoreo, Backup y DR</w:t>
      </w:r>
      <w:bookmarkEnd w:id="15"/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8.1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Monitor + Log Analytics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Métricas y logs centralizados. APIM request logs. AKS node/pod metrics.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Correlación entre capas. KQL para troubleshooting.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Workspace East US 2. Retención 90d. </w:t>
            </w:r>
            <w:r>
              <w:rPr>
                <w:color w:val="1A1A1A"/>
                <w:sz w:val="18"/>
                <w:szCs w:val="18"/>
              </w:rPr>
              <w:t>Diagnostics en todo. Alertas.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8.2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Container Insights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Monitoreo AKS: nodos, pods, containers, stdout/stderr.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Visibilidad interna del cluster: OOMKills, restarts, node pressure.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Add-on AKS. Prometheus metrics.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8.3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App Insights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APM en App Services, Functions, APIM y pods Spring Boot (Java agent).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Trazas distribuidas end-to-end: Front Door → APIM → AKS pod → SQL.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Java agent en pods. APIM logger. Smart Detection.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8.4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Network Watcher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NSG Flow Logs, Connection Monitor.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Diagnóstico AKS ↔ PE, APIM ↔ AKS.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Flow Logs v2. Traffic Analytics.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8.5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Backup + DR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Recovery Vault para SQL. Velero para AKS state. Front Door failover. </w:t>
            </w:r>
            <w:r>
              <w:rPr>
                <w:color w:val="1A1A1A"/>
                <w:sz w:val="18"/>
                <w:szCs w:val="18"/>
              </w:rPr>
              <w:t>SQL geo-rep.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SQL: 90d+1a. Velero: deployments/configmaps. </w:t>
            </w:r>
            <w:r>
              <w:rPr>
                <w:color w:val="1A1A1A"/>
                <w:sz w:val="18"/>
                <w:szCs w:val="18"/>
              </w:rPr>
              <w:t>Front Door &lt;60s failover.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RPO: 1h. RTO: 4h. Velero schedule diario. Storage RA-GRS.</w:t>
            </w:r>
          </w:p>
        </w:tc>
      </w:tr>
      <w:tr w:rsidR="00182A4B" w:rsidRPr="005E5B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8.6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Cost Management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Presupuestos. AKS cost analysis por namespace (costo por MS).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AKS puede ser costoso sin control. Costo por namespace muestra cuánto cuesta cada MS.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Alertas 50/75/90%. AKS cost views. Advisor.</w:t>
            </w:r>
          </w:p>
        </w:tc>
      </w:tr>
    </w:tbl>
    <w:p w:rsidR="00182A4B" w:rsidRPr="005E5B06" w:rsidRDefault="00000000">
      <w:pPr>
        <w:rPr>
          <w:lang w:val="en-US"/>
        </w:rPr>
      </w:pPr>
      <w:r w:rsidRPr="005E5B06">
        <w:rPr>
          <w:lang w:val="en-US"/>
        </w:rPr>
        <w:br w:type="page"/>
      </w:r>
    </w:p>
    <w:p w:rsidR="00182A4B" w:rsidRDefault="00000000">
      <w:pPr>
        <w:pStyle w:val="Ttulo2"/>
      </w:pPr>
      <w:bookmarkStart w:id="16" w:name="_Toc226290961"/>
      <w:r>
        <w:lastRenderedPageBreak/>
        <w:t>Fase 9: IaC y CI/CD</w:t>
      </w:r>
      <w:bookmarkEnd w:id="16"/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2300"/>
        <w:gridCol w:w="2600"/>
        <w:gridCol w:w="246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9.1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Bicep Templates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spacing w:after="40"/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Módulos: networking, apim (APIs, policies, products), aks, data, security, monitoring, ai.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APIM policies y AKS config son complejos manualmente. Bicep garantiza reproducibilidad.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Git modular. Params por ambiente. APIM policies como XML externo.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9.2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CI/CD Pipeline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>
              <w:rPr>
                <w:color w:val="1A1A1A"/>
                <w:sz w:val="18"/>
                <w:szCs w:val="18"/>
              </w:rPr>
              <w:t>Infra: Bicep deploy. App: Build Java → Docker → ACR push → Helm upgrade AKS. Stages: Build → Test → Staging → Approve → Prod.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Helm charts por MS. Rolling updates zero-downtime. </w:t>
            </w:r>
            <w:r>
              <w:rPr>
                <w:color w:val="1A1A1A"/>
                <w:sz w:val="18"/>
                <w:szCs w:val="18"/>
              </w:rPr>
              <w:t>SP autentica.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spacing w:after="40"/>
            </w:pPr>
            <w:r w:rsidRPr="005E5B06">
              <w:rPr>
                <w:color w:val="1A1A1A"/>
                <w:sz w:val="18"/>
                <w:szCs w:val="18"/>
                <w:lang w:val="en-US"/>
              </w:rPr>
              <w:t xml:space="preserve">Azure DevOps. Service Connection SP. </w:t>
            </w:r>
            <w:r>
              <w:rPr>
                <w:color w:val="1A1A1A"/>
                <w:sz w:val="18"/>
                <w:szCs w:val="18"/>
              </w:rPr>
              <w:t>Helm charts por MS. Image tag = commit SHA.</w:t>
            </w:r>
          </w:p>
        </w:tc>
      </w:tr>
    </w:tbl>
    <w:p w:rsidR="00182A4B" w:rsidRDefault="00000000">
      <w:r>
        <w:br w:type="page"/>
      </w:r>
    </w:p>
    <w:p w:rsidR="00182A4B" w:rsidRDefault="00000000">
      <w:pPr>
        <w:pStyle w:val="Ttulo1"/>
      </w:pPr>
      <w:bookmarkStart w:id="17" w:name="_Toc226290962"/>
      <w:r>
        <w:lastRenderedPageBreak/>
        <w:t>5. Resumen de Servicios</w:t>
      </w:r>
      <w:bookmarkEnd w:id="17"/>
    </w:p>
    <w:p w:rsidR="00182A4B" w:rsidRDefault="00182A4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2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Dominio AZ-305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Cant.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Identidad y Gobernanza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Entra ID, RBAC, Azure Policy, Management Groups, PIM, SP, MI/WI, Resource Locks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Networking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VNet, NSGs (7+), Front Door, App Gateway, DNS, Private Endpoints (7+), UDR, Network Watcher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API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APIM Instance, 8 APIs, Policies, 3 Products, Developer Portal, Analytics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Compute (AKS)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AKS Cluster, ACR, 7 Microservicios Spring Boot, NGINX Ingress, Helm Charts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11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Compute (Externo)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App Service Frontend, Azure Functions, Azure OpenAI + Bot, AI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SQL Database (7 schemas), Blob Storage, Cosmos DB, Redis Cache, Service Bus (26 events), Key Vault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Monitoreo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Azure Monitor, Log Analytics, App Insights, Container Insights, Network Watcher, APIM Analytics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Continuidad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Azure Backup, Velero, Geo-rep SQL, GRS Storage, Front Door failover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IaC/DevOps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Pr="005E5B06" w:rsidRDefault="00000000">
            <w:pPr>
              <w:rPr>
                <w:lang w:val="en-US"/>
              </w:rPr>
            </w:pPr>
            <w:r w:rsidRPr="005E5B06">
              <w:rPr>
                <w:color w:val="1A1A1A"/>
                <w:sz w:val="18"/>
                <w:szCs w:val="18"/>
                <w:lang w:val="en-US"/>
              </w:rPr>
              <w:t>Bicep Templates, CI/CD Pipeline, Helm Charts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182A4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A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A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182A4B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A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2A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58+ componentes</w:t>
            </w:r>
          </w:p>
        </w:tc>
      </w:tr>
    </w:tbl>
    <w:p w:rsidR="00182A4B" w:rsidRDefault="00000000">
      <w:r>
        <w:br w:type="page"/>
      </w:r>
    </w:p>
    <w:p w:rsidR="00182A4B" w:rsidRDefault="00000000">
      <w:pPr>
        <w:pStyle w:val="Ttulo1"/>
      </w:pPr>
      <w:bookmarkStart w:id="18" w:name="_Toc226290963"/>
      <w:r>
        <w:lastRenderedPageBreak/>
        <w:t>6. Reflexión sobre el Diseño</w:t>
      </w:r>
      <w:bookmarkEnd w:id="18"/>
    </w:p>
    <w:p w:rsidR="00182A4B" w:rsidRDefault="00000000">
      <w:pPr>
        <w:pStyle w:val="Ttulo2"/>
      </w:pPr>
      <w:bookmarkStart w:id="19" w:name="_Toc226290964"/>
      <w:r>
        <w:t>6.1 Mayores Retos</w:t>
      </w:r>
      <w:bookmarkEnd w:id="19"/>
    </w:p>
    <w:p w:rsidR="00182A4B" w:rsidRDefault="00000000">
      <w:pPr>
        <w:spacing w:after="120"/>
      </w:pPr>
      <w:r>
        <w:rPr>
          <w:color w:val="1A1A1A"/>
        </w:rPr>
        <w:t>El mayor reto fue definir los bounded contexts de los 7 microservicios: dónde termina la responsabilidad de Historiales y comienza la de Laboratorio, o cómo Facturación genera cargos sin conocer los detalles internos de cada servicio. Se resolvió usando integration events: cada MS publica lo que hizo (CitaCompletada, ResultadoListoLab) y Facturación reacciona generando el cargo correspondiente sin necesitar una llamada directa.</w:t>
      </w:r>
    </w:p>
    <w:p w:rsidR="00182A4B" w:rsidRDefault="00000000">
      <w:pPr>
        <w:spacing w:after="120"/>
      </w:pPr>
      <w:r>
        <w:rPr>
          <w:color w:val="1A1A1A"/>
        </w:rPr>
        <w:t>Otro reto fue evitar la tentación de hacer llamadas HTTP síncronas entre microservicios. Por ejemplo, cuando se completa una cita, Historiales, Facturación y Laboratorio necesitan reaccionar. Hacerlo con HTTP crearía un acoplamiento temporal: si Facturación está caído, la cita no se podría completar. Con Service Bus, los eventos se acumulan y se procesan cuando el servicio vuelva.</w:t>
      </w:r>
    </w:p>
    <w:p w:rsidR="00182A4B" w:rsidRDefault="00000000">
      <w:pPr>
        <w:spacing w:after="120"/>
      </w:pPr>
      <w:r>
        <w:rPr>
          <w:color w:val="1A1A1A"/>
        </w:rPr>
        <w:t>La seguridad de los pods con Workload Identity requirió configurar Federation credentials entre cada ServiceAccount de K8s y Entra ID, más complejo que usar connection strings, pero elimina completamente el riesgo de filtración de credenciales.</w:t>
      </w:r>
    </w:p>
    <w:p w:rsidR="00182A4B" w:rsidRDefault="00000000">
      <w:pPr>
        <w:pStyle w:val="Ttulo2"/>
      </w:pPr>
      <w:bookmarkStart w:id="20" w:name="_Toc226290965"/>
      <w:r>
        <w:t>6.2 Cómo Azure Facilitó la Solución</w:t>
      </w:r>
      <w:bookmarkEnd w:id="20"/>
    </w:p>
    <w:p w:rsidR="00182A4B" w:rsidRDefault="00000000">
      <w:pPr>
        <w:spacing w:after="120"/>
      </w:pPr>
      <w:r>
        <w:rPr>
          <w:color w:val="1A1A1A"/>
        </w:rPr>
        <w:t>AKS con Azure CNI y Workload Identity proporciona integración nativa con Azure: los pods se autentican contra SQL, Key Vault y Blob con identidad de Entra ID. Spring Cloud Azure simplificó la integración con Service Bus para los integration events. APIM centralizó la gobernanza de 8 APIs sin duplicar lógica de autenticación en cada microservicio. Container Insights y App Insights con Java agent proporcionaron trazas distribuidas end-to-end sin instrumentación manual.</w:t>
      </w:r>
    </w:p>
    <w:p w:rsidR="00182A4B" w:rsidRDefault="00000000">
      <w:pPr>
        <w:spacing w:after="120"/>
      </w:pPr>
      <w:r>
        <w:rPr>
          <w:color w:val="1A1A1A"/>
        </w:rPr>
        <w:t>Service Bus como backbone de eventos permitió implementar Event-Driven Architecture sin infraestructura adicional (sin Kafka/RabbitMQ). Azure OpenAI con RAG añadió capacidad de IA al chatbot de forma nativa. La combinación Front Door + AppGW + APIM + AKS Ingress proporcionó 4 capas de control de tráfico, cada una con su propósito específico.</w:t>
      </w:r>
    </w:p>
    <w:p w:rsidR="00182A4B" w:rsidRDefault="00000000">
      <w:pPr>
        <w:pStyle w:val="Ttulo2"/>
      </w:pPr>
      <w:bookmarkStart w:id="21" w:name="_Toc226290966"/>
      <w:r>
        <w:t>6.3 Lecciones Aprendidas</w:t>
      </w:r>
      <w:bookmarkEnd w:id="21"/>
    </w:p>
    <w:p w:rsidR="00182A4B" w:rsidRDefault="00000000">
      <w:pPr>
        <w:spacing w:after="120"/>
      </w:pPr>
      <w:r>
        <w:rPr>
          <w:color w:val="1A1A1A"/>
        </w:rPr>
        <w:t>La principal lección es que con 7 microservicios, la observabilidad no es opcional: sin Container Insights, App Insights (Java agent) y trazas distribuidas, diagnosticar problemas es imposible. También que definir los integration events desde el diseño es crítico: agregarlos después requiere refactorizar todos los MS.</w:t>
      </w:r>
    </w:p>
    <w:p w:rsidR="00182A4B" w:rsidRDefault="00000000">
      <w:pPr>
        <w:spacing w:after="120"/>
      </w:pPr>
      <w:r>
        <w:rPr>
          <w:color w:val="1A1A1A"/>
        </w:rPr>
        <w:t>APIM no duplica el Ingress Controller: APIM gobierna (auth, rate limit, analytics), Ingress enruta dentro del cluster. Son complementarios. Y MS Reportes como CQRS read side que consume todos los eventos es un patrón poderoso para dashboards sin afectar la performance de los MS transaccionales.</w:t>
      </w:r>
    </w:p>
    <w:p w:rsidR="00182A4B" w:rsidRDefault="00000000">
      <w:pPr>
        <w:pStyle w:val="Ttulo2"/>
      </w:pPr>
      <w:bookmarkStart w:id="22" w:name="_Toc226290967"/>
      <w:r>
        <w:t>6.4 Aplicación Futura</w:t>
      </w:r>
      <w:bookmarkEnd w:id="22"/>
    </w:p>
    <w:p w:rsidR="00182A4B" w:rsidRDefault="00000000">
      <w:pPr>
        <w:spacing w:after="120"/>
      </w:pPr>
      <w:r>
        <w:rPr>
          <w:color w:val="1A1A1A"/>
        </w:rPr>
        <w:t>El patrón Front Door → AppGW → APIM → AKS Ingress → Microservicios → Service Bus → Datos (PE) es el patrón enterprise de Microsoft para aplicaciones cloud-native. Los 7 Bicep modules, 7 Helm charts, las políticas de APIM y la estructura de eventos son directamente reutilizables en cualquier proyecto de microservicios en Azure con mínimos cambios de parámetros.</w:t>
      </w:r>
    </w:p>
    <w:sectPr w:rsidR="00182A4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1B75" w:rsidRDefault="00701B75">
      <w:r>
        <w:separator/>
      </w:r>
    </w:p>
  </w:endnote>
  <w:endnote w:type="continuationSeparator" w:id="0">
    <w:p w:rsidR="00701B75" w:rsidRDefault="00701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2A4B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E5B06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1B75" w:rsidRDefault="00701B75">
      <w:r>
        <w:separator/>
      </w:r>
    </w:p>
  </w:footnote>
  <w:footnote w:type="continuationSeparator" w:id="0">
    <w:p w:rsidR="00701B75" w:rsidRDefault="00701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2A4B" w:rsidRDefault="00000000">
    <w:pPr>
      <w:jc w:val="right"/>
    </w:pPr>
    <w:r>
      <w:rPr>
        <w:i/>
        <w:iCs/>
        <w:color w:val="666666"/>
        <w:sz w:val="16"/>
        <w:szCs w:val="16"/>
      </w:rPr>
      <w:t>MediCloud v4 — Plan de Implementación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84F19"/>
    <w:multiLevelType w:val="hybridMultilevel"/>
    <w:tmpl w:val="65BEB390"/>
    <w:lvl w:ilvl="0" w:tplc="0C7EA608">
      <w:start w:val="1"/>
      <w:numFmt w:val="bullet"/>
      <w:lvlText w:val="●"/>
      <w:lvlJc w:val="left"/>
      <w:pPr>
        <w:ind w:left="720" w:hanging="360"/>
      </w:pPr>
    </w:lvl>
    <w:lvl w:ilvl="1" w:tplc="0DEC748C">
      <w:start w:val="1"/>
      <w:numFmt w:val="bullet"/>
      <w:lvlText w:val="○"/>
      <w:lvlJc w:val="left"/>
      <w:pPr>
        <w:ind w:left="1440" w:hanging="360"/>
      </w:pPr>
    </w:lvl>
    <w:lvl w:ilvl="2" w:tplc="C018FF7A">
      <w:start w:val="1"/>
      <w:numFmt w:val="bullet"/>
      <w:lvlText w:val="■"/>
      <w:lvlJc w:val="left"/>
      <w:pPr>
        <w:ind w:left="2160" w:hanging="360"/>
      </w:pPr>
    </w:lvl>
    <w:lvl w:ilvl="3" w:tplc="9E720D6A">
      <w:start w:val="1"/>
      <w:numFmt w:val="bullet"/>
      <w:lvlText w:val="●"/>
      <w:lvlJc w:val="left"/>
      <w:pPr>
        <w:ind w:left="2880" w:hanging="360"/>
      </w:pPr>
    </w:lvl>
    <w:lvl w:ilvl="4" w:tplc="E9F61328">
      <w:start w:val="1"/>
      <w:numFmt w:val="bullet"/>
      <w:lvlText w:val="○"/>
      <w:lvlJc w:val="left"/>
      <w:pPr>
        <w:ind w:left="3600" w:hanging="360"/>
      </w:pPr>
    </w:lvl>
    <w:lvl w:ilvl="5" w:tplc="306032A0">
      <w:start w:val="1"/>
      <w:numFmt w:val="bullet"/>
      <w:lvlText w:val="■"/>
      <w:lvlJc w:val="left"/>
      <w:pPr>
        <w:ind w:left="4320" w:hanging="360"/>
      </w:pPr>
    </w:lvl>
    <w:lvl w:ilvl="6" w:tplc="798E9932">
      <w:start w:val="1"/>
      <w:numFmt w:val="bullet"/>
      <w:lvlText w:val="●"/>
      <w:lvlJc w:val="left"/>
      <w:pPr>
        <w:ind w:left="5040" w:hanging="360"/>
      </w:pPr>
    </w:lvl>
    <w:lvl w:ilvl="7" w:tplc="BCBE57E2">
      <w:start w:val="1"/>
      <w:numFmt w:val="bullet"/>
      <w:lvlText w:val="●"/>
      <w:lvlJc w:val="left"/>
      <w:pPr>
        <w:ind w:left="5760" w:hanging="360"/>
      </w:pPr>
    </w:lvl>
    <w:lvl w:ilvl="8" w:tplc="15F4AF64">
      <w:start w:val="1"/>
      <w:numFmt w:val="bullet"/>
      <w:lvlText w:val="●"/>
      <w:lvlJc w:val="left"/>
      <w:pPr>
        <w:ind w:left="6480" w:hanging="360"/>
      </w:pPr>
    </w:lvl>
  </w:abstractNum>
  <w:num w:numId="1" w16cid:durableId="1922257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A4B"/>
    <w:rsid w:val="00182A4B"/>
    <w:rsid w:val="005E5B06"/>
    <w:rsid w:val="00701B75"/>
    <w:rsid w:val="008D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AF21369A-3B72-4D41-AC54-D161F115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078D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005A9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E5B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E5B0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3663</Words>
  <Characters>20149</Characters>
  <Application>Microsoft Office Word</Application>
  <DocSecurity>0</DocSecurity>
  <Lines>167</Lines>
  <Paragraphs>47</Paragraphs>
  <ScaleCrop>false</ScaleCrop>
  <Company/>
  <LinksUpToDate>false</LinksUpToDate>
  <CharactersWithSpaces>23765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Barreto Torres</cp:lastModifiedBy>
  <cp:revision>2</cp:revision>
  <dcterms:created xsi:type="dcterms:W3CDTF">2026-04-05T19:15:00Z</dcterms:created>
  <dcterms:modified xsi:type="dcterms:W3CDTF">2026-04-05T19:15:00Z</dcterms:modified>
</cp:coreProperties>
</file>