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I, inscrita no CNPJ sob nº 85.041.583/0001-36,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