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MB, inscrita no CNPJ sob nº 06.075.097/0001-15,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Tiago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Tiago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