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RB, inscrita no CNPJ sob nº 08.858.017/0001-77,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Wagner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Wagner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