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WB, inscrita no CNPJ sob nº 16.887.560/0001-73,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