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rFonts w:ascii="Georgia" w:cs="Georgia" w:eastAsia="Georgia" w:hAnsi="Georgia"/>
          <w:b/>
          <w:bCs/>
          <w:color w:val="1F3864"/>
          <w:sz w:val="60"/>
          <w:szCs w:val="60"/>
        </w:rPr>
        <w:t xml:space="preserve">Pliego de referencia · SaaS</w:t>
      </w:r>
    </w:p>
    <w:p>
      <w:pPr>
        <w:spacing w:after="900"/>
        <w:jc w:val="center"/>
      </w:pPr>
      <w:r>
        <w:rPr>
          <w:rFonts w:ascii="Georgia" w:cs="Georgia" w:eastAsia="Georgia" w:hAnsi="Georgia"/>
          <w:i/>
          <w:iCs/>
          <w:color w:val="595959"/>
          <w:sz w:val="28"/>
          <w:szCs w:val="28"/>
        </w:rPr>
        <w:t xml:space="preserve">Pliegos de referencia por perfil</w:t>
      </w:r>
    </w:p>
    <w:p>
      <w:pPr>
        <w:spacing w:after="140"/>
        <w:jc w:val="center"/>
      </w:pPr>
      <w:r>
        <w:rPr>
          <w:rFonts w:ascii="Calibri" w:cs="Calibri" w:eastAsia="Calibri" w:hAnsi="Calibri"/>
          <w:color w:val="595959"/>
          <w:sz w:val="20"/>
          <w:szCs w:val="20"/>
        </w:rPr>
        <w:t xml:space="preserve">AI Clauses · Cláusulas de IA y Deep Tech · versión 4.0, definitiva</w:t>
      </w:r>
    </w:p>
    <w:p>
      <w:pPr>
        <w:spacing w:after="140"/>
        <w:jc w:val="center"/>
      </w:pPr>
      <w:r>
        <w:rPr>
          <w:rFonts w:ascii="Calibri" w:cs="Calibri" w:eastAsia="Calibri" w:hAnsi="Calibri"/>
          <w:color w:val="595959"/>
          <w:sz w:val="20"/>
          <w:szCs w:val="20"/>
        </w:rPr>
        <w:t xml:space="preserve">Documento complementario del catálogo. Donde discrepe del catálogo, manda el catálogo.</w:t>
      </w:r>
    </w:p>
    <w:p>
      <w:pPr>
        <w:spacing w:after="140"/>
        <w:jc w:val="center"/>
      </w:pPr>
      <w:r>
        <w:rPr>
          <w:rFonts w:ascii="Calibri" w:cs="Calibri" w:eastAsia="Calibri" w:hAnsi="Calibri"/>
          <w:color w:val="595959"/>
          <w:sz w:val="20"/>
          <w:szCs w:val="20"/>
        </w:rPr>
        <w:t xml:space="preserve">Licencia Creative Commons Attribution 4.0 Internacional</w:t>
      </w:r>
    </w:p>
    <w:p>
      <w:r>
        <w:br w:type="page"/>
      </w:r>
    </w:p>
    <w:p>
      <w:pPr>
        <w:spacing w:after="300"/>
      </w:pPr>
      <w:r>
        <w:rPr>
          <w:rFonts w:ascii="Georgia" w:cs="Georgia" w:eastAsia="Georgia" w:hAnsi="Georgia"/>
          <w:b/>
          <w:bCs/>
          <w:color w:val="1F3864"/>
          <w:sz w:val="36"/>
          <w:szCs w:val="36"/>
        </w:rPr>
        <w:t xml:space="preserve">Índice</w:t>
      </w:r>
    </w:p>
    <w:sdt>
      <w:sdtPr>
        <w:alias w:val="Índice"/>
      </w:sdtPr>
      <w:sdtContent>
        <w:p>
          <w:r>
            <w:fldChar w:fldCharType="begin" w:dirty="true"/>
            <w:instrText xml:space="preserve">TOC \h \o "1-4"</w:instrText>
            <w:fldChar w:fldCharType="separate"/>
          </w:r>
        </w:p>
        <w:p>
          <w:r>
            <w:fldChar w:fldCharType="end"/>
          </w:r>
        </w:p>
      </w:sdtContent>
    </w:sdt>
    <w:p>
      <w:r>
        <w:br w:type="page"/>
      </w:r>
    </w:p>
    <w:p>
      <w:pPr>
        <w:spacing w:after="140" w:line="276"/>
      </w:pPr>
      <w:r>
        <w:rPr>
          <w:rFonts w:ascii="Calibri" w:cs="Calibri" w:eastAsia="Calibri" w:hAnsi="Calibri"/>
          <w:i/>
          <w:iCs/>
          <w:sz w:val="21"/>
          <w:szCs w:val="21"/>
        </w:rPr>
        <w:t xml:space="preserve">Documento complementario de AI Clauses, versión 4.0. Ensambla el catálogo; no lo sustituye. Donde discrepen, manda el catálogo. </w:t>
      </w:r>
      <w:hyperlink w:history="1" r:id="rId52epqgls3tfonbmda0l03">
        <w:r>
          <w:rPr>
            <w:rFonts w:ascii="Calibri" w:cs="Calibri" w:eastAsia="Calibri" w:hAnsi="Calibri"/>
            <w:i/>
            <w:iCs/>
            <w:color w:val="2F5496"/>
            <w:sz w:val="21"/>
            <w:szCs w:val="21"/>
            <w:u w:val="single"/>
          </w:rPr>
          <w:t xml:space="preserve">Ir al catálogo</w:t>
        </w:r>
      </w:hyperlink>
      <w:r>
        <w:rPr>
          <w:rFonts w:ascii="Calibri" w:cs="Calibri" w:eastAsia="Calibri" w:hAnsi="Calibri"/>
          <w:i/>
          <w:iCs/>
          <w:sz w:val="21"/>
          <w:szCs w:val="21"/>
        </w:rPr>
        <w:t xml:space="preserve">.</w:t>
      </w:r>
    </w:p>
    <w:p>
      <w:pPr>
        <w:spacing w:after="140" w:line="276"/>
      </w:pPr>
      <w:r>
        <w:rPr>
          <w:rFonts w:ascii="Calibri" w:cs="Calibri" w:eastAsia="Calibri" w:hAnsi="Calibri"/>
          <w:b/>
          <w:bCs/>
          <w:sz w:val="21"/>
          <w:szCs w:val="21"/>
        </w:rPr>
        <w:t xml:space="preserve">Aplicación estándar prestada como servicio en la nube, por suscripción y operada por el proveedor, con configuración o parametrización y sin desarrollo a medida relevante</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1 · Qué es y qué no es</w:t>
      </w:r>
    </w:p>
    <w:p>
      <w:pPr>
        <w:pStyle w:val="ListParagraph"/>
        <w:numPr>
          <w:ilvl w:val="0"/>
          <w:numId w:val="2"/>
        </w:numPr>
        <w:spacing w:after="70" w:line="268"/>
      </w:pPr>
      <w:r>
        <w:rPr>
          <w:rFonts w:ascii="Calibri" w:cs="Calibri" w:eastAsia="Calibri" w:hAnsi="Calibri"/>
          <w:b/>
          <w:bCs/>
          <w:sz w:val="21"/>
          <w:szCs w:val="21"/>
        </w:rPr>
        <w:t xml:space="preserve">Es una referencia ensamblada</w:t>
      </w:r>
      <w:r>
        <w:rPr>
          <w:rFonts w:ascii="Calibri" w:cs="Calibri" w:eastAsia="Calibri" w:hAnsi="Calibri"/>
          <w:sz w:val="21"/>
          <w:szCs w:val="21"/>
        </w:rPr>
        <w:t xml:space="preserve">: la selección coordinada de las cláusulas del catálogo para el perfil SaaS, con sus corchetes y sus fichas, sin cláusulas nuevas ni texto de pliego propio. No es un pliego-tipo y no lo ha aprobado ningún órgano.</w:t>
      </w:r>
    </w:p>
    <w:p>
      <w:pPr>
        <w:pStyle w:val="ListParagraph"/>
        <w:numPr>
          <w:ilvl w:val="0"/>
          <w:numId w:val="2"/>
        </w:numPr>
        <w:spacing w:after="70" w:line="268"/>
      </w:pPr>
      <w:r>
        <w:rPr>
          <w:rFonts w:ascii="Calibri" w:cs="Calibri" w:eastAsia="Calibri" w:hAnsi="Calibri"/>
          <w:b/>
          <w:bCs/>
          <w:sz w:val="21"/>
          <w:szCs w:val="21"/>
        </w:rPr>
        <w:t xml:space="preserve">Cada expediente la adapta y motiva cada exigencia con sus propios datos</w:t>
      </w:r>
      <w:r>
        <w:rPr>
          <w:rFonts w:ascii="Calibri" w:cs="Calibri" w:eastAsia="Calibri" w:hAnsi="Calibri"/>
          <w:sz w:val="21"/>
          <w:szCs w:val="21"/>
        </w:rPr>
        <w:t xml:space="preserve"> en la memoria justificativa. Remitirse a este documento como justificación es la justificación por remisión que el catálogo llama estereotipada (Parte I, §3.8, consecuencia 2).</w:t>
      </w:r>
    </w:p>
    <w:p>
      <w:pPr>
        <w:pStyle w:val="ListParagraph"/>
        <w:numPr>
          <w:ilvl w:val="0"/>
          <w:numId w:val="2"/>
        </w:numPr>
        <w:spacing w:after="70" w:line="268"/>
      </w:pPr>
      <w:r>
        <w:rPr>
          <w:rFonts w:ascii="Calibri" w:cs="Calibri" w:eastAsia="Calibri" w:hAnsi="Calibri"/>
          <w:b/>
          <w:bCs/>
          <w:sz w:val="21"/>
          <w:szCs w:val="21"/>
        </w:rPr>
        <w:t xml:space="preserve">Donde este documento discrepe del catálogo, manda el catálogo</w:t>
      </w:r>
      <w:r>
        <w:rPr>
          <w:rFonts w:ascii="Calibri" w:cs="Calibri" w:eastAsia="Calibri" w:hAnsi="Calibri"/>
          <w:sz w:val="21"/>
          <w:szCs w:val="21"/>
        </w:rPr>
        <w:t xml:space="preserve">, y dentro de él, el texto de la cláusula sobre cualquier cuadro que lo reproduzca (Anexo X, regla de precedencia).</w:t>
      </w:r>
    </w:p>
    <w:p>
      <w:pPr>
        <w:pBdr>
          <w:left w:val="single" w:color="BFBFBF" w:sz="12" w:space="8"/>
        </w:pBdr>
        <w:spacing w:after="140" w:line="264"/>
        <w:ind w:left="400"/>
      </w:pPr>
      <w:r>
        <w:rPr>
          <w:rFonts w:ascii="Georgia" w:cs="Georgia" w:eastAsia="Georgia" w:hAnsi="Georgia"/>
          <w:b/>
          <w:bCs/>
          <w:i/>
          <w:iCs/>
          <w:color w:val="595959"/>
          <w:sz w:val="20"/>
          <w:szCs w:val="20"/>
        </w:rPr>
        <w:t xml:space="preserve">Antes de abrir un expediente.</w:t>
      </w:r>
      <w:r>
        <w:rPr>
          <w:rFonts w:ascii="Georgia" w:cs="Georgia" w:eastAsia="Georgia" w:hAnsi="Georgia"/>
          <w:i/>
          <w:iCs/>
          <w:color w:val="595959"/>
          <w:sz w:val="20"/>
          <w:szCs w:val="20"/>
        </w:rPr>
        <w:t xml:space="preserve"> Las tres condiciones suspensivas de aplicación de la Parte IV, §M11, filas 1 a 3 —acuerdo del órgano de gobierno sobre el plan, el catálogo y el Anexo V; consulta preliminar del mercado con el contraste del Anexo V documentado; declaraciones de conflicto de interés firmadas— constan pendientes (caja de estado del catálogo), y cada entidad las cumple por sí (Parte I, §2.3, elementos 8 a 10). Mientras no se cumplan, ninguna cláusula entra en un expediente </w:t>
      </w:r>
      <w:r>
        <w:rPr>
          <w:rFonts w:ascii="Georgia" w:cs="Georgia" w:eastAsia="Georgia" w:hAnsi="Georgia"/>
          <w:b/>
          <w:bCs/>
          <w:i/>
          <w:iCs/>
          <w:color w:val="595959"/>
          <w:sz w:val="20"/>
          <w:szCs w:val="20"/>
        </w:rPr>
        <w:t xml:space="preserve">como cláusula de este catálogo</w:t>
      </w:r>
      <w:r>
        <w:rPr>
          <w:rFonts w:ascii="Georgia" w:cs="Georgia" w:eastAsia="Georgia" w:hAnsi="Georgia"/>
          <w:i/>
          <w:iCs/>
          <w:color w:val="595959"/>
          <w:sz w:val="20"/>
          <w:szCs w:val="20"/>
        </w:rPr>
        <w:t xml:space="preserve"> —citándolo como modelo o remitiéndose a él para justificarla—, y en particular en ninguno que supere el umbral del recurso especial; sí cabe usar sus soluciones de redacción con la justificación propia del expediente (§M11). Lo de origen normativo o funcional no necesita el acuerdo; lo institucional, sí, o una de las vías del §M1.2 bis. Este documento cumple el compromiso del catálogo de entregar pliegos ensamblados por perfil de contrato (§M10.3, punto 4; §M11, fila 14; nota de alcance de la Parte VII); no acredita que esas condiciones se hayan cumplido.</w:t>
      </w:r>
    </w:p>
    <w:p>
      <w:pPr>
        <w:spacing w:after="140" w:line="276"/>
      </w:pPr>
      <w:r>
        <w:rPr>
          <w:rFonts w:ascii="Calibri" w:cs="Calibri" w:eastAsia="Calibri" w:hAnsi="Calibri"/>
          <w:b/>
          <w:bCs/>
          <w:sz w:val="21"/>
          <w:szCs w:val="21"/>
        </w:rPr>
        <w:t xml:space="preserve">Cómo se lee.</w:t>
      </w:r>
      <w:r>
        <w:rPr>
          <w:rFonts w:ascii="Calibri" w:cs="Calibri" w:eastAsia="Calibri" w:hAnsi="Calibri"/>
          <w:sz w:val="21"/>
          <w:szCs w:val="21"/>
        </w:rPr>
        <w:t xml:space="preserve"> Los recuadros «Texto para el pliego» reproducen, tal como está en el catálogo vigente, el texto de cada cláusula o epígrafe seleccionado: no se ha reescrito nada. Lo propio de este documento es la selección, los ajustes y las fichas. Debajo van los </w:t>
      </w:r>
      <w:r>
        <w:rPr>
          <w:rFonts w:ascii="Calibri" w:cs="Calibri" w:eastAsia="Calibri" w:hAnsi="Calibri"/>
          <w:b/>
          <w:bCs/>
          <w:sz w:val="21"/>
          <w:szCs w:val="21"/>
        </w:rPr>
        <w:t xml:space="preserve">ajustes del perfil</w:t>
      </w:r>
      <w:r>
        <w:rPr>
          <w:rFonts w:ascii="Calibri" w:cs="Calibri" w:eastAsia="Calibri" w:hAnsi="Calibri"/>
          <w:sz w:val="21"/>
          <w:szCs w:val="21"/>
        </w:rPr>
        <w:t xml:space="preserve">: el valor de cada corchete con su fuente («fila n» es fila del Anexo X, apartado X.1), los apartados que se suprimen y su reflejo en el otro pliego. Lo marcado </w:t>
      </w:r>
      <w:r>
        <w:rPr>
          <w:rFonts w:ascii="Calibri" w:cs="Calibri" w:eastAsia="Calibri" w:hAnsi="Calibri"/>
          <w:color w:val="2F5496"/>
          <w:sz w:val="21"/>
          <w:szCs w:val="21"/>
        </w:rPr>
        <w:t xml:space="preserve">[a cumplimentar con datos del expediente]</w:t>
      </w:r>
      <w:r>
        <w:rPr>
          <w:rFonts w:ascii="Calibri" w:cs="Calibri" w:eastAsia="Calibri" w:hAnsi="Calibri"/>
          <w:sz w:val="21"/>
          <w:szCs w:val="21"/>
        </w:rPr>
        <w:t xml:space="preserve"> no se rellena desde aquí. Las citas van por parte y epígrafe: «epígrafe» o «ep.» es el del comentario de una cláusula, y «apartado» o «ap.», el de su texto de pliego.</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2 · El perfil</w:t>
      </w:r>
    </w:p>
    <w:p>
      <w:pPr>
        <w:pStyle w:val="Heading2"/>
        <w:keepNext/>
        <w:spacing w:after="140" w:before="320"/>
      </w:pPr>
      <w:r>
        <w:rPr>
          <w:rFonts w:ascii="Georgia" w:cs="Georgia" w:eastAsia="Georgia" w:hAnsi="Georgia"/>
          <w:b/>
          <w:bCs/>
          <w:color w:val="1F3864"/>
          <w:sz w:val="26"/>
          <w:szCs w:val="26"/>
        </w:rPr>
        <w:t xml:space="preserve">2.1 Definición</w:t>
      </w:r>
    </w:p>
    <w:p>
      <w:pPr>
        <w:spacing w:after="140" w:line="276"/>
      </w:pPr>
      <w:r>
        <w:rPr>
          <w:rFonts w:ascii="Calibri" w:cs="Calibri" w:eastAsia="Calibri" w:hAnsi="Calibri"/>
          <w:sz w:val="21"/>
          <w:szCs w:val="21"/>
        </w:rPr>
        <w:t xml:space="preserve">El Ayuntamiento contrata el </w:t>
      </w:r>
      <w:r>
        <w:rPr>
          <w:rFonts w:ascii="Calibri" w:cs="Calibri" w:eastAsia="Calibri" w:hAnsi="Calibri"/>
          <w:b/>
          <w:bCs/>
          <w:sz w:val="21"/>
          <w:szCs w:val="21"/>
        </w:rPr>
        <w:t xml:space="preserve">uso de una aplicación estándar que el proveedor presta como servicio en la nube</w:t>
      </w:r>
      <w:r>
        <w:rPr>
          <w:rFonts w:ascii="Calibri" w:cs="Calibri" w:eastAsia="Calibri" w:hAnsi="Calibri"/>
          <w:sz w:val="21"/>
          <w:szCs w:val="21"/>
        </w:rPr>
        <w:t xml:space="preserve">: paga una suscripción, no instala nada en su infraestructura, comparte normalmente la plataforma con otros clientes y es el proveedor quien la opera. El contrato puede comprender configuración o parametrización, carga inicial de datos, integraciones y formación, pero </w:t>
      </w:r>
      <w:r>
        <w:rPr>
          <w:rFonts w:ascii="Calibri" w:cs="Calibri" w:eastAsia="Calibri" w:hAnsi="Calibri"/>
          <w:b/>
          <w:bCs/>
          <w:sz w:val="21"/>
          <w:szCs w:val="21"/>
        </w:rPr>
        <w:t xml:space="preserve">no desarrollo a medida relevante</w:t>
      </w:r>
      <w:r>
        <w:rPr>
          <w:rFonts w:ascii="Calibri" w:cs="Calibri" w:eastAsia="Calibri" w:hAnsi="Calibri"/>
          <w:sz w:val="21"/>
          <w:szCs w:val="21"/>
        </w:rPr>
        <w:t xml:space="preserve">. Una suscripción sin servicios adicionales también es este perfil. Tres rasgos gobiernan la selección:</w:t>
      </w:r>
    </w:p>
    <w:p>
      <w:pPr>
        <w:pStyle w:val="ListParagraph"/>
        <w:numPr>
          <w:ilvl w:val="0"/>
          <w:numId w:val="1"/>
        </w:numPr>
        <w:spacing w:after="70" w:line="268"/>
      </w:pPr>
      <w:r>
        <w:rPr>
          <w:rFonts w:ascii="Calibri" w:cs="Calibri" w:eastAsia="Calibri" w:hAnsi="Calibri"/>
          <w:b/>
          <w:bCs/>
          <w:sz w:val="21"/>
          <w:szCs w:val="21"/>
        </w:rPr>
        <w:t xml:space="preserve">No hay instalación propia.</w:t>
      </w:r>
      <w:r>
        <w:rPr>
          <w:rFonts w:ascii="Calibri" w:cs="Calibri" w:eastAsia="Calibri" w:hAnsi="Calibri"/>
          <w:sz w:val="21"/>
          <w:szCs w:val="21"/>
        </w:rPr>
        <w:t xml:space="preserve"> Al terminar, el Ayuntamiento conserva lo que DT-8·v3 obligue a entregar y lo que DT-5·v3, apartado 4, le deje exportar por sí mismo.</w:t>
      </w:r>
    </w:p>
    <w:p>
      <w:pPr>
        <w:pStyle w:val="ListParagraph"/>
        <w:numPr>
          <w:ilvl w:val="0"/>
          <w:numId w:val="1"/>
        </w:numPr>
        <w:spacing w:after="70" w:line="268"/>
      </w:pPr>
      <w:r>
        <w:rPr>
          <w:rFonts w:ascii="Calibri" w:cs="Calibri" w:eastAsia="Calibri" w:hAnsi="Calibri"/>
          <w:b/>
          <w:bCs/>
          <w:sz w:val="21"/>
          <w:szCs w:val="21"/>
        </w:rPr>
        <w:t xml:space="preserve">El adjudicatario opera el sistema y aloja los datos.</w:t>
      </w:r>
      <w:r>
        <w:rPr>
          <w:rFonts w:ascii="Calibri" w:cs="Calibri" w:eastAsia="Calibri" w:hAnsi="Calibri"/>
          <w:sz w:val="21"/>
          <w:szCs w:val="21"/>
        </w:rPr>
        <w:t xml:space="preserve"> Si la aplicación trata datos personales, los trata por cuenta del Ayuntamiento (art. 122.2 LCSP); concurre el presupuesto de hecho de ADM-12·v3 (epígrafe 7), y el contratista trata información municipal no pública (ADM-13·v3; §M4.2).</w:t>
      </w:r>
    </w:p>
    <w:p>
      <w:pPr>
        <w:pStyle w:val="ListParagraph"/>
        <w:numPr>
          <w:ilvl w:val="0"/>
          <w:numId w:val="1"/>
        </w:numPr>
        <w:spacing w:after="70" w:line="268"/>
      </w:pPr>
      <w:r>
        <w:rPr>
          <w:rFonts w:ascii="Calibri" w:cs="Calibri" w:eastAsia="Calibri" w:hAnsi="Calibri"/>
          <w:b/>
          <w:bCs/>
          <w:sz w:val="21"/>
          <w:szCs w:val="21"/>
        </w:rPr>
        <w:t xml:space="preserve">El producto base no es municipal ni se entrega su código</w:t>
      </w:r>
      <w:r>
        <w:rPr>
          <w:rFonts w:ascii="Calibri" w:cs="Calibri" w:eastAsia="Calibri" w:hAnsi="Calibri"/>
          <w:sz w:val="21"/>
          <w:szCs w:val="21"/>
        </w:rPr>
        <w:t xml:space="preserve"> (ADM-8·v3, apartado 4). Su uso lo aseguran la licencia mínima supletoria durante la vigencia, las prórrogas y la reversión (ADM-8·v3, apartado 5) y la licencia de continuidad tras la extinción (DT-8·v3, apartado 5).</w:t>
      </w:r>
    </w:p>
    <w:p>
      <w:pPr>
        <w:pStyle w:val="Heading2"/>
        <w:keepNext/>
        <w:spacing w:after="140" w:before="320"/>
      </w:pPr>
      <w:r>
        <w:rPr>
          <w:rFonts w:ascii="Georgia" w:cs="Georgia" w:eastAsia="Georgia" w:hAnsi="Georgia"/>
          <w:b/>
          <w:bCs/>
          <w:color w:val="1F3864"/>
          <w:sz w:val="26"/>
          <w:szCs w:val="26"/>
        </w:rPr>
        <w:t xml:space="preserve">2.2 Cómo elegir el perfil</w:t>
      </w:r>
    </w:p>
    <w:p>
      <w:pPr>
        <w:spacing w:after="140" w:line="276"/>
      </w:pPr>
      <w:r>
        <w:rPr>
          <w:rFonts w:ascii="Calibri" w:cs="Calibri" w:eastAsia="Calibri" w:hAnsi="Calibri"/>
          <w:i/>
          <w:iCs/>
          <w:sz w:val="21"/>
          <w:szCs w:val="21"/>
        </w:rPr>
        <w:t xml:space="preserve">Cuadro común a los cuatro pliegos de referencia, idéntico en los cuatro.</w:t>
      </w:r>
      <w:r>
        <w:rPr>
          <w:rFonts w:ascii="Calibri" w:cs="Calibri" w:eastAsia="Calibri" w:hAnsi="Calibri"/>
          <w:sz w:val="21"/>
          <w:szCs w:val="21"/>
        </w:rPr>
        <w:t xml:space="preserve"> El perfil lo decide la </w:t>
      </w:r>
      <w:r>
        <w:rPr>
          <w:rFonts w:ascii="Calibri" w:cs="Calibri" w:eastAsia="Calibri" w:hAnsi="Calibri"/>
          <w:b/>
          <w:bCs/>
          <w:sz w:val="21"/>
          <w:szCs w:val="21"/>
        </w:rPr>
        <w:t xml:space="preserve">prestación principal</w:t>
      </w:r>
      <w:r>
        <w:rPr>
          <w:rFonts w:ascii="Calibri" w:cs="Calibri" w:eastAsia="Calibri" w:hAnsi="Calibri"/>
          <w:sz w:val="21"/>
          <w:szCs w:val="21"/>
        </w:rPr>
        <w:t xml:space="preserve"> del contrato, que el expediente determina y motiva cuando el contrato es mixto (Parte VI, VI.4.1). La calificación del contrato sale de su objeto (Parte I, §2.1); la criticidad del sistema gradúa la intensidad de aplicación (§2.2) y por eso se suma como capa, en la fila 5.</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Situación del contrato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Perfil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Regla del catálogo que lo decide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La prestación principal es crear software que no existe antes del contrato —una aplicación nueva o módulos nuevos—, cuya titularidad adquiere la entidad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Desarrollo a medida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el software hecho a medida es contrato de servicios (Parte I, §2.1; ADM-8·v3, epígrafe 3). ADM-9·v3 no se aplica (apartado 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La prestación principal es el mantenimiento —correctivo, adaptativo o evolutivo— y el soporte de una aplicación ya implantada, instalada en la entidad o prestada como servicio, hecha a medida o estándar, con o sin la licencia o la suscripción como suministro accesorio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Mantenimiento de aplicaciones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Servicios de mantenimiento de aplicaciones (VI.4.1). Junto con el desarrollo a medida, es el único perfil en que cabe la bolsa del art. 308.3 LCSP (ADM-3·v3, bloque 2, y epígrafe 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La prestación principal es el uso de una aplicación estándar que el proveedor presta como servicio en la nube y opera él, por suscripción, con o sin configuración, parametrización, carga de datos, integraciones o formación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SaaS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Suministro, como la licencia, o contrato mixto si se le añaden servicios (Parte I, §2.1; párrafo «Calificación de un SaaS»). ADM-8·v3 y ADM-11·v3 lo tratan como supuesto propio (epígrafes 7). La bolsa no cabe: exige que la prestación principal sea el desarrollo o el mantenimiento de aplicaciones (ADM-3·v3, epígrafe 7), y entonces el perfil es el de la fila 1 o el de la 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Licencias de software estándar que instala y opera la propia entidad, solas o con su implantación; infraestructura o plataforma en la nube para aplicaciones propias; contrato menor, basado en acuerdo marco, adhesión a una central de compras o prórroga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Ninguno de los cuatro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licencia de software estándar es suministro: ADM-8·v3 se queda en sus apartados 4 y 5, y DT-8·v3 en 1.a), 4, 7 y 8 (Parte I, §2.1; epígrafes 7 de las dos). El menor, el basado y la prórroga tienen su alcance limitado (Parte I, §2.4; Parte V, §V.7). El pliego se compone con los bloques de las Partes I a III (nota de alcance de la Parte VII)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 Además de una de las filas 1 a 3: el sistema tiene categoría ENS MEDIA o ALTA, determinada por la disponibilidad o la integridad, y el gestor declara con datos la necesidad de continuidad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perfil de la fila que corresponda, más la capa de plataformas críticas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sola ficha y un solo informe de necesidad; ninguna exigencia dos veces ni con dos instrumentos (Parte I, §7.3). ADM-11·v3 sólo entra con sus cuatro circunstancias acumulativas (apartado 1)</w:t>
            </w:r>
          </w:p>
        </w:tc>
      </w:tr>
    </w:tbl>
    <w:p>
      <w:pPr>
        <w:spacing w:after="200"/>
      </w:pPr>
    </w:p>
    <w:p>
      <w:pPr>
        <w:spacing w:after="140" w:line="276"/>
      </w:pPr>
      <w:r>
        <w:rPr>
          <w:rFonts w:ascii="Calibri" w:cs="Calibri" w:eastAsia="Calibri" w:hAnsi="Calibri"/>
          <w:b/>
          <w:bCs/>
          <w:sz w:val="21"/>
          <w:szCs w:val="21"/>
        </w:rPr>
        <w:t xml:space="preserve">Contrato mixto.</w:t>
      </w:r>
      <w:r>
        <w:rPr>
          <w:rFonts w:ascii="Calibri" w:cs="Calibri" w:eastAsia="Calibri" w:hAnsi="Calibri"/>
          <w:sz w:val="21"/>
          <w:szCs w:val="21"/>
        </w:rPr>
        <w:t xml:space="preserve"> Si el contrato reúne prestaciones de dos filas —implantar una aplicación y mantenerla con evolutivos, o desarrollar y después mantener—, el perfil es el de la prestación principal, determinada y motivada en el expediente (VI.4.1). La parametrización, aunque sea sustantiva, no cambia el perfil: es un servicio de implantación (VI.4.1), y lo que mueve es el alcance de ADM-8·v3, cuyo apartado 1 alcanza entonces las configuraciones, reglas y flujos diseñados para la entidad (epígrafe 7; §M4.2), y el de DT-8·v3, apartado 1.c).</w:t>
      </w:r>
    </w:p>
    <w:p>
      <w:pPr>
        <w:spacing w:after="140" w:line="276"/>
      </w:pPr>
      <w:r>
        <w:rPr>
          <w:rFonts w:ascii="Calibri" w:cs="Calibri" w:eastAsia="Calibri" w:hAnsi="Calibri"/>
          <w:b/>
          <w:bCs/>
          <w:sz w:val="21"/>
          <w:szCs w:val="21"/>
        </w:rPr>
        <w:t xml:space="preserve">Calificación de un SaaS.</w:t>
      </w:r>
      <w:r>
        <w:rPr>
          <w:rFonts w:ascii="Calibri" w:cs="Calibri" w:eastAsia="Calibri" w:hAnsi="Calibri"/>
          <w:sz w:val="21"/>
          <w:szCs w:val="21"/>
        </w:rPr>
        <w:t xml:space="preserve"> La suscripción de software en modalidad de servicio se califica igual que la licencia: es </w:t>
      </w:r>
      <w:r>
        <w:rPr>
          <w:rFonts w:ascii="Calibri" w:cs="Calibri" w:eastAsia="Calibri" w:hAnsi="Calibri"/>
          <w:b/>
          <w:bCs/>
          <w:sz w:val="21"/>
          <w:szCs w:val="21"/>
        </w:rPr>
        <w:t xml:space="preserve">suministro</w:t>
      </w:r>
      <w:r>
        <w:rPr>
          <w:rFonts w:ascii="Calibri" w:cs="Calibri" w:eastAsia="Calibri" w:hAnsi="Calibri"/>
          <w:sz w:val="21"/>
          <w:szCs w:val="21"/>
        </w:rPr>
        <w:t xml:space="preserve">, porque el art. 16.3.b) LCSP comprende la cesión del derecho de uso de programas de ordenador «en cualquiera de sus modalidades de puesta a disposición» (Parte I, §2.1). Si el contrato añade implantación, parametrización, desarrollo o mantenimiento de aplicaciones, es mixto, y la prestación principal es la de mayor valor estimado (art. 18.1.a), párrafo segundo, LCSP), que el expediente motiva con el desglose del presupuesto (VI.4.1). Dependen de la calificación cinco piezas (Parte I, §2.1). En el suministro, ADM-8·v3 se reduce a sus apartados 4 y 5 y, del 1, a datos, </w:t>
      </w:r>
      <w:r>
        <w:rPr>
          <w:rFonts w:ascii="Calibri" w:cs="Calibri" w:eastAsia="Calibri" w:hAnsi="Calibri"/>
          <w:i/>
          <w:iCs/>
          <w:sz w:val="21"/>
          <w:szCs w:val="21"/>
        </w:rPr>
        <w:t xml:space="preserve">prompts</w:t>
      </w:r>
      <w:r>
        <w:rPr>
          <w:rFonts w:ascii="Calibri" w:cs="Calibri" w:eastAsia="Calibri" w:hAnsi="Calibri"/>
          <w:sz w:val="21"/>
          <w:szCs w:val="21"/>
        </w:rPr>
        <w:t xml:space="preserve"> corporativos y bases de conocimiento municipales (epígrafe 7); DT-8·v3, a sus apartados 1.a), 4, 7 y 8, sin Inventario, Plan, ensayo, licencia de continuidad ni Dossier (epígrafe 7); y la modalidad B de ADM-1·v3, a las letras a), b) y d) de su apartado 1 (nota al redactor, punto cuarto). La bolsa de ADM-3·v3, bloque 2, sólo cabe en servicios de desarrollo o mantenimiento de aplicaciones (art. 308.3 LCSP), y el informe de insuficiencia de medios sólo se exige en servicios (art. 116.4.f) LCSP; Parte V, V.4.8). El perfil no depende de la calificación, y la bolsa no cabe en un SaaS con ninguna de las dos (ADM-3·v3, epígrafe 7).</w:t>
      </w:r>
    </w:p>
    <w:p>
      <w:pPr>
        <w:spacing w:after="140" w:line="276"/>
      </w:pPr>
      <w:r>
        <w:rPr>
          <w:rFonts w:ascii="Calibri" w:cs="Calibri" w:eastAsia="Calibri" w:hAnsi="Calibri"/>
          <w:b/>
          <w:bCs/>
          <w:sz w:val="21"/>
          <w:szCs w:val="21"/>
        </w:rPr>
        <w:t xml:space="preserve">En este perfil.</w:t>
      </w:r>
      <w:r>
        <w:rPr>
          <w:rFonts w:ascii="Calibri" w:cs="Calibri" w:eastAsia="Calibri" w:hAnsi="Calibri"/>
          <w:sz w:val="21"/>
          <w:szCs w:val="21"/>
        </w:rPr>
        <w:t xml:space="preserve"> La categoría ALTA sólo por la confidencialidad no suma la capa de plataformas críticas, pero mueve los parámetros que el Anexo X reserva a la categoría ALTA (filas 11, 39, 40 y 41). Cuando la capa se suma a un SaaS, ADM-11·v3 sólo cabe por el plan de continuidad equivalente de su apartado 3.c), o por ninguna vía (epígrafe 7).</w:t>
      </w:r>
    </w:p>
    <w:p>
      <w:pPr>
        <w:pStyle w:val="Heading2"/>
        <w:keepNext/>
        <w:spacing w:after="140" w:before="320"/>
      </w:pPr>
      <w:r>
        <w:rPr>
          <w:rFonts w:ascii="Georgia" w:cs="Georgia" w:eastAsia="Georgia" w:hAnsi="Georgia"/>
          <w:b/>
          <w:bCs/>
          <w:color w:val="1F3864"/>
          <w:sz w:val="26"/>
          <w:szCs w:val="26"/>
        </w:rPr>
        <w:t xml:space="preserve">2.3 Cinco datos del expediente que cambian la selección</w:t>
      </w:r>
    </w:p>
    <w:p>
      <w:pPr>
        <w:pStyle w:val="ListParagraph"/>
        <w:numPr>
          <w:ilvl w:val="0"/>
          <w:numId w:val="2"/>
        </w:numPr>
        <w:spacing w:after="70" w:line="268"/>
      </w:pPr>
      <w:r>
        <w:rPr>
          <w:rFonts w:ascii="Calibri" w:cs="Calibri" w:eastAsia="Calibri" w:hAnsi="Calibri"/>
          <w:b/>
          <w:bCs/>
          <w:sz w:val="21"/>
          <w:szCs w:val="21"/>
        </w:rPr>
        <w:t xml:space="preserve">La calificación del contrato</w:t>
      </w:r>
      <w:r>
        <w:rPr>
          <w:rFonts w:ascii="Calibri" w:cs="Calibri" w:eastAsia="Calibri" w:hAnsi="Calibri"/>
          <w:sz w:val="21"/>
          <w:szCs w:val="21"/>
        </w:rPr>
        <w:t xml:space="preserve"> (§2.2, «Calificación de un SaaS»): suministro, salvo que el contrato sea mixto y el desglose acredite que pesan más los servicios. En este perfil pesa sobre todo en DT-8·v3: con la de suministro se pierden el Inventario, el Plan, el ensayo, la licencia de continuidad y el Dossier, que son lo que en un SaaS hace comprobable la salida, y el ensayo «es lo único que distingue una reversibilidad real de una reversibilidad declarada» (epígrafe 5). La memoria que motive la prestación principal pesa esa pérdida.</w:t>
      </w:r>
    </w:p>
    <w:p>
      <w:pPr>
        <w:pStyle w:val="ListParagraph"/>
        <w:numPr>
          <w:ilvl w:val="0"/>
          <w:numId w:val="2"/>
        </w:numPr>
        <w:spacing w:after="70" w:line="268"/>
      </w:pPr>
      <w:r>
        <w:rPr>
          <w:rFonts w:ascii="Calibri" w:cs="Calibri" w:eastAsia="Calibri" w:hAnsi="Calibri"/>
          <w:b/>
          <w:bCs/>
          <w:sz w:val="21"/>
          <w:szCs w:val="21"/>
        </w:rPr>
        <w:t xml:space="preserve">Si la parametrización es sustantiva.</w:t>
      </w:r>
      <w:r>
        <w:rPr>
          <w:rFonts w:ascii="Calibri" w:cs="Calibri" w:eastAsia="Calibri" w:hAnsi="Calibri"/>
          <w:sz w:val="21"/>
          <w:szCs w:val="21"/>
        </w:rPr>
        <w:t xml:space="preserve"> Sin ella, ADM-8·v3 se reduce a sus apartados 4 y 5 y al 1 para datos, </w:t>
      </w:r>
      <w:r>
        <w:rPr>
          <w:rFonts w:ascii="Calibri" w:cs="Calibri" w:eastAsia="Calibri" w:hAnsi="Calibri"/>
          <w:i/>
          <w:iCs/>
          <w:sz w:val="21"/>
          <w:szCs w:val="21"/>
        </w:rPr>
        <w:t xml:space="preserve">prompts</w:t>
      </w:r>
      <w:r>
        <w:rPr>
          <w:rFonts w:ascii="Calibri" w:cs="Calibri" w:eastAsia="Calibri" w:hAnsi="Calibri"/>
          <w:sz w:val="21"/>
          <w:szCs w:val="21"/>
        </w:rPr>
        <w:t xml:space="preserve"> corporativos y bases de conocimiento (epígrafe 7). Con ella, el apartado 1 alcanza las configuraciones, reglas y flujos diseñados para el Ayuntamiento, y entra DT-8·v3, apartado 1.c).</w:t>
      </w:r>
    </w:p>
    <w:p>
      <w:pPr>
        <w:pStyle w:val="ListParagraph"/>
        <w:numPr>
          <w:ilvl w:val="0"/>
          <w:numId w:val="2"/>
        </w:numPr>
        <w:spacing w:after="70" w:line="268"/>
      </w:pPr>
      <w:r>
        <w:rPr>
          <w:rFonts w:ascii="Calibri" w:cs="Calibri" w:eastAsia="Calibri" w:hAnsi="Calibri"/>
          <w:b/>
          <w:bCs/>
          <w:sz w:val="21"/>
          <w:szCs w:val="21"/>
        </w:rPr>
        <w:t xml:space="preserve">Los datos personales.</w:t>
      </w:r>
      <w:r>
        <w:rPr>
          <w:rFonts w:ascii="Calibri" w:cs="Calibri" w:eastAsia="Calibri" w:hAnsi="Calibri"/>
          <w:sz w:val="21"/>
          <w:szCs w:val="21"/>
        </w:rPr>
        <w:t xml:space="preserve"> El tratamiento por cuenta del Ayuntamiento activa DT-5·v3, apartado 5, segundo inciso; DT-8·v3, apartado 7, y ADM-6·v3, A.1.2. La cesión de datos por el Ayuntamiento —por ejemplo, la carga inicial de los que hoy tiene en otro sistema— activa A.1.1. Ambas se declaran en el informe de necesidad (Anexo III, apartado 8) y en el PCAP (Anexo VI, dependencias inversas).</w:t>
      </w:r>
    </w:p>
    <w:p>
      <w:pPr>
        <w:pStyle w:val="ListParagraph"/>
        <w:numPr>
          <w:ilvl w:val="0"/>
          <w:numId w:val="2"/>
        </w:numPr>
        <w:spacing w:after="70" w:line="268"/>
      </w:pPr>
      <w:r>
        <w:rPr>
          <w:rFonts w:ascii="Calibri" w:cs="Calibri" w:eastAsia="Calibri" w:hAnsi="Calibri"/>
          <w:b/>
          <w:bCs/>
          <w:sz w:val="21"/>
          <w:szCs w:val="21"/>
        </w:rPr>
        <w:t xml:space="preserve">Si la solución incorpora o va a incorporar IA</w:t>
      </w:r>
      <w:r>
        <w:rPr>
          <w:rFonts w:ascii="Calibri" w:cs="Calibri" w:eastAsia="Calibri" w:hAnsi="Calibri"/>
          <w:sz w:val="21"/>
          <w:szCs w:val="21"/>
        </w:rPr>
        <w:t xml:space="preserve">: DT-1·v3, ADM-1·v3 y, en su caso, el criterio E.</w:t>
      </w:r>
    </w:p>
    <w:p>
      <w:pPr>
        <w:pStyle w:val="ListParagraph"/>
        <w:numPr>
          <w:ilvl w:val="0"/>
          <w:numId w:val="2"/>
        </w:numPr>
        <w:spacing w:after="70" w:line="268"/>
      </w:pPr>
      <w:r>
        <w:rPr>
          <w:rFonts w:ascii="Calibri" w:cs="Calibri" w:eastAsia="Calibri" w:hAnsi="Calibri"/>
          <w:b/>
          <w:bCs/>
          <w:sz w:val="21"/>
          <w:szCs w:val="21"/>
        </w:rPr>
        <w:t xml:space="preserve">Si existen el acuerdo del órgano de gobierno y el Anexo V de la propia entidad</w:t>
      </w:r>
      <w:r>
        <w:rPr>
          <w:rFonts w:ascii="Calibri" w:cs="Calibri" w:eastAsia="Calibri" w:hAnsi="Calibri"/>
          <w:sz w:val="21"/>
          <w:szCs w:val="21"/>
        </w:rPr>
        <w:t xml:space="preserve">, contrastado con el mercado de soluciones SaaS: DT-7·v3, DT-9·v3, ADM-2·v3 y ADM-10·v3. Sin ellos no entra ninguna (§3.5; DT-7·v3 y DT-9·v3, epígrafe 7). El Anexo V de una administración no sirve a otra (§2.3, elemento 8).</w:t>
      </w:r>
    </w:p>
    <w:p>
      <w:pPr>
        <w:pStyle w:val="Heading2"/>
        <w:keepNext/>
        <w:spacing w:after="140" w:before="320"/>
      </w:pPr>
      <w:r>
        <w:rPr>
          <w:rFonts w:ascii="Georgia" w:cs="Georgia" w:eastAsia="Georgia" w:hAnsi="Georgia"/>
          <w:b/>
          <w:bCs/>
          <w:color w:val="1F3864"/>
          <w:sz w:val="26"/>
          <w:szCs w:val="26"/>
        </w:rPr>
        <w:t xml:space="preserve">2.4 Nivel del cuadro de intensidad: B, y C con categoría MEDIA</w:t>
      </w:r>
    </w:p>
    <w:p>
      <w:pPr>
        <w:spacing w:after="140" w:line="276"/>
      </w:pPr>
      <w:r>
        <w:rPr>
          <w:rFonts w:ascii="Calibri" w:cs="Calibri" w:eastAsia="Calibri" w:hAnsi="Calibri"/>
          <w:sz w:val="21"/>
          <w:szCs w:val="21"/>
        </w:rPr>
        <w:t xml:space="preserve">El nivel típico es el </w:t>
      </w:r>
      <w:r>
        <w:rPr>
          <w:rFonts w:ascii="Calibri" w:cs="Calibri" w:eastAsia="Calibri" w:hAnsi="Calibri"/>
          <w:b/>
          <w:bCs/>
          <w:sz w:val="21"/>
          <w:szCs w:val="21"/>
        </w:rPr>
        <w:t xml:space="preserve">B · Estándar</w:t>
      </w:r>
      <w:r>
        <w:rPr>
          <w:rFonts w:ascii="Calibri" w:cs="Calibri" w:eastAsia="Calibri" w:hAnsi="Calibri"/>
          <w:sz w:val="21"/>
          <w:szCs w:val="21"/>
        </w:rPr>
        <w:t xml:space="preserve"> de la Parte I, §2.2: valor estimado desde </w:t>
      </w:r>
      <w:r>
        <w:rPr>
          <w:rFonts w:ascii="Calibri" w:cs="Calibri" w:eastAsia="Calibri" w:hAnsi="Calibri"/>
          <w:b/>
          <w:bCs/>
          <w:sz w:val="21"/>
          <w:szCs w:val="21"/>
        </w:rPr>
        <w:t xml:space="preserve">[50.000] €</w:t>
      </w:r>
      <w:r>
        <w:rPr>
          <w:rFonts w:ascii="Calibri" w:cs="Calibri" w:eastAsia="Calibri" w:hAnsi="Calibri"/>
          <w:sz w:val="21"/>
          <w:szCs w:val="21"/>
        </w:rPr>
        <w:t xml:space="preserve"> —recomendado— y por debajo del umbral de regulación armonizada, con sistema de información municipal, que en un SaaS lo hay: es el sistema en que se presta el servicio y se alojan los datos. El valor estimado incluye prórrogas y opciones eventuales (§2.2, última nota).</w:t>
      </w:r>
    </w:p>
    <w:p>
      <w:pPr>
        <w:pStyle w:val="ListParagraph"/>
        <w:numPr>
          <w:ilvl w:val="0"/>
          <w:numId w:val="1"/>
        </w:numPr>
        <w:spacing w:after="70" w:line="268"/>
      </w:pPr>
      <w:r>
        <w:rPr>
          <w:rFonts w:ascii="Calibri" w:cs="Calibri" w:eastAsia="Calibri" w:hAnsi="Calibri"/>
          <w:b/>
          <w:bCs/>
          <w:sz w:val="21"/>
          <w:szCs w:val="21"/>
        </w:rPr>
        <w:t xml:space="preserve">Nivel A</w:t>
      </w:r>
      <w:r>
        <w:rPr>
          <w:rFonts w:ascii="Calibri" w:cs="Calibri" w:eastAsia="Calibri" w:hAnsi="Calibri"/>
          <w:sz w:val="21"/>
          <w:szCs w:val="21"/>
        </w:rPr>
        <w:t xml:space="preserve">, por debajo de [50.000] €: DT-6·v3, DT-1·v3 si hay IA, ADM-6·v3 bloque A si concurre su presupuesto y ADM-13·v3; y DT-0·v3 si el PPT cita algún estándar o producto (epígrafe 7). Por debajo de 15.000 €, contrato menor: sólo la relación cerrada de V.7.1.</w:t>
      </w:r>
    </w:p>
    <w:p>
      <w:pPr>
        <w:pStyle w:val="ListParagraph"/>
        <w:numPr>
          <w:ilvl w:val="0"/>
          <w:numId w:val="1"/>
        </w:numPr>
        <w:spacing w:after="70" w:line="268"/>
      </w:pPr>
      <w:r>
        <w:rPr>
          <w:rFonts w:ascii="Calibri" w:cs="Calibri" w:eastAsia="Calibri" w:hAnsi="Calibri"/>
          <w:b/>
          <w:bCs/>
          <w:sz w:val="21"/>
          <w:szCs w:val="21"/>
        </w:rPr>
        <w:t xml:space="preserve">Nivel C</w:t>
      </w:r>
      <w:r>
        <w:rPr>
          <w:rFonts w:ascii="Calibri" w:cs="Calibri" w:eastAsia="Calibri" w:hAnsi="Calibri"/>
          <w:sz w:val="21"/>
          <w:szCs w:val="21"/>
        </w:rPr>
        <w:t xml:space="preserve">, desde </w:t>
      </w:r>
      <w:r>
        <w:rPr>
          <w:rFonts w:ascii="Calibri" w:cs="Calibri" w:eastAsia="Calibri" w:hAnsi="Calibri"/>
          <w:b/>
          <w:bCs/>
          <w:sz w:val="21"/>
          <w:szCs w:val="21"/>
        </w:rPr>
        <w:t xml:space="preserve">216.000 €</w:t>
      </w:r>
      <w:r>
        <w:rPr>
          <w:rFonts w:ascii="Calibri" w:cs="Calibri" w:eastAsia="Calibri" w:hAnsi="Calibri"/>
          <w:sz w:val="21"/>
          <w:szCs w:val="21"/>
        </w:rPr>
        <w:t xml:space="preserve"> (umbral legal de servicios y suministros para 2026-2027, que caduca el 31/12/2027 y se comprueba en cada expediente; Anexo X.2), </w:t>
      </w:r>
      <w:r>
        <w:rPr>
          <w:rFonts w:ascii="Calibri" w:cs="Calibri" w:eastAsia="Calibri" w:hAnsi="Calibri"/>
          <w:b/>
          <w:bCs/>
          <w:sz w:val="21"/>
          <w:szCs w:val="21"/>
        </w:rPr>
        <w:t xml:space="preserve">o con categoría ENS MEDIA o ALTA</w:t>
      </w:r>
      <w:r>
        <w:rPr>
          <w:rFonts w:ascii="Calibri" w:cs="Calibri" w:eastAsia="Calibri" w:hAnsi="Calibri"/>
          <w:sz w:val="21"/>
          <w:szCs w:val="21"/>
        </w:rPr>
        <w:t xml:space="preserve">, que lo activa por sí sola (§2.2, fila C), o con un servicio de la lista de ADM-11·v3, apartado 1, letra c). La capa de plataformas críticas sólo se suma con los datos de la fila 5 del cuadro del §2.2.</w:t>
      </w:r>
    </w:p>
    <w:p>
      <w:pPr>
        <w:spacing w:after="140" w:line="276"/>
      </w:pPr>
      <w:r>
        <w:rPr>
          <w:rFonts w:ascii="Calibri" w:cs="Calibri" w:eastAsia="Calibri" w:hAnsi="Calibri"/>
          <w:b/>
          <w:bCs/>
          <w:sz w:val="21"/>
          <w:szCs w:val="21"/>
        </w:rPr>
        <w:t xml:space="preserve">El nivel C cambia poco aquí</w:t>
      </w:r>
      <w:r>
        <w:rPr>
          <w:rFonts w:ascii="Calibri" w:cs="Calibri" w:eastAsia="Calibri" w:hAnsi="Calibri"/>
          <w:sz w:val="21"/>
          <w:szCs w:val="21"/>
        </w:rPr>
        <w:t xml:space="preserve">, porque lo que añade tiene condición propia que el nivel no suple (§2.2, notas): DT-7 y DT-9, acuerdo y Anexo V; DT-4, lista cerrada; ADM-9, valor estimado igual o superior a 200.000 €; ADM-11 y ADM-14, circunstancias acumulativas; ADM-3, un contrato de desarrollo o mantenimiento de aplicaciones. Bajar de nivel no exige motivación; subir, sí.</w:t>
      </w:r>
    </w:p>
    <w:p>
      <w:pPr>
        <w:spacing w:after="140" w:line="276"/>
      </w:pPr>
      <w:r>
        <w:rPr>
          <w:rFonts w:ascii="Calibri" w:cs="Calibri" w:eastAsia="Calibri" w:hAnsi="Calibri"/>
          <w:i/>
          <w:iCs/>
          <w:sz w:val="21"/>
          <w:szCs w:val="21"/>
        </w:rPr>
        <w:t xml:space="preserve">Discrepancia del catálogo, que se señala y no se resuelve aquí:</w:t>
      </w:r>
      <w:r>
        <w:rPr>
          <w:rFonts w:ascii="Calibri" w:cs="Calibri" w:eastAsia="Calibri" w:hAnsi="Calibri"/>
          <w:sz w:val="21"/>
          <w:szCs w:val="21"/>
        </w:rPr>
        <w:t xml:space="preserve"> el §2.2 sitúa ADM-7·v3 sólo en el nivel C; el cuadro de cierre de la Parte III la aplica «siempre que haya baremo», y el §M4.2, cuando el bloque tecnológico tenga peso. Aquí se usa siempre que haya baremo, sin los criterios cuyas cláusulas no entren (§5.5).</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3 · Selección coordinada</w:t>
      </w:r>
    </w:p>
    <w:p>
      <w:pPr>
        <w:spacing w:after="140" w:line="276"/>
      </w:pPr>
      <w:r>
        <w:rPr>
          <w:rFonts w:ascii="Calibri" w:cs="Calibri" w:eastAsia="Calibri" w:hAnsi="Calibri"/>
          <w:sz w:val="21"/>
          <w:szCs w:val="21"/>
        </w:rPr>
        <w:t xml:space="preserve">Reglas de la Parte I, §7: un instrumento por exigencia (§7.3); esencialidad sólo en la lista de ADM-6·v3 (§7.5); cada NO APLICA arrastra sus menciones (§7.6.3; Anexo VI); condiciones especiales y modificación, sólo en el PCAP (§7.1); nada sin verificador, periodicidad y carga (§7.9); los límites del §7.10, en los dos pliegos.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Decisión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Condición o razón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Dependencias (Anexo VI)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DT-0·v3</w:t>
            </w:r>
            <w:r>
              <w:rPr>
                <w:rFonts w:ascii="Calibri" w:cs="Calibri" w:eastAsia="Calibri" w:hAnsi="Calibri"/>
                <w:b w:val="false"/>
                <w:bCs w:val="false"/>
                <w:sz w:val="18"/>
                <w:szCs w:val="18"/>
              </w:rPr>
              <w:t xml:space="preserve"> Equivalencia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PPT de un SaaS cita normas técnicas y formatos (NTI, formatos abiertos de DT-5); con una sola cita no admite NO APLICA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Obligada con DT-7 o DT-9. Su apartado 7 cae si DT-5.2 queda vacía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DT-1·v3</w:t>
            </w:r>
            <w:r>
              <w:rPr>
                <w:rFonts w:ascii="Calibri" w:cs="Calibri" w:eastAsia="Calibri" w:hAnsi="Calibri"/>
                <w:b w:val="false"/>
                <w:bCs w:val="false"/>
                <w:sz w:val="18"/>
                <w:szCs w:val="18"/>
              </w:rPr>
              <w:t xml:space="preserve"> IA y agentes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la solución incorpora o va a incorporar sistemas de IA (epígrafe 7). Los incisos que dependen del proyecto de Ley de la Administración Digital e Inteligencia Artificial de la Comunidad de Madrid (PL-11/2026, BOAM núm. 171, de 17 de septiembre de 2026), texto anexo al Acuerdo del Consejo de Gobierno de 9 de septiembre de 2026, llevan el corchete del catálogo «[si la entidad está sujeta a la Ley de la Administración Digital e Inteligencia Artificial de la Comunidad de Madrid o a norma autonómica equivalente]»; con su valor por defecto, «no sujeta» (Anexo X, fila 50), se suprimen (Anexo XI.4)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NA: criterio E, referencias en DT-4 y DT-7, L6, L11, G10, G11, G12, G23, G24, G25, M9, Anexo VII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DT-2·v3</w:t>
            </w:r>
            <w:r>
              <w:rPr>
                <w:rFonts w:ascii="Calibri" w:cs="Calibri" w:eastAsia="Calibri" w:hAnsi="Calibri"/>
                <w:b w:val="false"/>
                <w:bCs w:val="false"/>
                <w:sz w:val="18"/>
                <w:szCs w:val="18"/>
              </w:rPr>
              <w:t xml:space="preserve"> Capa de confianza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defecto en los tres niveles (§2.2, nota 1); firma, sello y sellado disponibles bastan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Borrar L7 en lo relativo al anclaje, G13, M10, Anexo VII, redes nominadas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DT-3·v3</w:t>
            </w:r>
            <w:r>
              <w:rPr>
                <w:rFonts w:ascii="Calibri" w:cs="Calibri" w:eastAsia="Calibri" w:hAnsi="Calibri"/>
                <w:b w:val="false"/>
                <w:bCs w:val="false"/>
                <w:sz w:val="18"/>
                <w:szCs w:val="18"/>
              </w:rPr>
              <w:t xml:space="preserve"> Criptoagilidad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defecto (§2.2, nota 1). Sólo con categorías especiales de datos o conservación de [5] años o más, motivado (apartado 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Borrar L8 en lo relativo a la criptografía, G14, M11, Anexo VII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DT-4·v3</w:t>
            </w:r>
            <w:r>
              <w:rPr>
                <w:rFonts w:ascii="Calibri" w:cs="Calibri" w:eastAsia="Calibri" w:hAnsi="Calibri"/>
                <w:b w:val="false"/>
                <w:bCs w:val="false"/>
                <w:sz w:val="18"/>
                <w:szCs w:val="18"/>
              </w:rPr>
              <w:t xml:space="preserve"> Automatización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lista cerrada de procesos con datos reales del gestor y con servicios de implantación: sin ellos «no hay quien automatice» (epígrafes 3 y 7). Desde [100.000] € (§M4.2)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NA: criterio H con recomposición, Apéndice técnico 1, L8 en lo relativo a indicadores, G15, M12</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DT-5·v3</w:t>
            </w:r>
            <w:r>
              <w:rPr>
                <w:rFonts w:ascii="Calibri" w:cs="Calibri" w:eastAsia="Calibri" w:hAnsi="Calibri"/>
                <w:b w:val="false"/>
                <w:bCs w:val="false"/>
                <w:sz w:val="18"/>
                <w:szCs w:val="18"/>
              </w:rPr>
              <w:t xml:space="preserve"> Interoperabilidad y dato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Todo contrato con sistema de información (II.0, cuadro). Sostiene la exportación autónoma con diccionario y la declaración de la ubicación de los servidores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Apartado 5, segundo inciso → esencial en ADM-6 A.1.2</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DT-6·v3</w:t>
            </w:r>
            <w:r>
              <w:rPr>
                <w:rFonts w:ascii="Calibri" w:cs="Calibri" w:eastAsia="Calibri" w:hAnsi="Calibri"/>
                <w:b w:val="false"/>
                <w:bCs w:val="false"/>
                <w:sz w:val="18"/>
                <w:szCs w:val="18"/>
              </w:rPr>
              <w:t xml:space="preserve"> ENS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2.3 RD 311/2022; descartarla exige motivación expresa (II.11; Anexo VI, aviso)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NA, decaerían ADM-11 y la acreditación de ADM-1</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DT-7·v3</w:t>
            </w:r>
            <w:r>
              <w:rPr>
                <w:rFonts w:ascii="Calibri" w:cs="Calibri" w:eastAsia="Calibri" w:hAnsi="Calibri"/>
                <w:b w:val="false"/>
                <w:bCs w:val="false"/>
                <w:sz w:val="18"/>
                <w:szCs w:val="18"/>
              </w:rPr>
              <w:t xml:space="preserve"> Interfaz para agentes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acuerdo del órgano de gobierno, Anexo V y módulos escritos en el Apéndice técnico 2 (epígrafe 7). Nivel C; desde [100.000] € (§M4.2)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Exige DT-0. Si NA: ET-1 a ET-3, criterios A y B, G19, M15, L7 y G17 en lo relativo a la interfaz, B.2 g), ADM-10, Anexo VII; DT-1.6.d) se redacta de forma autónoma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DT-8·v3</w:t>
            </w:r>
            <w:r>
              <w:rPr>
                <w:rFonts w:ascii="Calibri" w:cs="Calibri" w:eastAsia="Calibri" w:hAnsi="Calibri"/>
                <w:b w:val="false"/>
                <w:bCs w:val="false"/>
                <w:sz w:val="18"/>
                <w:szCs w:val="18"/>
              </w:rPr>
              <w:t xml:space="preserve"> Reversibilidad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Todo contrato con sistema de información (II.0, cuadro). Sin instalación propia es la protección principal frente a la cautividad; su alcance depende de la calificación (§2.3)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Esencial sólo la negativa a entregar (B.1 a). Si NA: plazo de garantía, L10, G3, G20, M4, Inventario en ADM-8</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DT-9·v3</w:t>
            </w:r>
            <w:r>
              <w:rPr>
                <w:rFonts w:ascii="Calibri" w:cs="Calibri" w:eastAsia="Calibri" w:hAnsi="Calibri"/>
                <w:b w:val="false"/>
                <w:bCs w:val="false"/>
                <w:sz w:val="18"/>
                <w:szCs w:val="18"/>
              </w:rPr>
              <w:t xml:space="preserve"> Exigencias del ejercicio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Anexo V propio, vigente y versionado, y contraste para soluciones SaaS (epígrafe 7). Desde [100.000] € y [24] meses (§M4.2)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Exigida por ADM-2. Si NA: apartado (ii) del Apéndice técnico 2, ADM-2, ADM-3 bloque 1, L2, G2, G5, G21, G22, M1, M2; A y B no decaen por ello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ADM-1·v3</w:t>
            </w:r>
            <w:r>
              <w:rPr>
                <w:rFonts w:ascii="Calibri" w:cs="Calibri" w:eastAsia="Calibri" w:hAnsi="Calibri"/>
                <w:b w:val="false"/>
                <w:bCs w:val="false"/>
                <w:sz w:val="18"/>
                <w:szCs w:val="18"/>
              </w:rPr>
              <w:t xml:space="preserve"> Gestión de la IA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IA sobre datos o procesos municipales (epígrafe 7). B por defecto, con las letras a), b) y d) del suministro, y sin la b) si entra el criterio E, que la puntúa (§5.2; Anexo I, fila 17); A sólo en contrato armonizado con IA determinante de la prestación; C como complemento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criterio (Anexo XXI). Si NA: Anexo VII, L3 en lo relativo a la IA, Anexo XXI; G8 y M7 siguen por DT-6</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ADM-2·v3</w:t>
            </w:r>
            <w:r>
              <w:rPr>
                <w:rFonts w:ascii="Calibri" w:cs="Calibri" w:eastAsia="Calibri" w:hAnsi="Calibri"/>
                <w:b w:val="false"/>
                <w:bCs w:val="false"/>
                <w:sz w:val="18"/>
                <w:szCs w:val="18"/>
              </w:rPr>
              <w:t xml:space="preserve"> Evolución determinada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DT-9 y Anexo V transcrito, y duración de [24] meses o más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NA: ADM-3 bloque 1, B.2 e) y f), hitos de ADM-10</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ADM-3·v3</w:t>
            </w:r>
            <w:r>
              <w:rPr>
                <w:rFonts w:ascii="Calibri" w:cs="Calibri" w:eastAsia="Calibri" w:hAnsi="Calibri"/>
                <w:b w:val="false"/>
                <w:bCs w:val="false"/>
                <w:sz w:val="18"/>
                <w:szCs w:val="18"/>
              </w:rPr>
              <w:t xml:space="preserve"> Plazos y bolsa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r>
              <w:rPr>
                <w:rFonts w:ascii="Calibri" w:cs="Calibri" w:eastAsia="Calibri" w:hAnsi="Calibri"/>
                <w:b w:val="false"/>
                <w:bCs w:val="false"/>
                <w:sz w:val="18"/>
                <w:szCs w:val="18"/>
              </w:rPr>
              <w:t xml:space="preserve"> el bloque 1; </w:t>
            </w:r>
            <w:r>
              <w:rPr>
                <w:rFonts w:ascii="Calibri" w:cs="Calibri" w:eastAsia="Calibri" w:hAnsi="Calibri"/>
                <w:b/>
                <w:bCs/>
                <w:sz w:val="18"/>
                <w:szCs w:val="18"/>
              </w:rPr>
              <w:t xml:space="preserve">NO APLICA</w:t>
            </w:r>
            <w:r>
              <w:rPr>
                <w:rFonts w:ascii="Calibri" w:cs="Calibri" w:eastAsia="Calibri" w:hAnsi="Calibri"/>
                <w:b w:val="false"/>
                <w:bCs w:val="false"/>
                <w:sz w:val="18"/>
                <w:szCs w:val="18"/>
              </w:rPr>
              <w:t xml:space="preserve"> el bloque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1, sólo con ADM-2. Bloque 2, nunca en este perfil (§2.2)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2 NA: criterio F, Cuadro de Precios Unitarios, partida del presupuesto base, letra e) de ADM-4.3</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ADM-4·v3</w:t>
            </w:r>
            <w:r>
              <w:rPr>
                <w:rFonts w:ascii="Calibri" w:cs="Calibri" w:eastAsia="Calibri" w:hAnsi="Calibri"/>
                <w:b w:val="false"/>
                <w:bCs w:val="false"/>
                <w:sz w:val="18"/>
                <w:szCs w:val="18"/>
              </w:rPr>
              <w:t xml:space="preserve"> Seguimiento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siempre (art. 62 LCSP); Comisión con valor estimado de [60.000] € o más y [12] meses o más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Letras del apartado 3 sin cláusula detrás, borradas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ADM-5·v3</w:t>
            </w:r>
            <w:r>
              <w:rPr>
                <w:rFonts w:ascii="Calibri" w:cs="Calibri" w:eastAsia="Calibri" w:hAnsi="Calibri"/>
                <w:b w:val="false"/>
                <w:bCs w:val="false"/>
                <w:sz w:val="18"/>
                <w:szCs w:val="18"/>
              </w:rPr>
              <w:t xml:space="preserve"> Penalidades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consecuencia tipificada, lo demás son recomendaciones (VI.2.2)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Recibe los tipos de las DT incorporadas (§5.3)</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ADM-6·v3</w:t>
            </w:r>
            <w:r>
              <w:rPr>
                <w:rFonts w:ascii="Calibri" w:cs="Calibri" w:eastAsia="Calibri" w:hAnsi="Calibri"/>
                <w:b w:val="false"/>
                <w:bCs w:val="false"/>
                <w:sz w:val="18"/>
                <w:szCs w:val="18"/>
              </w:rPr>
              <w:t xml:space="preserve"> Esenciales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cerrada; bloque A si concurre su presupuesto, que en SaaS concurre si la aplicación trata datos personales; B.2 sin marcar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A exige declarar la cesión o el tratamiento en el PCAP. B.1 b) se borra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ADM-7·v3</w:t>
            </w:r>
            <w:r>
              <w:rPr>
                <w:rFonts w:ascii="Calibri" w:cs="Calibri" w:eastAsia="Calibri" w:hAnsi="Calibri"/>
                <w:b w:val="false"/>
                <w:bCs w:val="false"/>
                <w:sz w:val="18"/>
                <w:szCs w:val="18"/>
              </w:rPr>
              <w:t xml:space="preserve"> Criterios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que haya baremo (§2.4)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y B con DT-7; E con DT-1; H con DT-4; F no. Recomposición antes del anuncio (§7.8.b)</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ADM-8·v3</w:t>
            </w:r>
            <w:r>
              <w:rPr>
                <w:rFonts w:ascii="Calibri" w:cs="Calibri" w:eastAsia="Calibri" w:hAnsi="Calibri"/>
                <w:b w:val="false"/>
                <w:bCs w:val="false"/>
                <w:sz w:val="18"/>
                <w:szCs w:val="18"/>
              </w:rPr>
              <w:t xml:space="preserve"> Titularidad y licencia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del SaaS: apartados 4 y 5, y el 1 para datos, </w:t>
            </w:r>
            <w:r>
              <w:rPr>
                <w:rFonts w:ascii="Calibri" w:cs="Calibri" w:eastAsia="Calibri" w:hAnsi="Calibri"/>
                <w:b w:val="false"/>
                <w:bCs w:val="false"/>
                <w:i/>
                <w:iCs/>
                <w:sz w:val="18"/>
                <w:szCs w:val="18"/>
              </w:rPr>
              <w:t xml:space="preserve">prompts</w:t>
            </w:r>
            <w:r>
              <w:rPr>
                <w:rFonts w:ascii="Calibri" w:cs="Calibri" w:eastAsia="Calibri" w:hAnsi="Calibri"/>
                <w:b w:val="false"/>
                <w:bCs w:val="false"/>
                <w:sz w:val="18"/>
                <w:szCs w:val="18"/>
              </w:rPr>
              <w:t xml:space="preserve"> y bases de conocimiento, salvo parametrización sustantiva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NA: DT-1.7, Inventario en DT-8, dos filas de penalidades, mención en ADM-6</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ADM-9·v3</w:t>
            </w:r>
            <w:r>
              <w:rPr>
                <w:rFonts w:ascii="Calibri" w:cs="Calibri" w:eastAsia="Calibri" w:hAnsi="Calibri"/>
                <w:b w:val="false"/>
                <w:bCs w:val="false"/>
                <w:sz w:val="18"/>
                <w:szCs w:val="18"/>
              </w:rPr>
              <w:t xml:space="preserve"> Demostración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estimado igual o superior a [200.000] € y comprobación justificada en el expediente; nunca en la tramitación del art. 159.6 LCSP ni en el desarrollo a medida de una solución que no preexiste (apartado 10). Aquí cabe: la solución preexiste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Exige criterio y relación cerrada. Si NA, no arrastra criterios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ADM-10·v3</w:t>
            </w:r>
            <w:r>
              <w:rPr>
                <w:rFonts w:ascii="Calibri" w:cs="Calibri" w:eastAsia="Calibri" w:hAnsi="Calibri"/>
                <w:b w:val="false"/>
                <w:bCs w:val="false"/>
                <w:sz w:val="18"/>
                <w:szCs w:val="18"/>
              </w:rPr>
              <w:t xml:space="preserve"> Plan Anual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Anexo V (epígrafe 7); desde [100.000] € y [24] meses (§M4.2); nunca en [12] meses o menos sin prórroga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NA: Anexo XIV, L1, G9, B.2 h) e i), Anexo VII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ADM-11·v3</w:t>
            </w:r>
            <w:r>
              <w:rPr>
                <w:rFonts w:ascii="Calibri" w:cs="Calibri" w:eastAsia="Calibri" w:hAnsi="Calibri"/>
                <w:b w:val="false"/>
                <w:bCs w:val="false"/>
                <w:sz w:val="18"/>
                <w:szCs w:val="18"/>
              </w:rPr>
              <w:t xml:space="preserve"> Depósito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defecto. Sólo con las cuatro circunstancias acumulativas de su apartado 1, acreditadas en la memoria: categoría ALTA en disponibilidad, valor estimado superior a [300.000] €, servicio de la lista de la letra c) y ninguna alternativa sustituible en menos de [6] meses. Si concurren, el contrato lleva la capa de plataformas críticas (§2.2, fila 5), y ADM-11·v3 entra con ella; en un SaaS, por el plan de continuidad equivalente o por ninguna vía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Borrar G4, M3, B.1 b), partida, Anexo VII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ADM-12·v3</w:t>
            </w:r>
            <w:r>
              <w:rPr>
                <w:rFonts w:ascii="Calibri" w:cs="Calibri" w:eastAsia="Calibri" w:hAnsi="Calibri"/>
                <w:b w:val="false"/>
                <w:bCs w:val="false"/>
                <w:sz w:val="18"/>
                <w:szCs w:val="18"/>
              </w:rPr>
              <w:t xml:space="preserve"> Control interno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Tres condiciones: que el adjudicatario opere el sistema —si los datos residen en sistemas de la entidad, basta dar usuario al interventor (epígrafe 7)—; que el sistema soporte información con reflejo presupuestario, contable o patrimonial (§M4.2); y que conste el informe firmado y fechado del órgano de control (epígrafe 3). En un SaaS la primera concurre siempre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NA: G6, M6, B.1 c), accesos en el precio, apartado del PPT, Anexo VII, fila del Anexo III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ADM-13·v3</w:t>
            </w:r>
            <w:r>
              <w:rPr>
                <w:rFonts w:ascii="Calibri" w:cs="Calibri" w:eastAsia="Calibri" w:hAnsi="Calibri"/>
                <w:b w:val="false"/>
                <w:bCs w:val="false"/>
                <w:sz w:val="18"/>
                <w:szCs w:val="18"/>
              </w:rPr>
              <w:t xml:space="preserve"> IA sobre información municipal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adjudicatario aloja y trata información municipal no pública (§M4.2;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Esencial sólo el nivel 1 (B.1 d); G7, M5. El compromiso del apartado 7 no decae con la cláusula (epígrafe 7)</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ADM-14·v3</w:t>
            </w:r>
            <w:r>
              <w:rPr>
                <w:rFonts w:ascii="Calibri" w:cs="Calibri" w:eastAsia="Calibri" w:hAnsi="Calibri"/>
                <w:b w:val="false"/>
                <w:bCs w:val="false"/>
                <w:sz w:val="18"/>
                <w:szCs w:val="18"/>
              </w:rPr>
              <w:t xml:space="preserve"> Modificación prevista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defecto, y exige Cuadro de Precios Unitarios, que el perfil no lleva. Excluye además el aumento de personas usuarias, sedes o volúmenes de datos (apartado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sumando en el valor estimado ni casilla en el cuadro-resumen</w:t>
            </w:r>
          </w:p>
        </w:tc>
      </w:tr>
    </w:tbl>
    <w:p>
      <w:pPr>
        <w:spacing w:after="200"/>
      </w:pPr>
    </w:p>
    <w:p>
      <w:pPr>
        <w:spacing w:after="140" w:line="276"/>
      </w:pPr>
      <w:r>
        <w:rPr>
          <w:rFonts w:ascii="Calibri" w:cs="Calibri" w:eastAsia="Calibri" w:hAnsi="Calibri"/>
          <w:b/>
          <w:bCs/>
          <w:sz w:val="21"/>
          <w:szCs w:val="21"/>
        </w:rPr>
        <w:t xml:space="preserve">Recuento: 24 cláusulas · 10 SÍ · 10 CONDICIONAL · 4 NO APLICA</w:t>
      </w:r>
      <w:r>
        <w:rPr>
          <w:rFonts w:ascii="Calibri" w:cs="Calibri" w:eastAsia="Calibri" w:hAnsi="Calibri"/>
          <w:sz w:val="21"/>
          <w:szCs w:val="21"/>
        </w:rPr>
        <w:t xml:space="preserve">, más el bloque 2 de ADM-3·v3, NO APLICA en todo caso.</w:t>
      </w:r>
    </w:p>
    <w:p>
      <w:pPr>
        <w:pStyle w:val="Heading2"/>
        <w:keepNext/>
        <w:spacing w:after="140" w:before="320"/>
      </w:pPr>
      <w:r>
        <w:rPr>
          <w:rFonts w:ascii="Georgia" w:cs="Georgia" w:eastAsia="Georgia" w:hAnsi="Georgia"/>
          <w:b/>
          <w:bCs/>
          <w:color w:val="1F3864"/>
          <w:sz w:val="26"/>
          <w:szCs w:val="26"/>
        </w:rPr>
        <w:t xml:space="preserve">3.1 Lo que se exige y lo que puntúa, en filas separadas</w:t>
      </w:r>
    </w:p>
    <w:p>
      <w:pPr>
        <w:spacing w:after="140" w:line="276"/>
      </w:pPr>
      <w:r>
        <w:rPr>
          <w:rFonts w:ascii="Calibri" w:cs="Calibri" w:eastAsia="Calibri" w:hAnsi="Calibri"/>
          <w:sz w:val="21"/>
          <w:szCs w:val="21"/>
        </w:rPr>
        <w:t xml:space="preserve">El mínimo obligatorio va al pliego técnico y sólo el exceso, sobre lista cerrada, puntúa (Anexo I, prohibición de doble asignación):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Exigencia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Mínimo (no puntúa)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Exceso que puede puntuar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Nunca además como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Cobertura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Apéndice técnico 0, bloque 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B, criterio C1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Niveles de servicio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Máximos del PPT </w:t>
            </w:r>
            <w:r>
              <w:rPr>
                <w:rFonts w:ascii="Calibri" w:cs="Calibri" w:eastAsia="Calibri" w:hAnsi="Calibri"/>
                <w:b w:val="false"/>
                <w:bCs w:val="false"/>
                <w:color w:val="2F5496"/>
                <w:sz w:val="18"/>
                <w:szCs w:val="18"/>
              </w:rPr>
              <w:t xml:space="preserve">[a cumplimentar con datos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C3, horas por debajo del máximo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Implantación y carga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mínimo del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Formación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Horas mínimas del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Interfaz (con DT-7)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A del Apéndice técnico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B (A) y plazo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Esencial sobre lo ofertado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Procesos (con DT-4)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Mínimos del Apéndice técnico 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Gestión de la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ADM-1·v3 B; con E, sin su letra b) (§5.2)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 sólo sobre lo que ni la condición ni DT-1·v3 exigen (§5.5)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de la certificación (Anexo I, fila 16)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ENS; sistemas de IA declarados; accesos del control interno;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 ADM-13·v3, ap. 4; ADM-12·v3; 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(Anexo I, filas 4, 27, 25 y 15); el ENS, tampoco solvencia adicional</w:t>
            </w:r>
          </w:p>
        </w:tc>
      </w:tr>
    </w:tbl>
    <w:p>
      <w:pPr>
        <w:spacing w:after="200"/>
      </w:pPr>
    </w:p>
    <w:p>
      <w:pPr>
        <w:spacing w:after="140" w:line="276"/>
      </w:pPr>
      <w:r>
        <w:rPr>
          <w:rFonts w:ascii="Calibri" w:cs="Calibri" w:eastAsia="Calibri" w:hAnsi="Calibri"/>
          <w:sz w:val="21"/>
          <w:szCs w:val="21"/>
        </w:rPr>
        <w:t xml:space="preserve">El baremo modelo no valora la ubicación de los servidores y este perfil no la añade.</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4 · Extracto para el Pliego de Prescripciones Técnicas</w:t>
      </w:r>
    </w:p>
    <w:p>
      <w:pPr>
        <w:pStyle w:val="Heading2"/>
        <w:keepNext/>
        <w:spacing w:after="140" w:before="320"/>
      </w:pPr>
      <w:r>
        <w:rPr>
          <w:rFonts w:ascii="Georgia" w:cs="Georgia" w:eastAsia="Georgia" w:hAnsi="Georgia"/>
          <w:b/>
          <w:bCs/>
          <w:color w:val="1F3864"/>
          <w:sz w:val="26"/>
          <w:szCs w:val="26"/>
        </w:rPr>
        <w:t xml:space="preserve">4.1 Composición</w:t>
      </w:r>
    </w:p>
    <w:p>
      <w:pPr>
        <w:spacing w:after="140" w:line="276"/>
      </w:pPr>
      <w:r>
        <w:rPr>
          <w:rFonts w:ascii="Calibri" w:cs="Calibri" w:eastAsia="Calibri" w:hAnsi="Calibri"/>
          <w:b/>
          <w:bCs/>
          <w:sz w:val="21"/>
          <w:szCs w:val="21"/>
        </w:rPr>
        <w:t xml:space="preserve">Interpretación e integración</w:t>
      </w:r>
      <w:r>
        <w:rPr>
          <w:rFonts w:ascii="Calibri" w:cs="Calibri" w:eastAsia="Calibri" w:hAnsi="Calibri"/>
          <w:sz w:val="21"/>
          <w:szCs w:val="21"/>
        </w:rPr>
        <w:t xml:space="preserve"> (Parte I, §7.10), siempre que se incorpore cualquier cláusula. Se reproducen los dos bloques del epígrafe: el primero va al PCAP (§5.1) y el segundo, al PPT.</w:t>
      </w:r>
    </w:p>
    <w:p>
      <w:pPr>
        <w:spacing w:after="140" w:line="276"/>
      </w:pPr>
      <w:r>
        <w:rPr>
          <w:rFonts w:ascii="Calibri" w:cs="Calibri" w:eastAsia="Calibri" w:hAnsi="Calibri"/>
          <w:i/>
          <w:iCs/>
          <w:sz w:val="21"/>
          <w:szCs w:val="21"/>
        </w:rPr>
        <w:t xml:space="preserve">Texto vigente de §7.10 en el catálogo, versión 4.0 (2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Reglas de interpretación e integración de las cláusulas de contenido tecnológico.</w:t>
            </w:r>
          </w:p>
          <w:p>
            <w:pPr>
              <w:spacing w:after="100" w:line="264"/>
            </w:pPr>
            <w:r>
              <w:rPr>
                <w:rFonts w:ascii="Georgia" w:cs="Georgia" w:eastAsia="Georgia" w:hAnsi="Georgia"/>
                <w:i/>
                <w:iCs/>
                <w:sz w:val="20"/>
                <w:szCs w:val="20"/>
              </w:rPr>
              <w:t xml:space="preserve">[Sólo si la entidad ha aprobado el catálogo y se cumplen las condiciones de aplicación de su memoria justificativa. En otro caso, se suprime este apartado y, en el apartado 4, se emplea la fórmula alternativa.]</w:t>
            </w:r>
            <w:r>
              <w:rPr>
                <w:rFonts w:ascii="Georgia" w:cs="Georgia" w:eastAsia="Georgia" w:hAnsi="Georgia"/>
                <w:sz w:val="20"/>
                <w:szCs w:val="20"/>
              </w:rPr>
              <w:t xml:space="preserve"> </w:t>
            </w:r>
            <w:r>
              <w:rPr>
                <w:rFonts w:ascii="Georgia" w:cs="Georgia" w:eastAsia="Georgia" w:hAnsi="Georgia"/>
                <w:b/>
                <w:bCs/>
                <w:sz w:val="20"/>
                <w:szCs w:val="20"/>
              </w:rPr>
              <w:t xml:space="preserve">1. Identificación.</w:t>
            </w:r>
            <w:r>
              <w:rPr>
                <w:rFonts w:ascii="Georgia" w:cs="Georgia" w:eastAsia="Georgia" w:hAnsi="Georgia"/>
                <w:sz w:val="20"/>
                <w:szCs w:val="20"/>
              </w:rPr>
              <w:t xml:space="preserve"> Las cláusulas de contenido tecnológico y de inteligencia artificial de este pliego y del Pliego de Prescripciones Técnicas proceden del Clausulado de Inteligencia Artificial y Deep Tech, versión [ ], aprobado por [órgano] con fecha [fecha]. Las referencias a códigos de cláusula (DT-n·v3, ADM-n·v3) se entienden hechas a dicha versión. La aprobación de versiones posteriores del clausulado no afecta a este contrato.</w:t>
            </w:r>
          </w:p>
          <w:p>
            <w:pPr>
              <w:spacing w:after="100" w:line="264"/>
            </w:pPr>
            <w:r>
              <w:rPr>
                <w:rFonts w:ascii="Georgia" w:cs="Georgia" w:eastAsia="Georgia" w:hAnsi="Georgia"/>
                <w:b/>
                <w:bCs/>
                <w:sz w:val="20"/>
                <w:szCs w:val="20"/>
              </w:rPr>
              <w:t xml:space="preserve">2. Prevalencia funcional y equivalencia.</w:t>
            </w:r>
            <w:r>
              <w:rPr>
                <w:rFonts w:ascii="Georgia" w:cs="Georgia" w:eastAsia="Georgia" w:hAnsi="Georgia"/>
                <w:sz w:val="20"/>
                <w:szCs w:val="20"/>
              </w:rPr>
              <w:t xml:space="preserve"> Las prescripciones técnicas de este contrato se formulan en términos de rendimiento y de exigencias funcionales. Cuando este pliego o el de prescripciones técnicas mencionen un producto, marca, red, infraestructura, protocolo o metodología determinados, la mención se entiende efectuada a título ilustrativo y acompañada de la expresión «o equivalente». En caso de contradicción entre esa mención y la formulación funcional de la misma exigencia, prevalece la formulación funcional. El licitador que oferte una solución equivalente deberá acreditarlo en su oferta, por cualquier medio adecuado, conforme a los artículos 126.8 y 128.2 de la Ley 9/2017, de 8 de noviembre; el órgano de contratación motivará por escrito, en su caso, el rechazo de la equivalencia. Se exceptúan de esta regla los servicios comunes de obligada utilización relacionados en la cláusula [DT-5·v3], apartado 2, del Pliego de Prescripciones Técnicas, que no admiten solución equivalente, y las normas y reglamentos técnicos de obligado cumplimiento.</w:t>
            </w:r>
          </w:p>
          <w:p>
            <w:pPr>
              <w:spacing w:after="100" w:line="264"/>
            </w:pPr>
            <w:r>
              <w:rPr>
                <w:rFonts w:ascii="Georgia" w:cs="Georgia" w:eastAsia="Georgia" w:hAnsi="Georgia"/>
                <w:b/>
                <w:bCs/>
                <w:sz w:val="20"/>
                <w:szCs w:val="20"/>
              </w:rPr>
              <w:t xml:space="preserve">3. Alcance de las obligaciones de evolución tecnológica.</w:t>
            </w:r>
            <w:r>
              <w:rPr>
                <w:rFonts w:ascii="Georgia" w:cs="Georgia" w:eastAsia="Georgia" w:hAnsi="Georgia"/>
                <w:sz w:val="20"/>
                <w:szCs w:val="20"/>
              </w:rPr>
              <w:t xml:space="preserve"> Las obligaciones de evolución tecnológica del contratista se agotan en las exigencias relacionadas en el Anexo [V] del Pliego de Prescripciones Técnicas, en los plazos y con los criterios de aceptación que en él se establecen, y en la puesta a disposición de las versiones sucesoras del producto contratado. Fuera de dichas exigencias no existe obligación de incorporar tecnologías, funcionalidades o prestaciones distintas al amparo de este contrato. Toda ampliación se tramitará conforme a los artículos 203 y 204 de la Ley 9/2017 o se incorporará a una licitación posterior. </w:t>
            </w:r>
            <w:r>
              <w:rPr>
                <w:rFonts w:ascii="Georgia" w:cs="Georgia" w:eastAsia="Georgia" w:hAnsi="Georgia"/>
                <w:i/>
                <w:iCs/>
                <w:sz w:val="20"/>
                <w:szCs w:val="20"/>
              </w:rPr>
              <w:t xml:space="preserve">[Si el pliego no incorpora la cláusula DT-9·v3, no hay Anexo de Exigencias Tecnológicas Determinadas ni versiones sucesoras exigibles por esa cláusula, y este apartado dice: «</w:t>
            </w:r>
            <w:r>
              <w:rPr>
                <w:rFonts w:ascii="Georgia" w:cs="Georgia" w:eastAsia="Georgia" w:hAnsi="Georgia"/>
                <w:i/>
                <w:iCs/>
                <w:sz w:val="20"/>
                <w:szCs w:val="20"/>
              </w:rPr>
              <w:t xml:space="preserve">3. Alcance de las obligaciones de evolución tecnológica.</w:t>
            </w:r>
            <w:r>
              <w:rPr>
                <w:rFonts w:ascii="Georgia" w:cs="Georgia" w:eastAsia="Georgia" w:hAnsi="Georgia"/>
                <w:sz w:val="20"/>
                <w:szCs w:val="20"/>
              </w:rPr>
              <w:t xml:space="preserve">* Este contrato no incorpora Anexo de Exigencias Tecnológicas Determinadas. El contratista no está obligado a incorporar tecnologías, funcionalidades o prestaciones distintas de las descritas en el Pliego de Prescripciones Técnicas, en los plazos que en él se establecen. Toda ampliación se tramitará conforme a los artículos 203 y 204 de la Ley 9/2017 o se incorporará a una licitación posterior.»]*</w:t>
            </w:r>
          </w:p>
          <w:p>
            <w:pPr>
              <w:spacing w:after="100" w:line="264"/>
            </w:pPr>
            <w:r>
              <w:rPr>
                <w:rFonts w:ascii="Georgia" w:cs="Georgia" w:eastAsia="Georgia" w:hAnsi="Georgia"/>
                <w:b/>
                <w:bCs/>
                <w:sz w:val="20"/>
                <w:szCs w:val="20"/>
              </w:rPr>
              <w:t xml:space="preserve">4. Obligaciones esenciales.</w:t>
            </w:r>
            <w:r>
              <w:rPr>
                <w:rFonts w:ascii="Georgia" w:cs="Georgia" w:eastAsia="Georgia" w:hAnsi="Georgia"/>
                <w:sz w:val="20"/>
                <w:szCs w:val="20"/>
              </w:rPr>
              <w:t xml:space="preserve"> Únicamente tienen el carácter de obligación contractual esencial, a los efectos de la letra f) del apartado 1 del artículo 211 de la Ley 9/2017, los incumplimientos enumerados de manera expresa en la cláusula [ADM-6·v3] de este pliego. Ninguna otra de las obligaciones incorporadas en virtud del clausulado identificado en el apartado 1 </w:t>
            </w:r>
            <w:r>
              <w:rPr>
                <w:rFonts w:ascii="Georgia" w:cs="Georgia" w:eastAsia="Georgia" w:hAnsi="Georgia"/>
                <w:i/>
                <w:iCs/>
                <w:sz w:val="20"/>
                <w:szCs w:val="20"/>
              </w:rPr>
              <w:t xml:space="preserve">[si se ha suprimido el apartado 1: «Ninguna otra de las obligaciones de contenido tecnológico de este pliego y del de prescripciones técnicas»]</w:t>
            </w:r>
            <w:r>
              <w:rPr>
                <w:rFonts w:ascii="Georgia" w:cs="Georgia" w:eastAsia="Georgia" w:hAnsi="Georgia"/>
                <w:sz w:val="20"/>
                <w:szCs w:val="20"/>
              </w:rPr>
              <w:t xml:space="preserve"> tiene carácter esencial. Lo anterior se entiende sin perjuicio de las demás obligaciones que este pliego califique expresamente como esenciales por otro título y de las que deban ser calificadas como tales por mandato legal.</w:t>
            </w:r>
          </w:p>
          <w:p>
            <w:pPr>
              <w:spacing w:after="100" w:line="264"/>
            </w:pPr>
            <w:r>
              <w:rPr>
                <w:rFonts w:ascii="Georgia" w:cs="Georgia" w:eastAsia="Georgia" w:hAnsi="Georgia"/>
                <w:b/>
                <w:bCs/>
                <w:sz w:val="20"/>
                <w:szCs w:val="20"/>
              </w:rPr>
              <w:t xml:space="preserve">5. Separación de instrumentos.</w:t>
            </w:r>
            <w:r>
              <w:rPr>
                <w:rFonts w:ascii="Georgia" w:cs="Georgia" w:eastAsia="Georgia" w:hAnsi="Georgia"/>
                <w:sz w:val="20"/>
                <w:szCs w:val="20"/>
              </w:rPr>
              <w:t xml:space="preserve"> Las prestaciones exigidas en este contrato como prescripción técnica de obligado cumplimiento, como requisito de solvencia o como medio que el adjudicatario deba adscribir a la ejecución, no son objeto de valoración como criterio de adjudicación. Los criterios de adjudicación de este pliego valoran exclusivamente prestaciones adicionales o niveles de calidad superiores al mínimo exigido, en los términos que para cada criterio se establecen.</w:t>
            </w:r>
          </w:p>
          <w:p>
            <w:pPr>
              <w:spacing w:after="100" w:line="264"/>
            </w:pPr>
            <w:r>
              <w:rPr>
                <w:rFonts w:ascii="Georgia" w:cs="Georgia" w:eastAsia="Georgia" w:hAnsi="Georgia"/>
                <w:b/>
                <w:bCs/>
                <w:sz w:val="20"/>
                <w:szCs w:val="20"/>
              </w:rPr>
              <w:t xml:space="preserve">6. Separabilidad.</w:t>
            </w:r>
            <w:r>
              <w:rPr>
                <w:rFonts w:ascii="Georgia" w:cs="Georgia" w:eastAsia="Georgia" w:hAnsi="Georgia"/>
                <w:sz w:val="20"/>
                <w:szCs w:val="20"/>
              </w:rPr>
              <w:t xml:space="preserve"> La declaración de nulidad o la anulación de alguna de las cláusulas de contenido tecnológico de este pliego o del de prescripciones técnicas no afectará a la validez y eficacia de las restantes, salvo que la cláusula afectada constituya presupuesto necesario de otra, en cuyo caso decaerá igualmente esta última. Esta previsión no altera las ponderaciones de los criterios de adjudicación publicadas en este pliego, que no serán objeto de reescalado.</w:t>
            </w:r>
          </w:p>
          <w:p>
            <w:pPr>
              <w:spacing w:after="100" w:line="264"/>
            </w:pPr>
            <w:r>
              <w:rPr>
                <w:rFonts w:ascii="Georgia" w:cs="Georgia" w:eastAsia="Georgia" w:hAnsi="Georgia"/>
                <w:b/>
                <w:bCs/>
                <w:sz w:val="20"/>
                <w:szCs w:val="20"/>
              </w:rPr>
              <w:t xml:space="preserve">7. Valor de los principios.</w:t>
            </w:r>
            <w:r>
              <w:rPr>
                <w:rFonts w:ascii="Georgia" w:cs="Georgia" w:eastAsia="Georgia" w:hAnsi="Georgia"/>
                <w:sz w:val="20"/>
                <w:szCs w:val="20"/>
              </w:rPr>
              <w:t xml:space="preserve"> Los principios enunciados en [apartado del pliego] tienen valor interpretativo. No constituyen por sí solos obligaciones exigibles al contratista ni pueden fundar la imposición de penalidades ni la resolución del contrato. Las obligaciones del contratista son, exclusivamente, las expresamente establecidas en las cláusulas de este pliego y del Pliego de Prescripciones Técnicas.</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Interpretación de las prescripciones técnicas de contenido tecnológico.</w:t>
            </w:r>
          </w:p>
          <w:p>
            <w:pPr>
              <w:spacing w:after="100" w:line="264"/>
            </w:pPr>
            <w:r>
              <w:rPr>
                <w:rFonts w:ascii="Georgia" w:cs="Georgia" w:eastAsia="Georgia" w:hAnsi="Georgia"/>
                <w:b/>
                <w:bCs/>
                <w:sz w:val="20"/>
                <w:szCs w:val="20"/>
              </w:rPr>
              <w:t xml:space="preserve">1.</w:t>
            </w:r>
            <w:r>
              <w:rPr>
                <w:rFonts w:ascii="Georgia" w:cs="Georgia" w:eastAsia="Georgia" w:hAnsi="Georgia"/>
                <w:sz w:val="20"/>
                <w:szCs w:val="20"/>
              </w:rPr>
              <w:t xml:space="preserve"> Las prescripciones técnicas de este pliego relativas a inteligencia artificial, automatización, interoperabilidad, seguridad, servicios de confianza y reversibilidad se formulan en términos de rendimiento y de exigencias funcionales, conforme al artículo 126.5.a) de la Ley 9/2017, de 8 de noviembre. Toda mención a un producto, marca, red, infraestructura, protocolo o metodología determinados se entiende acompañada de la expresión «o equivalente» y no constituye medio de presunción de conformidad; el cumplimiento se acredita respecto de las exigencias funcionales de la cláusula correspondiente. Se exceptúan los servicios comunes de obligada utilización relacionados en la cláusula [DT-5·v3], apartado 2, que no admiten solución equivalente.</w:t>
            </w:r>
          </w:p>
          <w:p>
            <w:pPr>
              <w:spacing w:after="100" w:line="264"/>
            </w:pPr>
            <w:r>
              <w:rPr>
                <w:rFonts w:ascii="Georgia" w:cs="Georgia" w:eastAsia="Georgia" w:hAnsi="Georgia"/>
                <w:b/>
                <w:bCs/>
                <w:sz w:val="20"/>
                <w:szCs w:val="20"/>
              </w:rPr>
              <w:t xml:space="preserve">2.</w:t>
            </w:r>
            <w:r>
              <w:rPr>
                <w:rFonts w:ascii="Georgia" w:cs="Georgia" w:eastAsia="Georgia" w:hAnsi="Georgia"/>
                <w:sz w:val="20"/>
                <w:szCs w:val="20"/>
              </w:rPr>
              <w:t xml:space="preserve"> Las definiciones aplicables a estas prescripciones son las contenidas en el apartado [ ] de este pliego. En caso de discrepancia entre una definición y el texto de una cláusula, prevalece el texto de la cláusula.</w:t>
            </w:r>
          </w:p>
          <w:p>
            <w:pPr>
              <w:spacing w:after="100" w:line="264"/>
            </w:pPr>
            <w:r>
              <w:rPr>
                <w:rFonts w:ascii="Georgia" w:cs="Georgia" w:eastAsia="Georgia" w:hAnsi="Georgia"/>
                <w:b/>
                <w:bCs/>
                <w:sz w:val="20"/>
                <w:szCs w:val="20"/>
              </w:rPr>
              <w:t xml:space="preserve">3.</w:t>
            </w:r>
            <w:r>
              <w:rPr>
                <w:rFonts w:ascii="Georgia" w:cs="Georgia" w:eastAsia="Georgia" w:hAnsi="Georgia"/>
                <w:sz w:val="20"/>
                <w:szCs w:val="20"/>
              </w:rPr>
              <w:t xml:space="preserve"> Las obligaciones de evolución tecnológica se agotan en el Anexo [V] de este pliego, que se incorpora físicamente a él con número de versión y fecha y permanece invariable durante toda la vigencia del contrato y de sus prórrogas. Las revisiones posteriores del catálogo municipal de exigencias tecnológicas no producen efectos sobre este contrato. </w:t>
            </w:r>
            <w:r>
              <w:rPr>
                <w:rFonts w:ascii="Georgia" w:cs="Georgia" w:eastAsia="Georgia" w:hAnsi="Georgia"/>
                <w:i/>
                <w:iCs/>
                <w:sz w:val="20"/>
                <w:szCs w:val="20"/>
              </w:rPr>
              <w:t xml:space="preserve">[Si el pliego no incorpora la cláusula DT-9·v3, este apartado se suprime: el alcance de las obligaciones de evolución tecnológica lo fija el apartado 3 de la cláusula de interpretación del pliego de cláusulas administrativas particulares, en su redacción alternativa.]</w:t>
            </w:r>
          </w:p>
        </w:tc>
      </w:tr>
    </w:tbl>
    <w:p>
      <w:pPr>
        <w:spacing w:after="220"/>
      </w:pPr>
    </w:p>
    <w:p>
      <w:pPr>
        <w:spacing w:after="140" w:line="276"/>
      </w:pPr>
      <w:r>
        <w:rPr>
          <w:rFonts w:ascii="Calibri" w:cs="Calibri" w:eastAsia="Calibri" w:hAnsi="Calibri"/>
          <w:i/>
          <w:iCs/>
          <w:sz w:val="21"/>
          <w:szCs w:val="21"/>
        </w:rPr>
        <w:t xml:space="preserve">Apartado 3 de los dos bloques.</w:t>
      </w:r>
      <w:r>
        <w:rPr>
          <w:rFonts w:ascii="Calibri" w:cs="Calibri" w:eastAsia="Calibri" w:hAnsi="Calibri"/>
          <w:sz w:val="21"/>
          <w:szCs w:val="21"/>
        </w:rPr>
        <w:t xml:space="preserve"> Remite al Anexo [V] del pliego. Si el pliego no incorpora DT-9·v3, el bloque del PCAP trae entre corchetes la redacción alternativa del apartado, que conserva el agotamiento y la tramitación de toda ampliación por los artículos 203 y 204 LCSP, y en el del PPT el apartado se suprime (Parte I, §7.10; Anexo VI, fila DT-9·v3).</w:t>
      </w:r>
    </w:p>
    <w:p>
      <w:pPr>
        <w:spacing w:after="140" w:line="276"/>
      </w:pPr>
      <w:r>
        <w:rPr>
          <w:rFonts w:ascii="Calibri" w:cs="Calibri" w:eastAsia="Calibri" w:hAnsi="Calibri"/>
          <w:b/>
          <w:bCs/>
          <w:sz w:val="21"/>
          <w:szCs w:val="21"/>
        </w:rPr>
        <w:t xml:space="preserve">Referencias técnicas no normativas</w:t>
      </w:r>
      <w:r>
        <w:rPr>
          <w:rFonts w:ascii="Calibri" w:cs="Calibri" w:eastAsia="Calibri" w:hAnsi="Calibri"/>
          <w:sz w:val="21"/>
          <w:szCs w:val="21"/>
        </w:rPr>
        <w:t xml:space="preserve"> (§4.2), sólo si el PPT menciona un protocolo, una especificación, una infraestructura o una red.</w:t>
      </w:r>
    </w:p>
    <w:p>
      <w:pPr>
        <w:spacing w:after="140" w:line="276"/>
      </w:pPr>
      <w:r>
        <w:rPr>
          <w:rFonts w:ascii="Calibri" w:cs="Calibri" w:eastAsia="Calibri" w:hAnsi="Calibri"/>
          <w:i/>
          <w:iCs/>
          <w:sz w:val="21"/>
          <w:szCs w:val="21"/>
        </w:rPr>
        <w:t xml:space="preserve">Texto vigente de §4.2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Referencias técnicas no normativas.</w:t>
            </w:r>
            <w:r>
              <w:rPr>
                <w:rFonts w:ascii="Georgia" w:cs="Georgia" w:eastAsia="Georgia" w:hAnsi="Georgia"/>
                <w:sz w:val="20"/>
                <w:szCs w:val="20"/>
              </w:rPr>
              <w:t xml:space="preserve"> Las prescripciones técnicas de este pliego se formulan en términos de rendimiento y de exigencias funcionales, conforme al artículo 126.5.a) de la Ley 9/2017, de 8 de noviembre, de Contratos del Sector Público. Cuando este pliego mencione un protocolo, una especificación, una infraestructura o una red determinados, la mención se efectúa a título ilustrativo del estado del arte, se entiende acompañada de la expresión «o equivalente» y </w:t>
            </w:r>
            <w:r>
              <w:rPr>
                <w:rFonts w:ascii="Georgia" w:cs="Georgia" w:eastAsia="Georgia" w:hAnsi="Georgia"/>
                <w:b/>
                <w:bCs/>
                <w:sz w:val="20"/>
                <w:szCs w:val="20"/>
              </w:rPr>
              <w:t xml:space="preserve">no constituye medio de presunción de conformidad</w:t>
            </w:r>
            <w:r>
              <w:rPr>
                <w:rFonts w:ascii="Georgia" w:cs="Georgia" w:eastAsia="Georgia" w:hAnsi="Georgia"/>
                <w:sz w:val="20"/>
                <w:szCs w:val="20"/>
              </w:rPr>
              <w:t xml:space="preserve"> ni sustituye a la acreditación de las exigencias funcionales establecidas en la cláusula correspondiente. El cumplimiento se acredita respecto de dichas exigencias funcionales, cualquiera que sea la solución técnica empleada.</w:t>
            </w:r>
          </w:p>
        </w:tc>
      </w:tr>
    </w:tbl>
    <w:p>
      <w:pPr>
        <w:spacing w:after="220"/>
      </w:pPr>
    </w:p>
    <w:p>
      <w:pPr>
        <w:spacing w:after="140" w:line="276"/>
      </w:pPr>
      <w:r>
        <w:rPr>
          <w:rFonts w:ascii="Calibri" w:cs="Calibri" w:eastAsia="Calibri" w:hAnsi="Calibri"/>
          <w:b/>
          <w:bCs/>
          <w:sz w:val="21"/>
          <w:szCs w:val="21"/>
        </w:rPr>
        <w:t xml:space="preserve">Definiciones</w:t>
      </w:r>
      <w:r>
        <w:rPr>
          <w:rFonts w:ascii="Calibri" w:cs="Calibri" w:eastAsia="Calibri" w:hAnsi="Calibri"/>
          <w:sz w:val="21"/>
          <w:szCs w:val="21"/>
        </w:rPr>
        <w:t xml:space="preserve"> (§5.2), recortadas a las que sirvan a lo incorporado: a), d) y g) siempre; b) con desarrollo específico; c) con el Inventario de DT-8·v3; e) con DT-9, ADM-2 o ADM-10; f) y m) con el Anexo V; h) con DT-7; i) con DT-1, ADM-1 o ADM-13; j) con DT-7 o si la solución emplea agentes; k) y l) con ADM-13. En este perfil, b) sólo si hay integraciones u otro código hecho para el Ayuntamiento. El plazo de la letra d) es el de DT-8·v3, apartado 5 (Anexo X, fila 12); con la calificación de suministro, sin ese apartado, la letra d) no puede anunciar una licencia que el pliego no regula (§7.6.3).</w:t>
      </w:r>
    </w:p>
    <w:p>
      <w:pPr>
        <w:spacing w:after="140" w:line="276"/>
      </w:pPr>
      <w:r>
        <w:rPr>
          <w:rFonts w:ascii="Calibri" w:cs="Calibri" w:eastAsia="Calibri" w:hAnsi="Calibri"/>
          <w:i/>
          <w:iCs/>
          <w:sz w:val="21"/>
          <w:szCs w:val="21"/>
        </w:rPr>
        <w:t xml:space="preserve">Texto vigente de §5.2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Definiciones.</w:t>
            </w:r>
            <w:r>
              <w:rPr>
                <w:rFonts w:ascii="Georgia" w:cs="Georgia" w:eastAsia="Georgia" w:hAnsi="Georgia"/>
                <w:sz w:val="20"/>
                <w:szCs w:val="20"/>
              </w:rPr>
              <w:t xml:space="preserve"> A los efectos de este pliego se entiende por:</w:t>
            </w:r>
          </w:p>
          <w:p>
            <w:pPr>
              <w:spacing w:after="100" w:line="264"/>
            </w:pPr>
            <w:r>
              <w:rPr>
                <w:rFonts w:ascii="Georgia" w:cs="Georgia" w:eastAsia="Georgia" w:hAnsi="Georgia"/>
                <w:b/>
                <w:bCs/>
                <w:sz w:val="20"/>
                <w:szCs w:val="20"/>
              </w:rPr>
              <w:t xml:space="preserve">a) Producto base o estándar.</w:t>
            </w:r>
            <w:r>
              <w:rPr>
                <w:rFonts w:ascii="Georgia" w:cs="Georgia" w:eastAsia="Georgia" w:hAnsi="Georgia"/>
                <w:sz w:val="20"/>
                <w:szCs w:val="20"/>
              </w:rPr>
              <w:t xml:space="preserve"> El programa de ordenador, propiedad del adjudicatario o de un tercero licenciante, que se comercializa con anterioridad e independencia de este contrato, con sus actualizaciones y versiones sucesoras. No forma parte del producto base la parametrización, configuración o desarrollo realizados para el Ayuntamiento.</w:t>
            </w:r>
          </w:p>
          <w:p>
            <w:pPr>
              <w:spacing w:after="100" w:line="264"/>
            </w:pPr>
            <w:r>
              <w:rPr>
                <w:rFonts w:ascii="Georgia" w:cs="Georgia" w:eastAsia="Georgia" w:hAnsi="Georgia"/>
                <w:b/>
                <w:bCs/>
                <w:sz w:val="20"/>
                <w:szCs w:val="20"/>
              </w:rPr>
              <w:t xml:space="preserve">b) Desarrollo específico.</w:t>
            </w:r>
            <w:r>
              <w:rPr>
                <w:rFonts w:ascii="Georgia" w:cs="Georgia" w:eastAsia="Georgia" w:hAnsi="Georgia"/>
                <w:sz w:val="20"/>
                <w:szCs w:val="20"/>
              </w:rPr>
              <w:t xml:space="preserve"> El código, las reglas de negocio, los algoritmos de cálculo o de decisión, los flujos, las integraciones, las plantillas, los modelos ajustados con datos municipales y la documentación técnica correspondiente, diseñados o realizados específicamente para el Ayuntamiento en ejecución de este contrato, cualquiera que sea el soporte y comprendidos tanto el código fuente como el código objeto.</w:t>
            </w:r>
          </w:p>
          <w:p>
            <w:pPr>
              <w:spacing w:after="100" w:line="264"/>
            </w:pPr>
            <w:r>
              <w:rPr>
                <w:rFonts w:ascii="Georgia" w:cs="Georgia" w:eastAsia="Georgia" w:hAnsi="Georgia"/>
                <w:b/>
                <w:bCs/>
                <w:sz w:val="20"/>
                <w:szCs w:val="20"/>
              </w:rPr>
              <w:t xml:space="preserve">c) Inventario de Componentes.</w:t>
            </w:r>
            <w:r>
              <w:rPr>
                <w:rFonts w:ascii="Georgia" w:cs="Georgia" w:eastAsia="Georgia" w:hAnsi="Georgia"/>
                <w:sz w:val="20"/>
                <w:szCs w:val="20"/>
              </w:rPr>
              <w:t xml:space="preserve"> Relación, mantenida y actualizada por el adjudicatario desde el inicio de la ejecución y entregada al Ayuntamiento con la periodicidad que este pliego establece, que identifica y separa: el producto base; los desarrollos específicos; los componentes de terceros integrados, con su licencia y versión; y las configuraciones y parametrizaciones. Su función es delimitar, en cualquier momento de la ejecución, el objeto de la obligación de reversibilidad.</w:t>
            </w:r>
          </w:p>
          <w:p>
            <w:pPr>
              <w:spacing w:after="100" w:line="264"/>
            </w:pPr>
            <w:r>
              <w:rPr>
                <w:rFonts w:ascii="Georgia" w:cs="Georgia" w:eastAsia="Georgia" w:hAnsi="Georgia"/>
                <w:b/>
                <w:bCs/>
                <w:sz w:val="20"/>
                <w:szCs w:val="20"/>
              </w:rPr>
              <w:t xml:space="preserve">d) Reversibilidad.</w:t>
            </w:r>
            <w:r>
              <w:rPr>
                <w:rFonts w:ascii="Georgia" w:cs="Georgia" w:eastAsia="Georgia" w:hAnsi="Georgia"/>
                <w:sz w:val="20"/>
                <w:szCs w:val="20"/>
              </w:rPr>
              <w:t xml:space="preserve"> Conjunto de obligaciones del adjudicatario dirigidas a que el Ayuntamiento pueda continuar prestando el servicio por sí o por medio de otro contratista al término del contrato. Comprende la entrega ordenada, sin coste adicional y en formato abierto, reutilizable y documentado, de los datos y del material de titularidad municipal; la asistencia durante el período de transición; y, cuando el sistema no pueda operarse sin el producto base, una licencia de uso transitoria de éste, limitada a la finalidad de continuidad y migración, por plazo de </w:t>
            </w:r>
            <w:r>
              <w:rPr>
                <w:rFonts w:ascii="Georgia" w:cs="Georgia" w:eastAsia="Georgia" w:hAnsi="Georgia"/>
                <w:b/>
                <w:bCs/>
                <w:sz w:val="20"/>
                <w:szCs w:val="20"/>
              </w:rPr>
              <w:t xml:space="preserve">[X; se recomienda 6] meses</w:t>
            </w:r>
            <w:r>
              <w:rPr>
                <w:rFonts w:ascii="Georgia" w:cs="Georgia" w:eastAsia="Georgia" w:hAnsi="Georgia"/>
                <w:sz w:val="20"/>
                <w:szCs w:val="20"/>
              </w:rPr>
              <w:t xml:space="preserve"> a contar desde la extinción del contrato. El contenido concreto de la entrega, su alcance y sus plazos son los que establece la cláusula </w:t>
            </w:r>
            <w:r>
              <w:rPr>
                <w:rFonts w:ascii="Georgia" w:cs="Georgia" w:eastAsia="Georgia" w:hAnsi="Georgia"/>
                <w:b/>
                <w:bCs/>
                <w:sz w:val="20"/>
                <w:szCs w:val="20"/>
              </w:rPr>
              <w:t xml:space="preserve">[DT-8·v3], apartado 1</w:t>
            </w:r>
            <w:r>
              <w:rPr>
                <w:rFonts w:ascii="Georgia" w:cs="Georgia" w:eastAsia="Georgia" w:hAnsi="Georgia"/>
                <w:sz w:val="20"/>
                <w:szCs w:val="20"/>
              </w:rPr>
              <w:t xml:space="preserve">; los límites de la obligación en materia de derechos de propiedad intelectual, y en particular sobre el código fuente del producto base y el de terceros licenciantes, son los que establece la cláusula </w:t>
            </w:r>
            <w:r>
              <w:rPr>
                <w:rFonts w:ascii="Georgia" w:cs="Georgia" w:eastAsia="Georgia" w:hAnsi="Georgia"/>
                <w:b/>
                <w:bCs/>
                <w:sz w:val="20"/>
                <w:szCs w:val="20"/>
              </w:rPr>
              <w:t xml:space="preserve">[ADM-8·v3], apartado 4</w:t>
            </w:r>
            <w:r>
              <w:rPr>
                <w:rFonts w:ascii="Georgia" w:cs="Georgia" w:eastAsia="Georgia" w:hAnsi="Georgia"/>
                <w:sz w:val="20"/>
                <w:szCs w:val="20"/>
              </w:rPr>
              <w:t xml:space="preserve">. La devolución o supresión de los datos personales se regirá por lo previsto en el artículo 28.3.g) del Reglamento (UE) 2016/679.</w:t>
            </w:r>
          </w:p>
          <w:p>
            <w:pPr>
              <w:spacing w:after="100" w:line="264"/>
            </w:pPr>
            <w:r>
              <w:rPr>
                <w:rFonts w:ascii="Georgia" w:cs="Georgia" w:eastAsia="Georgia" w:hAnsi="Georgia"/>
                <w:b/>
                <w:bCs/>
                <w:sz w:val="20"/>
                <w:szCs w:val="20"/>
              </w:rPr>
              <w:t xml:space="preserve">e) Versión sucesora.</w:t>
            </w:r>
            <w:r>
              <w:rPr>
                <w:rFonts w:ascii="Georgia" w:cs="Georgia" w:eastAsia="Georgia" w:hAnsi="Georgia"/>
                <w:sz w:val="20"/>
                <w:szCs w:val="20"/>
              </w:rPr>
              <w:t xml:space="preserve"> La versión del producto base que, con independencia de su denominación comercial, presente continuidad funcional con el producto contratado, lo sustituya en el catálogo del fabricante o cuente con una ruta de migración ofrecida por el propio fabricante. La concurrencia de cualquiera de estas tres circunstancias se acredita mediante documentación del fabricante.</w:t>
            </w:r>
          </w:p>
          <w:p>
            <w:pPr>
              <w:spacing w:after="100" w:line="264"/>
            </w:pPr>
            <w:r>
              <w:rPr>
                <w:rFonts w:ascii="Georgia" w:cs="Georgia" w:eastAsia="Georgia" w:hAnsi="Georgia"/>
                <w:b/>
                <w:bCs/>
                <w:sz w:val="20"/>
                <w:szCs w:val="20"/>
              </w:rPr>
              <w:t xml:space="preserve">f) Obsolescencia tecnológica.</w:t>
            </w:r>
            <w:r>
              <w:rPr>
                <w:rFonts w:ascii="Georgia" w:cs="Georgia" w:eastAsia="Georgia" w:hAnsi="Georgia"/>
                <w:sz w:val="20"/>
                <w:szCs w:val="20"/>
              </w:rPr>
              <w:t xml:space="preserve"> A los efectos de este contrato, se entiende producida cuando concurra alguna de estas dos circunstancias, y sólo ellas: (i) que el adjudicatario no haya implantado, en el plazo establecido, una exigencia de las relacionadas en el Anexo [V] de este pliego; o (ii) que no haya puesto a disposición del Ayuntamiento, en el plazo comprometido, una versión sucesora del producto contratado. Fuera de estos dos supuestos no existe obligación de evolución exigible al amparo de este pliego. La calificación de estos incumplimientos y sus consecuencias son las que expresamente establece la cláusula [ADM-6·v3].</w:t>
            </w:r>
          </w:p>
          <w:p>
            <w:pPr>
              <w:spacing w:after="100" w:line="264"/>
            </w:pPr>
            <w:r>
              <w:rPr>
                <w:rFonts w:ascii="Georgia" w:cs="Georgia" w:eastAsia="Georgia" w:hAnsi="Georgia"/>
                <w:b/>
                <w:bCs/>
                <w:sz w:val="20"/>
                <w:szCs w:val="20"/>
              </w:rPr>
              <w:t xml:space="preserve">g) Solución equivalente.</w:t>
            </w:r>
            <w:r>
              <w:rPr>
                <w:rFonts w:ascii="Georgia" w:cs="Georgia" w:eastAsia="Georgia" w:hAnsi="Georgia"/>
                <w:sz w:val="20"/>
                <w:szCs w:val="20"/>
              </w:rPr>
              <w:t xml:space="preserve"> La que cumple de forma equivalente los requisitos funcionales exigidos en este pliego, conforme a los artículos 126.7 y 126.8 de la Ley 9/2017. La equivalencia se aprecia respecto de las exigencias funcionales expresadas en la cláusula correspondiente, y no respecto de un producto, marca, protocolo o infraestructura determinados. Corresponde al licitador acreditarla en su oferta, por cualquier medio adecuado, incluidos los medios de prueba supletorios admitidos por el artículo 128.2. El régimen y el trámite de acreditación son los de la cláusula [DT-0·v3].</w:t>
            </w:r>
          </w:p>
          <w:p>
            <w:pPr>
              <w:spacing w:after="100" w:line="264"/>
            </w:pPr>
            <w:r>
              <w:rPr>
                <w:rFonts w:ascii="Georgia" w:cs="Georgia" w:eastAsia="Georgia" w:hAnsi="Georgia"/>
                <w:b/>
                <w:bCs/>
                <w:sz w:val="20"/>
                <w:szCs w:val="20"/>
              </w:rPr>
              <w:t xml:space="preserve">h) Interfaz normalizada de acceso programático.</w:t>
            </w:r>
            <w:r>
              <w:rPr>
                <w:rFonts w:ascii="Georgia" w:cs="Georgia" w:eastAsia="Georgia" w:hAnsi="Georgia"/>
                <w:sz w:val="20"/>
                <w:szCs w:val="20"/>
              </w:rPr>
              <w:t xml:space="preserve"> Interfaz documentada, versionada, autenticada y auditable que expone de forma segura, para su consulta y, cuando el pliego lo prevea, para su operación, los datos y funciones de los módulos identificados en este pliego, con control de acceso diferenciado por módulo, por operación y por ámbito de datos, y con registro de auditoría de las consultas y acciones realizadas. La obligación se define por estas capacidades funcionales, cualquiera que sea el protocolo empleado para prestarlas.</w:t>
            </w:r>
          </w:p>
          <w:p>
            <w:pPr>
              <w:spacing w:after="100" w:line="264"/>
            </w:pPr>
            <w:r>
              <w:rPr>
                <w:rFonts w:ascii="Georgia" w:cs="Georgia" w:eastAsia="Georgia" w:hAnsi="Georgia"/>
                <w:b/>
                <w:bCs/>
                <w:sz w:val="20"/>
                <w:szCs w:val="20"/>
              </w:rPr>
              <w:t xml:space="preserve">i) Sistema de IA</w:t>
            </w:r>
            <w:r>
              <w:rPr>
                <w:rFonts w:ascii="Georgia" w:cs="Georgia" w:eastAsia="Georgia" w:hAnsi="Georgia"/>
                <w:sz w:val="20"/>
                <w:szCs w:val="20"/>
              </w:rPr>
              <w:t xml:space="preserve"> y </w:t>
            </w:r>
            <w:r>
              <w:rPr>
                <w:rFonts w:ascii="Georgia" w:cs="Georgia" w:eastAsia="Georgia" w:hAnsi="Georgia"/>
                <w:b/>
                <w:bCs/>
                <w:sz w:val="20"/>
                <w:szCs w:val="20"/>
              </w:rPr>
              <w:t xml:space="preserve">sistema de IA de alto riesgo.</w:t>
            </w:r>
            <w:r>
              <w:rPr>
                <w:rFonts w:ascii="Georgia" w:cs="Georgia" w:eastAsia="Georgia" w:hAnsi="Georgia"/>
                <w:sz w:val="20"/>
                <w:szCs w:val="20"/>
              </w:rPr>
              <w:t xml:space="preserve"> Los así definidos y clasificados por el Reglamento (UE) 2024/1689, en su redacción vigente.</w:t>
            </w:r>
          </w:p>
          <w:p>
            <w:pPr>
              <w:spacing w:after="100" w:line="264"/>
            </w:pPr>
            <w:r>
              <w:rPr>
                <w:rFonts w:ascii="Georgia" w:cs="Georgia" w:eastAsia="Georgia" w:hAnsi="Georgia"/>
                <w:b/>
                <w:bCs/>
                <w:sz w:val="20"/>
                <w:szCs w:val="20"/>
              </w:rPr>
              <w:t xml:space="preserve">j) Agente de IA.</w:t>
            </w:r>
            <w:r>
              <w:rPr>
                <w:rFonts w:ascii="Georgia" w:cs="Georgia" w:eastAsia="Georgia" w:hAnsi="Georgia"/>
                <w:sz w:val="20"/>
                <w:szCs w:val="20"/>
              </w:rPr>
              <w:t xml:space="preserve"> Sistema de IA que, sobre la base de instrucciones u objetivos, encadena y ejecuta operaciones sobre otros sistemas mediante interfaces, dentro de los límites configurados por el Ayuntamiento, con trazabilidad completa de sus actuaciones, con posibilidad de intervención y parada humana y con capacidad de revertir las actuaciones realizadas.</w:t>
            </w:r>
          </w:p>
          <w:p>
            <w:pPr>
              <w:spacing w:after="100" w:line="264"/>
            </w:pPr>
            <w:r>
              <w:rPr>
                <w:rFonts w:ascii="Georgia" w:cs="Georgia" w:eastAsia="Georgia" w:hAnsi="Georgia"/>
                <w:b/>
                <w:bCs/>
                <w:sz w:val="20"/>
                <w:szCs w:val="20"/>
              </w:rPr>
              <w:t xml:space="preserve">k) Información municipal no pública.</w:t>
            </w:r>
            <w:r>
              <w:rPr>
                <w:rFonts w:ascii="Georgia" w:cs="Georgia" w:eastAsia="Georgia" w:hAnsi="Georgia"/>
                <w:sz w:val="20"/>
                <w:szCs w:val="20"/>
              </w:rPr>
              <w:t xml:space="preserve"> Cualquier información de la que el Ayuntamiento sea responsable y que no haya sido objeto de publicación oficial, incluidos los datos personales, la información sometida a confidencialidad, la relativa a procedimientos en tramitación y la de seguridad de los sistemas.</w:t>
            </w:r>
          </w:p>
          <w:p>
            <w:pPr>
              <w:spacing w:after="100" w:line="264"/>
            </w:pPr>
            <w:r>
              <w:rPr>
                <w:rFonts w:ascii="Georgia" w:cs="Georgia" w:eastAsia="Georgia" w:hAnsi="Georgia"/>
                <w:b/>
                <w:bCs/>
                <w:sz w:val="20"/>
                <w:szCs w:val="20"/>
              </w:rPr>
              <w:t xml:space="preserve">l) Información municipal restringida (nivel 1).</w:t>
            </w:r>
            <w:r>
              <w:rPr>
                <w:rFonts w:ascii="Georgia" w:cs="Georgia" w:eastAsia="Georgia" w:hAnsi="Georgia"/>
                <w:sz w:val="20"/>
                <w:szCs w:val="20"/>
              </w:rPr>
              <w:t xml:space="preserve"> La comprendida en el nivel 1 de la cláusula [ADM-13], apartado 1: datos personales; expedientes en tramitación; documentación contractual no publicada; informes internos; datos de los entornos de producción; y cualquier información municipal clasificada como de acceso restringido por la política de seguridad del Ayuntamiento. Es un subconjunto de la información municipal no pública definida en la letra k) y no comprende los artefactos técnicos del nivel 2 cuando no contengan información de nivel 1.</w:t>
            </w:r>
          </w:p>
          <w:p>
            <w:pPr>
              <w:spacing w:after="100" w:line="264"/>
            </w:pPr>
            <w:r>
              <w:rPr>
                <w:rFonts w:ascii="Georgia" w:cs="Georgia" w:eastAsia="Georgia" w:hAnsi="Georgia"/>
                <w:b/>
                <w:bCs/>
                <w:sz w:val="20"/>
                <w:szCs w:val="20"/>
              </w:rPr>
              <w:t xml:space="preserve">m) Exigencias Tecnológicas Determinadas.</w:t>
            </w:r>
            <w:r>
              <w:rPr>
                <w:rFonts w:ascii="Georgia" w:cs="Georgia" w:eastAsia="Georgia" w:hAnsi="Georgia"/>
                <w:sz w:val="20"/>
                <w:szCs w:val="20"/>
              </w:rPr>
              <w:t xml:space="preserve"> Las capacidades concretas, con plazo y criterios de aceptación verificables, relacionadas en el Anexo [V] de este pliego, que forman parte del alcance ordinario del contrato y se entienden retribuidas con el precio ofertado. El régimen de incorporación física de dicho anexo y su invariabilidad durante la vigencia del contrato y de sus prórrogas son los de la cláusula </w:t>
            </w:r>
            <w:r>
              <w:rPr>
                <w:rFonts w:ascii="Georgia" w:cs="Georgia" w:eastAsia="Georgia" w:hAnsi="Georgia"/>
                <w:b/>
                <w:bCs/>
                <w:sz w:val="20"/>
                <w:szCs w:val="20"/>
              </w:rPr>
              <w:t xml:space="preserve">[DT-9·v3], apartado 2</w:t>
            </w:r>
            <w:r>
              <w:rPr>
                <w:rFonts w:ascii="Georgia" w:cs="Georgia" w:eastAsia="Georgia" w:hAnsi="Georgia"/>
                <w:sz w:val="20"/>
                <w:szCs w:val="20"/>
              </w:rPr>
              <w:t xml:space="preserve">.</w:t>
            </w:r>
          </w:p>
        </w:tc>
      </w:tr>
    </w:tbl>
    <w:p>
      <w:pPr>
        <w:spacing w:after="220"/>
      </w:pPr>
    </w:p>
    <w:p>
      <w:pPr>
        <w:spacing w:after="140" w:line="276"/>
      </w:pPr>
      <w:r>
        <w:rPr>
          <w:rFonts w:ascii="Calibri" w:cs="Calibri" w:eastAsia="Calibri" w:hAnsi="Calibri"/>
          <w:b/>
          <w:bCs/>
          <w:sz w:val="21"/>
          <w:szCs w:val="21"/>
        </w:rPr>
        <w:t xml:space="preserve">Vigencia normativa</w:t>
      </w:r>
      <w:r>
        <w:rPr>
          <w:rFonts w:ascii="Calibri" w:cs="Calibri" w:eastAsia="Calibri" w:hAnsi="Calibri"/>
          <w:sz w:val="21"/>
          <w:szCs w:val="21"/>
        </w:rPr>
        <w:t xml:space="preserve"> (Anexo XIX): el extracto, con su fecha de corte y recortado a las materias de las cláusulas incorporadas; con DT-1·v3 es su Apéndice técnico 3 (Anexo XXV). El proyecto de ley autonómico no entra en él mientras sea proyecto (Anexo XI.4, regla 2).</w:t>
      </w:r>
    </w:p>
    <w:p>
      <w:pPr>
        <w:spacing w:after="140" w:line="276"/>
      </w:pPr>
      <w:r>
        <w:rPr>
          <w:rFonts w:ascii="Calibri" w:cs="Calibri" w:eastAsia="Calibri" w:hAnsi="Calibri"/>
          <w:i/>
          <w:iCs/>
          <w:sz w:val="21"/>
          <w:szCs w:val="21"/>
        </w:rPr>
        <w:t xml:space="preserve">Texto vigente de ANEXO XIX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APÉNDICE TÉCNICO [N] · VIGENCIA NORMATIVA DE LAS EXIGENCIAS DE ESTE PLIEGO</w:t>
            </w:r>
          </w:p>
          <w:p>
            <w:pPr>
              <w:spacing w:after="100" w:line="264"/>
            </w:pPr>
            <w:r>
              <w:rPr>
                <w:rFonts w:ascii="Georgia" w:cs="Georgia" w:eastAsia="Georgia" w:hAnsi="Georgia"/>
                <w:i/>
                <w:iCs/>
                <w:sz w:val="20"/>
                <w:szCs w:val="20"/>
              </w:rPr>
              <w:t xml:space="preserve">(Fecha de corte: …… / …… / ……)</w:t>
            </w:r>
          </w:p>
          <w:p>
            <w:pPr>
              <w:spacing w:after="100" w:line="264"/>
            </w:pPr>
            <w:r>
              <w:rPr>
                <w:rFonts w:ascii="Georgia" w:cs="Georgia" w:eastAsia="Georgia" w:hAnsi="Georgia"/>
                <w:b/>
                <w:bCs/>
                <w:sz w:val="20"/>
                <w:szCs w:val="20"/>
              </w:rPr>
              <w:t xml:space="preserve">1. Objeto de este apéndice.</w:t>
            </w:r>
            <w:r>
              <w:rPr>
                <w:rFonts w:ascii="Georgia" w:cs="Georgia" w:eastAsia="Georgia" w:hAnsi="Georgia"/>
                <w:sz w:val="20"/>
                <w:szCs w:val="20"/>
              </w:rPr>
              <w:t xml:space="preserve"> Este pliego distingue expresamente entre las obligaciones que una norma en vigor ya impone y las que el Ayuntamiento anticipa como exigencia contractual. La distinción se hace para que el licitador pueda valorar el coste de cada una y para que ninguna exigencia se presente como obligación legal vigente sin serlo.</w:t>
            </w:r>
          </w:p>
          <w:p>
            <w:pPr>
              <w:spacing w:after="100" w:line="264"/>
            </w:pPr>
            <w:r>
              <w:rPr>
                <w:rFonts w:ascii="Georgia" w:cs="Georgia" w:eastAsia="Georgia" w:hAnsi="Georgia"/>
                <w:b/>
                <w:bCs/>
                <w:sz w:val="20"/>
                <w:szCs w:val="20"/>
              </w:rPr>
              <w:t xml:space="preserve">2. Cuadro de vigencia.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Materia exigida en este pliego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¿La impone hoy una norma en vigor?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Desde cuándo, o desde cuándo lo será</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Prácticas prohibidas de inteligencia artificial y alfabetización en materia de IA (arts. 4 y 5 del Reglamento (UE) 2024/1689, en su redacción vigente)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febrero de 2025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Modelos de IA de uso general, gobernanza y régimen sancionador del mismo Reglamento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agosto de 2025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Transparencia sobre la interacción con sistemas de IA y sobre el contenido generado (art. 50 del mismo Reglamento)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agosto de 2026, con el régimen transitorio de su art. 111 para los sistemas ya introducidos en el mercado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Requisitos de los sistemas de alto riesgo y obligaciones del responsable del despliegue (capítulo III, secciones 1 a 3, arts. 26 y 27 incluidos)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2 de diciembre de 2027 para los sistemas del art. 6.2 y del anexo III, y el 2 de agosto de 2028 para los del art. 6.1 y del anexo I, conforme al Reglamento (UE) 2026/1744, de 8 de julio de 2026. </w:t>
                  </w:r>
                  <w:r>
                    <w:rPr>
                      <w:rFonts w:ascii="Calibri" w:cs="Calibri" w:eastAsia="Calibri" w:hAnsi="Calibri"/>
                      <w:b/>
                      <w:bCs/>
                      <w:sz w:val="18"/>
                      <w:szCs w:val="18"/>
                    </w:rPr>
                    <w:t xml:space="preserve">Lo que este pliego exige hoy es la entrega de la documentación y de los medios que permitirán cumplirlas: instrucciones de uso, información técnica, registros y capacidad de supervisión humana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Sistemas de alto riesgo </w:t>
                  </w:r>
                  <w:r>
                    <w:rPr>
                      <w:rFonts w:ascii="Calibri" w:cs="Calibri" w:eastAsia="Calibri" w:hAnsi="Calibri"/>
                      <w:b/>
                      <w:bCs/>
                      <w:sz w:val="18"/>
                      <w:szCs w:val="18"/>
                    </w:rPr>
                    <w:t xml:space="preserve">destinados a ser utilizados por autoridades públicas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Hasta el 2 de agosto de 2030, conforme al art. 111, apartado 2, del Reglamento (UE) 2024/1689, en su redacción vigente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Protección de datos personales: encargo del tratamiento, devolución o supresión al término, evaluación de impacto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2016/679 y Ley Orgánica 3/2018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Actuación administrativa automatizada y decisiones individuales automatizadas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41 de la Ley 40/2015 y art. 22 del Reglamento (UE) 2016/679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con el Esquema Nacional de Seguridad, y su extensión a la cadena de suministro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2.3 del Real Decreto 311/2022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Interoperabilidad y utilización de los servicios comunes de obligada utilización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Real Decreto 4/2010 y Ley 39/2015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Titularidad de las aplicaciones y su puesta a disposición de otras administraciones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157 y 158 de la Ley 40/2015; art. 308.1 de la Ley 9/2017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 de los órganos de control interno a los datos de ejecución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potestad de control </w:t>
                  </w:r>
                  <w:r>
                    <w:rPr>
                      <w:rFonts w:ascii="Calibri" w:cs="Calibri" w:eastAsia="Calibri" w:hAnsi="Calibri"/>
                      <w:b/>
                      <w:bCs/>
                      <w:sz w:val="18"/>
                      <w:szCs w:val="18"/>
                    </w:rPr>
                    <w:t xml:space="preserve">existe</w:t>
                  </w:r>
                  <w:r>
                    <w:rPr>
                      <w:rFonts w:ascii="Calibri" w:cs="Calibri" w:eastAsia="Calibri" w:hAnsi="Calibri"/>
                      <w:b w:val="false"/>
                      <w:bCs w:val="false"/>
                      <w:sz w:val="18"/>
                      <w:szCs w:val="18"/>
                    </w:rPr>
                    <w:t xml:space="preserve"> (art. 214 del texto refundido de la Ley reguladora de las Haciendas Locales y Real Decreto 424/2017). Su articulación frente al contratista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viene impuesta por norma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que es lo que la hace efectiva frente a un tercero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de gestión de la inteligencia artificial conforme a la norma designada en este pliego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Ninguna norma obliga a un contratista a certificarse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con las alternativas de acreditación que en él se establecen. Se hace constar que esta certificación </w:t>
                  </w:r>
                  <w:r>
                    <w:rPr>
                      <w:rFonts w:ascii="Calibri" w:cs="Calibri" w:eastAsia="Calibri" w:hAnsi="Calibri"/>
                      <w:b/>
                      <w:bCs/>
                      <w:sz w:val="18"/>
                      <w:szCs w:val="18"/>
                    </w:rPr>
                    <w:t xml:space="preserve">no otorga presunción de conformidad</w:t>
                  </w:r>
                  <w:r>
                    <w:rPr>
                      <w:rFonts w:ascii="Calibri" w:cs="Calibri" w:eastAsia="Calibri" w:hAnsi="Calibri"/>
                      <w:b w:val="false"/>
                      <w:bCs w:val="false"/>
                      <w:sz w:val="18"/>
                      <w:szCs w:val="18"/>
                    </w:rPr>
                    <w:t xml:space="preserve"> con el Reglamento (UE) 2024/1689: esa presunción corresponde a las normas armonizadas publicadas en el Diario Oficial de la Unión Europea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Interfaz normalizada de acceso programático para agentes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Operación autónoma supervisada y su trazabilidad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Parcialmente: la trazabilidad deriva del Esquema Nacional de Seguridad en la medida de la categoría del sistema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en lo que exceda de esa medida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Depósito de código y continuidad del servicio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Control del uso de sistemas de inteligencia artificial de terceros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Parcialmente: deriva del deber de confidencialidad y del régimen de encargo del tratamiento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en lo relativo a la declaración de sistemas y a la autorización previa de altas</w:t>
                  </w:r>
                </w:p>
              </w:tc>
            </w:tr>
          </w:tbl>
          <w:p>
            <w:pPr>
              <w:spacing w:after="80"/>
            </w:pPr>
          </w:p>
          <w:p>
            <w:pPr>
              <w:spacing w:after="100" w:line="264"/>
            </w:pPr>
            <w:r>
              <w:rPr>
                <w:rFonts w:ascii="Georgia" w:cs="Georgia" w:eastAsia="Georgia" w:hAnsi="Georgia"/>
                <w:b/>
                <w:bCs/>
                <w:sz w:val="20"/>
                <w:szCs w:val="20"/>
              </w:rPr>
              <w:t xml:space="preserve">3. Regla de interpretación.</w:t>
            </w:r>
            <w:r>
              <w:rPr>
                <w:rFonts w:ascii="Georgia" w:cs="Georgia" w:eastAsia="Georgia" w:hAnsi="Georgia"/>
                <w:sz w:val="20"/>
                <w:szCs w:val="20"/>
              </w:rPr>
              <w:t xml:space="preserve"> Las obligaciones de la tercera columna que se identifican como exigencia contractual de este pliego se asumen por el contratista en virtud del contrato y no en virtud de la norma citada. Su incumplimiento produce los efectos previstos en este pliego, y no los que la norma anude a su propio incumplimiento.</w:t>
            </w:r>
          </w:p>
          <w:p>
            <w:pPr>
              <w:spacing w:after="100" w:line="264"/>
            </w:pPr>
            <w:r>
              <w:rPr>
                <w:rFonts w:ascii="Georgia" w:cs="Georgia" w:eastAsia="Georgia" w:hAnsi="Georgia"/>
                <w:b/>
                <w:bCs/>
                <w:sz w:val="20"/>
                <w:szCs w:val="20"/>
              </w:rPr>
              <w:t xml:space="preserve">4. Efecto de las modificaciones normativas posteriores.</w:t>
            </w:r>
            <w:r>
              <w:rPr>
                <w:rFonts w:ascii="Georgia" w:cs="Georgia" w:eastAsia="Georgia" w:hAnsi="Georgia"/>
                <w:sz w:val="20"/>
                <w:szCs w:val="20"/>
              </w:rPr>
              <w:t xml:space="preserve"> La entrada en vigor o la modificación posterior de cualquiera de las normas citadas </w:t>
            </w:r>
            <w:r>
              <w:rPr>
                <w:rFonts w:ascii="Georgia" w:cs="Georgia" w:eastAsia="Georgia" w:hAnsi="Georgia"/>
                <w:b/>
                <w:bCs/>
                <w:sz w:val="20"/>
                <w:szCs w:val="20"/>
              </w:rPr>
              <w:t xml:space="preserve">no altera el contenido de las obligaciones asumidas en este contrato</w:t>
            </w:r>
            <w:r>
              <w:rPr>
                <w:rFonts w:ascii="Georgia" w:cs="Georgia" w:eastAsia="Georgia" w:hAnsi="Georgia"/>
                <w:sz w:val="20"/>
                <w:szCs w:val="20"/>
              </w:rPr>
              <w:t xml:space="preserve">, sin perjuicio del deber general del contratista de cumplir la normativa que le sea aplicable en cada momento. Cuando el Ayuntamiento quiera que una obligación nueva resulte exigible, la incorporará a la licitación siguiente o tramitará la modificación que proceda.</w:t>
            </w:r>
          </w:p>
        </w:tc>
      </w:tr>
    </w:tbl>
    <w:p>
      <w:pPr>
        <w:spacing w:after="220"/>
      </w:pPr>
    </w:p>
    <w:p>
      <w:pPr>
        <w:spacing w:after="140" w:line="276"/>
      </w:pPr>
      <w:r>
        <w:rPr>
          <w:rFonts w:ascii="Calibri" w:cs="Calibri" w:eastAsia="Calibri" w:hAnsi="Calibri"/>
          <w:b/>
          <w:bCs/>
          <w:sz w:val="21"/>
          <w:szCs w:val="21"/>
        </w:rPr>
        <w:t xml:space="preserve">Cláusulas DT</w:t>
      </w:r>
      <w:r>
        <w:rPr>
          <w:rFonts w:ascii="Calibri" w:cs="Calibri" w:eastAsia="Calibri" w:hAnsi="Calibri"/>
          <w:sz w:val="21"/>
          <w:szCs w:val="21"/>
        </w:rPr>
        <w:t xml:space="preserve">, en la sede de su epígrafe 2, y </w:t>
      </w:r>
      <w:r>
        <w:rPr>
          <w:rFonts w:ascii="Calibri" w:cs="Calibri" w:eastAsia="Calibri" w:hAnsi="Calibri"/>
          <w:b/>
          <w:bCs/>
          <w:sz w:val="21"/>
          <w:szCs w:val="21"/>
        </w:rPr>
        <w:t xml:space="preserve">apéndices técnicos</w:t>
      </w:r>
      <w:r>
        <w:rPr>
          <w:rFonts w:ascii="Calibri" w:cs="Calibri" w:eastAsia="Calibri" w:hAnsi="Calibri"/>
          <w:sz w:val="21"/>
          <w:szCs w:val="21"/>
        </w:rPr>
        <w:t xml:space="preserve"> del Anexo XXV, sin renumerar los que no procedan (regla 1): </w:t>
      </w:r>
      <w:r>
        <w:rPr>
          <w:rFonts w:ascii="Calibri" w:cs="Calibri" w:eastAsia="Calibri" w:hAnsi="Calibri"/>
          <w:b/>
          <w:bCs/>
          <w:sz w:val="21"/>
          <w:szCs w:val="21"/>
        </w:rPr>
        <w:t xml:space="preserve">0</w:t>
      </w:r>
      <w:r>
        <w:rPr>
          <w:rFonts w:ascii="Calibri" w:cs="Calibri" w:eastAsia="Calibri" w:hAnsi="Calibri"/>
          <w:sz w:val="21"/>
          <w:szCs w:val="21"/>
        </w:rPr>
        <w:t xml:space="preserve"> Matriz de requisitos funcionales (C1); </w:t>
      </w:r>
      <w:r>
        <w:rPr>
          <w:rFonts w:ascii="Calibri" w:cs="Calibri" w:eastAsia="Calibri" w:hAnsi="Calibri"/>
          <w:b/>
          <w:bCs/>
          <w:sz w:val="21"/>
          <w:szCs w:val="21"/>
        </w:rPr>
        <w:t xml:space="preserve">1</w:t>
      </w:r>
      <w:r>
        <w:rPr>
          <w:rFonts w:ascii="Calibri" w:cs="Calibri" w:eastAsia="Calibri" w:hAnsi="Calibri"/>
          <w:sz w:val="21"/>
          <w:szCs w:val="21"/>
        </w:rPr>
        <w:t xml:space="preserve"> Procesos automatizables (DT-4); </w:t>
      </w:r>
      <w:r>
        <w:rPr>
          <w:rFonts w:ascii="Calibri" w:cs="Calibri" w:eastAsia="Calibri" w:hAnsi="Calibri"/>
          <w:b/>
          <w:bCs/>
          <w:sz w:val="21"/>
          <w:szCs w:val="21"/>
        </w:rPr>
        <w:t xml:space="preserve">2</w:t>
      </w:r>
      <w:r>
        <w:rPr>
          <w:rFonts w:ascii="Calibri" w:cs="Calibri" w:eastAsia="Calibri" w:hAnsi="Calibri"/>
          <w:sz w:val="21"/>
          <w:szCs w:val="21"/>
        </w:rPr>
        <w:t xml:space="preserve"> Exigencias tecnológicas determinadas (DT-7 y DT-9); </w:t>
      </w:r>
      <w:r>
        <w:rPr>
          <w:rFonts w:ascii="Calibri" w:cs="Calibri" w:eastAsia="Calibri" w:hAnsi="Calibri"/>
          <w:b/>
          <w:bCs/>
          <w:sz w:val="21"/>
          <w:szCs w:val="21"/>
        </w:rPr>
        <w:t xml:space="preserve">3</w:t>
      </w:r>
      <w:r>
        <w:rPr>
          <w:rFonts w:ascii="Calibri" w:cs="Calibri" w:eastAsia="Calibri" w:hAnsi="Calibri"/>
          <w:sz w:val="21"/>
          <w:szCs w:val="21"/>
        </w:rPr>
        <w:t xml:space="preserve"> Vigencia normativa (DT-1). Orden en este perfil: DT-0 antes de toda prescripción concreta; DT-1 y DT-4 en requisitos funcionales; DT-5 y, tras ella, DT-7 en integración; DT-6 en seguridad; DT-9; DT-8 al final. Si el apéndice 0 o el 1 no proceden, consta «No procede» en el índice.</w:t>
      </w:r>
    </w:p>
    <w:p>
      <w:pPr>
        <w:spacing w:after="140" w:line="276"/>
      </w:pPr>
      <w:r>
        <w:rPr>
          <w:rFonts w:ascii="Calibri" w:cs="Calibri" w:eastAsia="Calibri" w:hAnsi="Calibri"/>
          <w:b/>
          <w:bCs/>
          <w:sz w:val="21"/>
          <w:szCs w:val="21"/>
        </w:rPr>
        <w:t xml:space="preserve">Con datos del expediente, fuera del catálogo</w:t>
      </w:r>
      <w:r>
        <w:rPr>
          <w:rFonts w:ascii="Calibri" w:cs="Calibri" w:eastAsia="Calibri" w:hAnsi="Calibri"/>
          <w:sz w:val="21"/>
          <w:szCs w:val="21"/>
        </w:rPr>
        <w:t xml:space="preserve">: los mínimos de los que miden su exceso C2, C3 y C4 —entre ellos, los tiempos máximos de respuesta y de resolución y la calificación de las incidencias críticas, de los que dependen L12, G26 y M16 de ADM-5·v3 (§5.3)— y, si entra ADM-12·v3, la relación cerrada de consultas que aporte el órgano interventor, que completa el texto para el PPT que inserta su marca (§5.2; ADM-12·v3, epígrafe 2).</w:t>
      </w:r>
    </w:p>
    <w:p>
      <w:pPr>
        <w:pStyle w:val="Heading2"/>
        <w:keepNext/>
        <w:spacing w:after="140" w:before="320"/>
      </w:pPr>
      <w:r>
        <w:rPr>
          <w:rFonts w:ascii="Georgia" w:cs="Georgia" w:eastAsia="Georgia" w:hAnsi="Georgia"/>
          <w:b/>
          <w:bCs/>
          <w:color w:val="1F3864"/>
          <w:sz w:val="26"/>
          <w:szCs w:val="26"/>
        </w:rPr>
        <w:t xml:space="preserve">4.2 Cláusulas técnicas</w:t>
      </w:r>
    </w:p>
    <w:p>
      <w:pPr>
        <w:spacing w:after="140" w:line="276"/>
      </w:pPr>
      <w:r>
        <w:rPr>
          <w:rFonts w:ascii="Calibri" w:cs="Calibri" w:eastAsia="Calibri" w:hAnsi="Calibri"/>
          <w:i/>
          <w:iCs/>
          <w:sz w:val="21"/>
          <w:szCs w:val="21"/>
        </w:rPr>
        <w:t xml:space="preserve">Texto vigente de DT-0·v3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DT-0. Régimen de equivalencia y acreditación.</w:t>
            </w:r>
          </w:p>
          <w:p>
            <w:pPr>
              <w:spacing w:after="100" w:line="264"/>
            </w:pPr>
            <w:r>
              <w:rPr>
                <w:rFonts w:ascii="Georgia" w:cs="Georgia" w:eastAsia="Georgia" w:hAnsi="Georgia"/>
                <w:b/>
                <w:bCs/>
                <w:sz w:val="20"/>
                <w:szCs w:val="20"/>
              </w:rPr>
              <w:t xml:space="preserve">1. Formulación funcional.</w:t>
            </w:r>
            <w:r>
              <w:rPr>
                <w:rFonts w:ascii="Georgia" w:cs="Georgia" w:eastAsia="Georgia" w:hAnsi="Georgia"/>
                <w:sz w:val="20"/>
                <w:szCs w:val="20"/>
              </w:rPr>
              <w:t xml:space="preserve"> Todas las prescripciones técnicas de este pliego se formulan en términos de rendimiento y de exigencias funcionales, conforme al artículo 126.5.a) de la Ley 9/2017, de 8 de noviembre, de Contratos del Sector Público (LCSP). Cuando en alguna prescripción se cite un estándar, especificación, red, infraestructura, protocolo, marca, producto o metodología determinados, la cita se efectúa </w:t>
            </w:r>
            <w:r>
              <w:rPr>
                <w:rFonts w:ascii="Georgia" w:cs="Georgia" w:eastAsia="Georgia" w:hAnsi="Georgia"/>
                <w:b/>
                <w:bCs/>
                <w:sz w:val="20"/>
                <w:szCs w:val="20"/>
              </w:rPr>
              <w:t xml:space="preserve">a título ilustrativo y no excluyente</w:t>
            </w:r>
            <w:r>
              <w:rPr>
                <w:rFonts w:ascii="Georgia" w:cs="Georgia" w:eastAsia="Georgia" w:hAnsi="Georgia"/>
                <w:sz w:val="20"/>
                <w:szCs w:val="20"/>
              </w:rPr>
              <w:t xml:space="preserve">, irá acompañada en la propia prescripción de la mención «o equivalente», y no configura por sí sola requisito alguno.</w:t>
            </w:r>
          </w:p>
          <w:p>
            <w:pPr>
              <w:spacing w:after="100" w:line="264"/>
            </w:pPr>
            <w:r>
              <w:rPr>
                <w:rFonts w:ascii="Georgia" w:cs="Georgia" w:eastAsia="Georgia" w:hAnsi="Georgia"/>
                <w:b/>
                <w:bCs/>
                <w:sz w:val="20"/>
                <w:szCs w:val="20"/>
              </w:rPr>
              <w:t xml:space="preserve">2. Prevalencia de la formulación funcional.</w:t>
            </w:r>
            <w:r>
              <w:rPr>
                <w:rFonts w:ascii="Georgia" w:cs="Georgia" w:eastAsia="Georgia" w:hAnsi="Georgia"/>
                <w:sz w:val="20"/>
                <w:szCs w:val="20"/>
              </w:rPr>
              <w:t xml:space="preserve"> En caso de contradicción entre una prescripción que cite un producto, red, infraestructura o protocolo determinados y la formulación funcional de la exigencia, prevalecerá siempre la formulación funcional y la admisión de equivalentes.</w:t>
            </w:r>
          </w:p>
          <w:p>
            <w:pPr>
              <w:spacing w:after="100" w:line="264"/>
            </w:pPr>
            <w:r>
              <w:rPr>
                <w:rFonts w:ascii="Georgia" w:cs="Georgia" w:eastAsia="Georgia" w:hAnsi="Georgia"/>
                <w:b/>
                <w:bCs/>
                <w:sz w:val="20"/>
                <w:szCs w:val="20"/>
              </w:rPr>
              <w:t xml:space="preserve">3. Definición de equivalencia.</w:t>
            </w:r>
            <w:r>
              <w:rPr>
                <w:rFonts w:ascii="Georgia" w:cs="Georgia" w:eastAsia="Georgia" w:hAnsi="Georgia"/>
                <w:sz w:val="20"/>
                <w:szCs w:val="20"/>
              </w:rPr>
              <w:t xml:space="preserve"> Se apreciará que una solución incluida en la oferta de un licitador es equivalente a la citada en este pliego cuando concurran, de forma acumulativa, las tres condiciones siguientes:</w:t>
            </w:r>
          </w:p>
          <w:p>
            <w:pPr>
              <w:spacing w:after="100" w:line="264"/>
            </w:pPr>
            <w:r>
              <w:rPr>
                <w:rFonts w:ascii="Georgia" w:cs="Georgia" w:eastAsia="Georgia" w:hAnsi="Georgia"/>
                <w:sz w:val="20"/>
                <w:szCs w:val="20"/>
              </w:rPr>
              <w:t xml:space="preserve">a) La solución ofertada puede realizar todas las funciones exigidas en la prescripción técnica correspondiente.</w:t>
            </w:r>
          </w:p>
          <w:p>
            <w:pPr>
              <w:spacing w:after="100" w:line="264"/>
            </w:pPr>
            <w:r>
              <w:rPr>
                <w:rFonts w:ascii="Georgia" w:cs="Georgia" w:eastAsia="Georgia" w:hAnsi="Georgia"/>
                <w:sz w:val="20"/>
                <w:szCs w:val="20"/>
              </w:rPr>
              <w:t xml:space="preserve">b) La solución ofertada es interoperable con los sistemas municipales afectados que este pliego identifica, y es capaz de tratar toda la información que trataría la solución citada, sin pérdida de calidad, integridad ni trazabilidad.</w:t>
            </w:r>
          </w:p>
          <w:p>
            <w:pPr>
              <w:spacing w:after="100" w:line="264"/>
            </w:pPr>
            <w:r>
              <w:rPr>
                <w:rFonts w:ascii="Georgia" w:cs="Georgia" w:eastAsia="Georgia" w:hAnsi="Georgia"/>
                <w:sz w:val="20"/>
                <w:szCs w:val="20"/>
              </w:rPr>
              <w:t xml:space="preserve">c) Los costes y esfuerzos que la implantación, configuración, puesta en marcha y operación de la solución ofertada requieran </w:t>
            </w:r>
            <w:r>
              <w:rPr>
                <w:rFonts w:ascii="Georgia" w:cs="Georgia" w:eastAsia="Georgia" w:hAnsi="Georgia"/>
                <w:b/>
                <w:bCs/>
                <w:sz w:val="20"/>
                <w:szCs w:val="20"/>
              </w:rPr>
              <w:t xml:space="preserve">del Ayuntamiento</w:t>
            </w:r>
            <w:r>
              <w:rPr>
                <w:rFonts w:ascii="Georgia" w:cs="Georgia" w:eastAsia="Georgia" w:hAnsi="Georgia"/>
                <w:sz w:val="20"/>
                <w:szCs w:val="20"/>
              </w:rPr>
              <w:t xml:space="preserve"> no exceden de los previstos en este pliego y en su presupuesto base de licitación para la implantación de la prestación. </w:t>
            </w:r>
            <w:r>
              <w:rPr>
                <w:rFonts w:ascii="Georgia" w:cs="Georgia" w:eastAsia="Georgia" w:hAnsi="Georgia"/>
                <w:i/>
                <w:iCs/>
                <w:sz w:val="20"/>
                <w:szCs w:val="20"/>
              </w:rPr>
              <w:t xml:space="preserve">No se computarán como sobrecoste ni como sobreesfuerzo los trabajos de migración, conversión de datos, integración o formación que correspondan al adjudicatario conforme a este pliego, ni los derivados de sustituir una solución preexistente, salvo que este pliego imponga expresamente la continuidad de esa solución y lo justifique en la memoria del expediente.</w:t>
            </w:r>
          </w:p>
          <w:p>
            <w:pPr>
              <w:spacing w:after="100" w:line="264"/>
            </w:pPr>
            <w:r>
              <w:rPr>
                <w:rFonts w:ascii="Georgia" w:cs="Georgia" w:eastAsia="Georgia" w:hAnsi="Georgia"/>
                <w:b/>
                <w:bCs/>
                <w:sz w:val="20"/>
                <w:szCs w:val="20"/>
              </w:rPr>
              <w:t xml:space="preserve">4. Acreditación en la oferta.</w:t>
            </w:r>
            <w:r>
              <w:rPr>
                <w:rFonts w:ascii="Georgia" w:cs="Georgia" w:eastAsia="Georgia" w:hAnsi="Georgia"/>
                <w:sz w:val="20"/>
                <w:szCs w:val="20"/>
              </w:rPr>
              <w:t xml:space="preserve"> El licitador que oferte una solución equivalente deberá aportar </w:t>
            </w:r>
            <w:r>
              <w:rPr>
                <w:rFonts w:ascii="Georgia" w:cs="Georgia" w:eastAsia="Georgia" w:hAnsi="Georgia"/>
                <w:b/>
                <w:bCs/>
                <w:sz w:val="20"/>
                <w:szCs w:val="20"/>
              </w:rPr>
              <w:t xml:space="preserve">en su propia oferta</w:t>
            </w:r>
            <w:r>
              <w:rPr>
                <w:rFonts w:ascii="Georgia" w:cs="Georgia" w:eastAsia="Georgia" w:hAnsi="Georgia"/>
                <w:sz w:val="20"/>
                <w:szCs w:val="20"/>
              </w:rPr>
              <w:t xml:space="preserve"> la prueba de la equivalencia, conforme a los artículos 126.7 y 126.8 LCSP, por cualquier medio adecuado: informe técnico del fabricante, certificado de organismo de evaluación de la conformidad, documentación técnica de la interfaz, informes de ensayo o pruebas, o los resultados de la verificación prevista en el pliego de cláusulas administrativas particulares. Se aceptarán los certificados equivalentes expedidos por organismos establecidos en cualquier Estado miembro y, cuando el licitador no tenga acceso a ellos por causa que no le sea imputable, otros medios de prueba adecuados conforme al artículo 128.2 LCSP. La prueba deberá identificar, condición por condición, cuál de las tres del apartado 3 acredita.</w:t>
            </w:r>
          </w:p>
          <w:p>
            <w:pPr>
              <w:spacing w:after="100" w:line="264"/>
            </w:pPr>
            <w:r>
              <w:rPr>
                <w:rFonts w:ascii="Georgia" w:cs="Georgia" w:eastAsia="Georgia" w:hAnsi="Georgia"/>
                <w:b/>
                <w:bCs/>
                <w:sz w:val="20"/>
                <w:szCs w:val="20"/>
              </w:rPr>
              <w:t xml:space="preserve">5. Motivación del rechazo.</w:t>
            </w:r>
            <w:r>
              <w:rPr>
                <w:rFonts w:ascii="Georgia" w:cs="Georgia" w:eastAsia="Georgia" w:hAnsi="Georgia"/>
                <w:sz w:val="20"/>
                <w:szCs w:val="20"/>
              </w:rPr>
              <w:t xml:space="preserve"> El rechazo de una solución ofertada como equivalente deberá motivarse por escrito mediante informe técnico que identifique cuál de las tres condiciones del apartado 3 no concurre y con qué prueba se sustenta. La apreciación de la equivalencia corresponde al órgano de contratación.</w:t>
            </w:r>
          </w:p>
          <w:p>
            <w:pPr>
              <w:spacing w:after="100" w:line="264"/>
            </w:pPr>
            <w:r>
              <w:rPr>
                <w:rFonts w:ascii="Georgia" w:cs="Georgia" w:eastAsia="Georgia" w:hAnsi="Georgia"/>
                <w:b/>
                <w:bCs/>
                <w:sz w:val="20"/>
                <w:szCs w:val="20"/>
              </w:rPr>
              <w:t xml:space="preserve">6. Prohibición de exigencia nominativa.</w:t>
            </w:r>
            <w:r>
              <w:rPr>
                <w:rFonts w:ascii="Georgia" w:cs="Georgia" w:eastAsia="Georgia" w:hAnsi="Georgia"/>
                <w:sz w:val="20"/>
                <w:szCs w:val="20"/>
              </w:rPr>
              <w:t xml:space="preserve"> En ningún caso podrá configurarse la utilización de un producto, red, infraestructura o protocolo nominados como requisito de admisión, como criterio de solvencia, como condición excluyente ni como criterio de adjudicación referido a su denominación. Lo que se exige y, en su caso, se valora es la capacidad funcional acreditada.</w:t>
            </w:r>
          </w:p>
          <w:p>
            <w:pPr>
              <w:spacing w:after="100" w:line="264"/>
            </w:pPr>
            <w:r>
              <w:rPr>
                <w:rFonts w:ascii="Georgia" w:cs="Georgia" w:eastAsia="Georgia" w:hAnsi="Georgia"/>
                <w:b/>
                <w:bCs/>
                <w:sz w:val="20"/>
                <w:szCs w:val="20"/>
              </w:rPr>
              <w:t xml:space="preserve">7. Excepción: plataformas y servicios comunes de utilización obligatoria.</w:t>
            </w:r>
            <w:r>
              <w:rPr>
                <w:rFonts w:ascii="Georgia" w:cs="Georgia" w:eastAsia="Georgia" w:hAnsi="Georgia"/>
                <w:sz w:val="20"/>
                <w:szCs w:val="20"/>
              </w:rPr>
              <w:t xml:space="preserve"> El régimen de equivalencia de esta cláusula </w:t>
            </w:r>
            <w:r>
              <w:rPr>
                <w:rFonts w:ascii="Georgia" w:cs="Georgia" w:eastAsia="Georgia" w:hAnsi="Georgia"/>
                <w:b/>
                <w:bCs/>
                <w:sz w:val="20"/>
                <w:szCs w:val="20"/>
              </w:rPr>
              <w:t xml:space="preserve">no será de aplicación</w:t>
            </w:r>
            <w:r>
              <w:rPr>
                <w:rFonts w:ascii="Georgia" w:cs="Georgia" w:eastAsia="Georgia" w:hAnsi="Georgia"/>
                <w:sz w:val="20"/>
                <w:szCs w:val="20"/>
              </w:rPr>
              <w:t xml:space="preserve"> a las plataformas y servicios comunes de administración electrónica cuya utilización venga impuesta al Ayuntamiento por norma, que este pliego relaciona de forma cerrada en la cláusula DT-5, apartado 2, con indicación de la norma que impone cada uno. Respecto de ellos la integración es obligatoria y no admite sustitución por servicio propio o de tercero.</w:t>
            </w:r>
          </w:p>
        </w:tc>
      </w:tr>
    </w:tbl>
    <w:p>
      <w:pPr>
        <w:spacing w:after="220"/>
      </w:pPr>
    </w:p>
    <w:p>
      <w:pPr>
        <w:spacing w:after="140" w:line="276"/>
      </w:pPr>
      <w:r>
        <w:rPr>
          <w:rFonts w:ascii="Calibri" w:cs="Calibri" w:eastAsia="Calibri" w:hAnsi="Calibri"/>
          <w:i/>
          <w:iCs/>
          <w:sz w:val="21"/>
          <w:szCs w:val="21"/>
        </w:rPr>
        <w:t xml:space="preserve">Ajustes del perfil.</w:t>
      </w:r>
      <w:r>
        <w:rPr>
          <w:rFonts w:ascii="Calibri" w:cs="Calibri" w:eastAsia="Calibri" w:hAnsi="Calibri"/>
          <w:sz w:val="21"/>
          <w:szCs w:val="21"/>
        </w:rPr>
        <w:t xml:space="preserve"> En disposiciones generales, antes de cualquier prescripción técnica concreta (epígrafe 2). </w:t>
      </w:r>
      <w:r>
        <w:rPr>
          <w:rFonts w:ascii="Calibri" w:cs="Calibri" w:eastAsia="Calibri" w:hAnsi="Calibri"/>
          <w:b/>
          <w:bCs/>
          <w:sz w:val="21"/>
          <w:szCs w:val="21"/>
        </w:rPr>
        <w:t xml:space="preserve">Apartado 3.c): variante abierta</w:t>
      </w:r>
      <w:r>
        <w:rPr>
          <w:rFonts w:ascii="Calibri" w:cs="Calibri" w:eastAsia="Calibri" w:hAnsi="Calibri"/>
          <w:sz w:val="21"/>
          <w:szCs w:val="21"/>
        </w:rPr>
        <w:t xml:space="preserve"> (fila 27). Al renovar la suscripción del SaaS que ya se usa, la variante de continuidad sólo cabe si la memoria la justifica: en licitación abierta, la formulación de origen hace ganar al producto de referencia (epígrafe 3). «O equivalente» en cada mención de producto (§7.2). Si el PPT parte del de otra entidad que ya usa un SaaS concreto, se barre lo que sólo cumpla ese fabricante y se deja constancia (VI.2.3, segunda advertencia). </w:t>
      </w:r>
      <w:r>
        <w:rPr>
          <w:rFonts w:ascii="Calibri" w:cs="Calibri" w:eastAsia="Calibri" w:hAnsi="Calibri"/>
          <w:b/>
          <w:bCs/>
          <w:sz w:val="21"/>
          <w:szCs w:val="21"/>
        </w:rPr>
        <w:t xml:space="preserve">Apartado 7</w:t>
      </w:r>
      <w:r>
        <w:rPr>
          <w:rFonts w:ascii="Calibri" w:cs="Calibri" w:eastAsia="Calibri" w:hAnsi="Calibri"/>
          <w:sz w:val="21"/>
          <w:szCs w:val="21"/>
        </w:rPr>
        <w:t xml:space="preserve">: se suprime si DT-5·v3, apartado 2, queda vacía. </w:t>
      </w:r>
      <w:r>
        <w:rPr>
          <w:rFonts w:ascii="Calibri" w:cs="Calibri" w:eastAsia="Calibri" w:hAnsi="Calibri"/>
          <w:i/>
          <w:iCs/>
          <w:sz w:val="21"/>
          <w:szCs w:val="21"/>
        </w:rPr>
        <w:t xml:space="preserve">En el PCAP:</w:t>
      </w:r>
      <w:r>
        <w:rPr>
          <w:rFonts w:ascii="Calibri" w:cs="Calibri" w:eastAsia="Calibri" w:hAnsi="Calibri"/>
          <w:sz w:val="21"/>
          <w:szCs w:val="21"/>
        </w:rPr>
        <w:t xml:space="preserve"> remisión al trámite de prueba y consecuencia de no aportarla (epígrafes 2 y 6).</w:t>
      </w:r>
    </w:p>
    <w:p>
      <w:pPr>
        <w:spacing w:after="140" w:line="276"/>
      </w:pPr>
      <w:r>
        <w:rPr>
          <w:rFonts w:ascii="Calibri" w:cs="Calibri" w:eastAsia="Calibri" w:hAnsi="Calibri"/>
          <w:i/>
          <w:iCs/>
          <w:sz w:val="21"/>
          <w:szCs w:val="21"/>
        </w:rPr>
        <w:t xml:space="preserve">Texto vigente de DT-1·v3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DT-1. Sistemas de inteligencia artificial: clasificación, obligaciones y reparto de papeles.</w:t>
            </w:r>
          </w:p>
          <w:p>
            <w:pPr>
              <w:spacing w:after="100" w:line="264"/>
            </w:pPr>
            <w:r>
              <w:rPr>
                <w:rFonts w:ascii="Georgia" w:cs="Georgia" w:eastAsia="Georgia" w:hAnsi="Georgia"/>
                <w:b/>
                <w:bCs/>
                <w:sz w:val="20"/>
                <w:szCs w:val="20"/>
              </w:rPr>
              <w:t xml:space="preserve">1. Ámbito.</w:t>
            </w:r>
            <w:r>
              <w:rPr>
                <w:rFonts w:ascii="Georgia" w:cs="Georgia" w:eastAsia="Georgia" w:hAnsi="Georgia"/>
                <w:sz w:val="20"/>
                <w:szCs w:val="20"/>
              </w:rPr>
              <w:t xml:space="preserve"> Esta cláusula se aplica a los sistemas de inteligencia artificial que el adjudicatario emplee o entregue en ejecución del contrato, y a las funcionalidades de la solución basadas en tales sistemas. Las referencias al Reglamento (UE) 2024/1689 se entienden hechas </w:t>
            </w:r>
            <w:r>
              <w:rPr>
                <w:rFonts w:ascii="Georgia" w:cs="Georgia" w:eastAsia="Georgia" w:hAnsi="Georgia"/>
                <w:b/>
                <w:bCs/>
                <w:sz w:val="20"/>
                <w:szCs w:val="20"/>
              </w:rPr>
              <w:t xml:space="preserve">en su redacción vigente</w:t>
            </w:r>
            <w:r>
              <w:rPr>
                <w:rFonts w:ascii="Georgia" w:cs="Georgia" w:eastAsia="Georgia" w:hAnsi="Georgia"/>
                <w:sz w:val="20"/>
                <w:szCs w:val="20"/>
              </w:rPr>
              <w:t xml:space="preserve">. El calendario de exigibilidad de cada obligación consta en el Anexo de Vigencia Normativa de este pliego, que distingue entre obligación legal ya exigible en la fecha de la licitación y exigencia contractual anticipada por el Ayuntamiento.</w:t>
            </w:r>
          </w:p>
          <w:p>
            <w:pPr>
              <w:spacing w:after="100" w:line="264"/>
            </w:pPr>
            <w:r>
              <w:rPr>
                <w:rFonts w:ascii="Georgia" w:cs="Georgia" w:eastAsia="Georgia" w:hAnsi="Georgia"/>
                <w:b/>
                <w:bCs/>
                <w:sz w:val="20"/>
                <w:szCs w:val="20"/>
              </w:rPr>
              <w:t xml:space="preserve">2. Inventario y clasificación.</w:t>
            </w:r>
            <w:r>
              <w:rPr>
                <w:rFonts w:ascii="Georgia" w:cs="Georgia" w:eastAsia="Georgia" w:hAnsi="Georgia"/>
                <w:sz w:val="20"/>
                <w:szCs w:val="20"/>
              </w:rPr>
              <w:t xml:space="preserve"> El licitador relacionará en su oferta los sistemas de inteligencia artificial que intervendrán en la prestación, indicando para cada uno su finalidad, su proveedor, si actúa como proveedor o como distribuidor de dicho sistema, y su clasificación conforme al Reglamento (UE) 2024/1689. El adjudicatario mantendrá esa relación actualizada durante toda la vigencia del contrato y de sus prórrogas, y comunicará al responsable del contrato, con una antelación mínima de [X; se recomienda 30] días naturales, cualquier cambio que pueda alterar la clasificación de riesgo de un sistema.</w:t>
            </w:r>
          </w:p>
          <w:p>
            <w:pPr>
              <w:spacing w:after="100" w:line="264"/>
            </w:pPr>
            <w:r>
              <w:rPr>
                <w:rFonts w:ascii="Georgia" w:cs="Georgia" w:eastAsia="Georgia" w:hAnsi="Georgia"/>
                <w:i/>
                <w:iCs/>
                <w:sz w:val="20"/>
                <w:szCs w:val="20"/>
              </w:rPr>
              <w:t xml:space="preserve">[Sólo si la entidad está sujeta a la Ley de la Administración Digital e Inteligencia Artificial de la Comunidad de Madrid o a norma autonómica equivalente.]</w:t>
            </w:r>
            <w:r>
              <w:rPr>
                <w:rFonts w:ascii="Georgia" w:cs="Georgia" w:eastAsia="Georgia" w:hAnsi="Georgia"/>
                <w:sz w:val="20"/>
                <w:szCs w:val="20"/>
              </w:rPr>
              <w:t xml:space="preserve"> Para que el Ayuntamiento asigne a cada sistema el nivel de impacto o riesgo previsto en [norma autonómica aplicable, con su precepto], la relación incluirá además, para cada sistema, los extremos siguientes: [relación cerrada; se recomienda: los que enumeren los criterios de asignación publicados a la fecha de la licitación o, si no se han publicado, la finalidad y el ámbito de aplicación, el tipo de datos que trata, el grado de automatización y la modalidad de supervisión humana que admite]. La asignación corresponde al Ayuntamiento. El preaviso del párrafo anterior se extiende a todo cambio que pueda alterar esa asignación.</w:t>
            </w:r>
          </w:p>
          <w:p>
            <w:pPr>
              <w:spacing w:after="100" w:line="264"/>
            </w:pPr>
            <w:r>
              <w:rPr>
                <w:rFonts w:ascii="Georgia" w:cs="Georgia" w:eastAsia="Georgia" w:hAnsi="Georgia"/>
                <w:b/>
                <w:bCs/>
                <w:sz w:val="20"/>
                <w:szCs w:val="20"/>
              </w:rPr>
              <w:t xml:space="preserve">3. Prácticas prohibidas.</w:t>
            </w:r>
            <w:r>
              <w:rPr>
                <w:rFonts w:ascii="Georgia" w:cs="Georgia" w:eastAsia="Georgia" w:hAnsi="Georgia"/>
                <w:sz w:val="20"/>
                <w:szCs w:val="20"/>
              </w:rPr>
              <w:t xml:space="preserve"> Queda prohibido el empleo, en la ejecución del contrato, de sistemas o usos de inteligencia artificial incursos en las prácticas prohibidas del Reglamento (UE) 2024/1689 en su redacción vigente. Esta obligación es exigible desde la formalización del contrato.</w:t>
            </w:r>
          </w:p>
          <w:p>
            <w:pPr>
              <w:spacing w:after="100" w:line="264"/>
            </w:pPr>
            <w:r>
              <w:rPr>
                <w:rFonts w:ascii="Georgia" w:cs="Georgia" w:eastAsia="Georgia" w:hAnsi="Georgia"/>
                <w:b/>
                <w:bCs/>
                <w:sz w:val="20"/>
                <w:szCs w:val="20"/>
              </w:rPr>
              <w:t xml:space="preserve">4. Transparencia.</w:t>
            </w:r>
            <w:r>
              <w:rPr>
                <w:rFonts w:ascii="Georgia" w:cs="Georgia" w:eastAsia="Georgia" w:hAnsi="Georgia"/>
                <w:sz w:val="20"/>
                <w:szCs w:val="20"/>
              </w:rPr>
              <w:t xml:space="preserve"> Cuando la solución interactúe con personas físicas o genere contenido sintético de audio, imagen, vídeo o texto, el adjudicatario garantizará el cumplimiento de las obligaciones de transparencia y de marcado de contenido que resulten exigibles conforme al Reglamento (UE) 2024/1689 en su redacción vigente y al Anexo de Vigencia Normativa de este pliego.</w:t>
            </w:r>
          </w:p>
          <w:p>
            <w:pPr>
              <w:spacing w:after="100" w:line="264"/>
            </w:pPr>
            <w:r>
              <w:rPr>
                <w:rFonts w:ascii="Georgia" w:cs="Georgia" w:eastAsia="Georgia" w:hAnsi="Georgia"/>
                <w:b/>
                <w:bCs/>
                <w:sz w:val="20"/>
                <w:szCs w:val="20"/>
              </w:rPr>
              <w:t xml:space="preserve">5. Alto riesgo.</w:t>
            </w:r>
            <w:r>
              <w:rPr>
                <w:rFonts w:ascii="Georgia" w:cs="Georgia" w:eastAsia="Georgia" w:hAnsi="Georgia"/>
                <w:sz w:val="20"/>
                <w:szCs w:val="20"/>
              </w:rPr>
              <w:t xml:space="preserve"> Cuando un sistema tenga la consideración de alto riesgo, el adjudicatario garantizará, en su condición de proveedor o respecto del proveedor del que sea distribuidor, el cumplimiento de las obligaciones que le correspondan conforme al Reglamento (UE) 2024/1689 en su redacción vigente y en los plazos del Anexo de Vigencia Normativa: sistema de gestión de riesgos, gobernanza y calidad de los datos, documentación técnica y registros, transparencia e información a las personas usuarias, supervisión humana, y niveles adecuados de exactitud, solidez y ciberseguridad.</w:t>
            </w:r>
          </w:p>
          <w:p>
            <w:pPr>
              <w:spacing w:after="100" w:line="264"/>
            </w:pPr>
            <w:r>
              <w:rPr>
                <w:rFonts w:ascii="Georgia" w:cs="Georgia" w:eastAsia="Georgia" w:hAnsi="Georgia"/>
                <w:b/>
                <w:bCs/>
                <w:sz w:val="20"/>
                <w:szCs w:val="20"/>
              </w:rPr>
              <w:t xml:space="preserve">6. Reparto de papeles.</w:t>
            </w:r>
            <w:r>
              <w:rPr>
                <w:rFonts w:ascii="Georgia" w:cs="Georgia" w:eastAsia="Georgia" w:hAnsi="Georgia"/>
                <w:sz w:val="20"/>
                <w:szCs w:val="20"/>
              </w:rPr>
              <w:t xml:space="preserve"> El Ayuntamiento actúa como </w:t>
            </w:r>
            <w:r>
              <w:rPr>
                <w:rFonts w:ascii="Georgia" w:cs="Georgia" w:eastAsia="Georgia" w:hAnsi="Georgia"/>
                <w:b/>
                <w:bCs/>
                <w:sz w:val="20"/>
                <w:szCs w:val="20"/>
              </w:rPr>
              <w:t xml:space="preserve">responsable del despliegue</w:t>
            </w:r>
            <w:r>
              <w:rPr>
                <w:rFonts w:ascii="Georgia" w:cs="Georgia" w:eastAsia="Georgia" w:hAnsi="Georgia"/>
                <w:sz w:val="20"/>
                <w:szCs w:val="20"/>
              </w:rPr>
              <w:t xml:space="preserve">. Le corresponden de forma indelegable las obligaciones que el Reglamento (UE) 2024/1689 atribuye a esa condición, y en particular el uso conforme a las instrucciones, la encomienda de la supervisión humana a personas con la competencia, la formación y la autoridad necesarias, la pertinencia de los datos de entrada, la vigilancia del funcionamiento y la suspensión del uso ante riesgo, la conservación de los archivos de registro, la obligación de registro que corresponde a las autoridades públicas y, cuando proceda, la evaluación de impacto en los derechos fundamentales. </w:t>
            </w:r>
            <w:r>
              <w:rPr>
                <w:rFonts w:ascii="Georgia" w:cs="Georgia" w:eastAsia="Georgia" w:hAnsi="Georgia"/>
                <w:b/>
                <w:bCs/>
                <w:sz w:val="20"/>
                <w:szCs w:val="20"/>
              </w:rPr>
              <w:t xml:space="preserve">El adjudicatario no asume estas obligaciones.</w:t>
            </w:r>
            <w:r>
              <w:rPr>
                <w:rFonts w:ascii="Georgia" w:cs="Georgia" w:eastAsia="Georgia" w:hAnsi="Georgia"/>
                <w:sz w:val="20"/>
                <w:szCs w:val="20"/>
              </w:rPr>
              <w:t xml:space="preserve"> El adjudicatario se obliga a </w:t>
            </w:r>
            <w:r>
              <w:rPr>
                <w:rFonts w:ascii="Georgia" w:cs="Georgia" w:eastAsia="Georgia" w:hAnsi="Georgia"/>
                <w:b/>
                <w:bCs/>
                <w:sz w:val="20"/>
                <w:szCs w:val="20"/>
              </w:rPr>
              <w:t xml:space="preserve">aportar los medios</w:t>
            </w:r>
            <w:r>
              <w:rPr>
                <w:rFonts w:ascii="Georgia" w:cs="Georgia" w:eastAsia="Georgia" w:hAnsi="Georgia"/>
                <w:sz w:val="20"/>
                <w:szCs w:val="20"/>
              </w:rPr>
              <w:t xml:space="preserve"> sin los cuales el Ayuntamiento no puede cumplirlas, y en particular:</w:t>
            </w:r>
          </w:p>
          <w:p>
            <w:pPr>
              <w:spacing w:after="100" w:line="264"/>
            </w:pPr>
            <w:r>
              <w:rPr>
                <w:rFonts w:ascii="Georgia" w:cs="Georgia" w:eastAsia="Georgia" w:hAnsi="Georgia"/>
                <w:sz w:val="20"/>
                <w:szCs w:val="20"/>
              </w:rPr>
              <w:t xml:space="preserve">a) Las instrucciones de uso del sistema, en castellano, con el contenido exigido por el Reglamento.</w:t>
            </w:r>
          </w:p>
          <w:p>
            <w:pPr>
              <w:spacing w:after="100" w:line="264"/>
            </w:pPr>
            <w:r>
              <w:rPr>
                <w:rFonts w:ascii="Georgia" w:cs="Georgia" w:eastAsia="Georgia" w:hAnsi="Georgia"/>
                <w:sz w:val="20"/>
                <w:szCs w:val="20"/>
              </w:rPr>
              <w:t xml:space="preserve">b) La información técnica precisa para que el Ayuntamiento realice la evaluación de impacto en los derechos fundamentales y la evaluación de impacto relativa a la protección de datos, admitiéndose referencias cruzadas entre ambas.</w:t>
            </w:r>
          </w:p>
          <w:p>
            <w:pPr>
              <w:spacing w:after="100" w:line="264"/>
            </w:pPr>
            <w:r>
              <w:rPr>
                <w:rFonts w:ascii="Georgia" w:cs="Georgia" w:eastAsia="Georgia" w:hAnsi="Georgia"/>
                <w:sz w:val="20"/>
                <w:szCs w:val="20"/>
              </w:rPr>
              <w:t xml:space="preserve">c) Archivos de registro exportables en formato abierto y documentado, conservados y entregables por un plazo no inferior a [X; se recomienda 12, con un mínimo de 6] meses.</w:t>
            </w:r>
          </w:p>
          <w:p>
            <w:pPr>
              <w:spacing w:after="100" w:line="264"/>
            </w:pPr>
            <w:r>
              <w:rPr>
                <w:rFonts w:ascii="Georgia" w:cs="Georgia" w:eastAsia="Georgia" w:hAnsi="Georgia"/>
                <w:sz w:val="20"/>
                <w:szCs w:val="20"/>
              </w:rPr>
              <w:t xml:space="preserve">d) Un control propio del Ayuntamiento, accionable con credenciales municipales desde la interfaz de administración de la solución, que suspenda, de forma total o por funcionalidad, cada funcionalidad de la solución basada en inteligencia artificial que no esté sujeta a otro mecanismo de suspensión de este pliego, sin que sea necesaria solicitud, autorización, ticket ni actuación alguna del personal del adjudicatario, sin afectar a las funcionalidades que no dependan del sistema suspendido y con efecto en un plazo máximo de [X; se recomienda 4] horas desde su activación. Están sujetos a otro mecanismo los agentes de inteligencia artificial (apartado 8) y, cuando este pliego incorpore las cláusulas correspondientes, las operaciones a través de la interfaz normalizada de acceso programático (cláusula DT-7, apartado 3, letra f)), las automatizaciones de procesos (cláusula DT-4, apartado 3, letra a)) y la actuación de sistemas o agentes sujeta a la cláusula DT-9, apartado 8.5. </w:t>
            </w:r>
            <w:r>
              <w:rPr>
                <w:rFonts w:ascii="Georgia" w:cs="Georgia" w:eastAsia="Georgia" w:hAnsi="Georgia"/>
                <w:i/>
                <w:iCs/>
                <w:sz w:val="20"/>
                <w:szCs w:val="20"/>
              </w:rPr>
              <w:t xml:space="preserve">[Se suprimen las menciones de las cláusulas que este pliego no incorpore.]</w:t>
            </w:r>
            <w:r>
              <w:rPr>
                <w:rFonts w:ascii="Georgia" w:cs="Georgia" w:eastAsia="Georgia" w:hAnsi="Georgia"/>
                <w:sz w:val="20"/>
                <w:szCs w:val="20"/>
              </w:rPr>
              <w:t xml:space="preserve"> Toda activación quedará registrada en los archivos de la letra c). </w:t>
            </w:r>
            <w:r>
              <w:rPr>
                <w:rFonts w:ascii="Georgia" w:cs="Georgia" w:eastAsia="Georgia" w:hAnsi="Georgia"/>
                <w:i/>
                <w:iCs/>
                <w:sz w:val="20"/>
                <w:szCs w:val="20"/>
              </w:rPr>
              <w:t xml:space="preserve">[Se conserva en contratos de nivel A o B de la Parte I, §2.2, del catálogo; en los de nivel C, sólo si el Informe de Necesidad lo motiva.]</w:t>
            </w:r>
            <w:r>
              <w:rPr>
                <w:rFonts w:ascii="Georgia" w:cs="Georgia" w:eastAsia="Georgia" w:hAnsi="Georgia"/>
                <w:sz w:val="20"/>
                <w:szCs w:val="20"/>
              </w:rPr>
              <w:t xml:space="preserve"> Cuando el licitador declare en su oferta, identificándola, que una funcionalidad determinada no admite ese control por razón de su arquitectura, su suspensión la ejecutará el adjudicatario a requerimiento del responsable del contrato cursado por el canal de la letra e), con efecto en un plazo máximo de [X; se recomienda 24] horas. El funcionamiento del control, o del procedimiento sustitutivo, se comprobará en la aceptación del apartado 9: lo activará personal municipal y se medirá el tiempo transcurrido hasta que la funcionalidad deje de producir resultados.</w:t>
            </w:r>
          </w:p>
          <w:p>
            <w:pPr>
              <w:spacing w:after="100" w:line="264"/>
            </w:pPr>
            <w:r>
              <w:rPr>
                <w:rFonts w:ascii="Georgia" w:cs="Georgia" w:eastAsia="Georgia" w:hAnsi="Georgia"/>
                <w:sz w:val="20"/>
                <w:szCs w:val="20"/>
              </w:rPr>
              <w:t xml:space="preserve">e) Un punto de contacto único, con identificación nominal y canal de comunicación, para incidentes graves, con un plazo máximo de respuesta de [X; se recomienda 24] horas hábiles.</w:t>
            </w:r>
          </w:p>
          <w:p>
            <w:pPr>
              <w:spacing w:after="100" w:line="264"/>
            </w:pPr>
            <w:r>
              <w:rPr>
                <w:rFonts w:ascii="Georgia" w:cs="Georgia" w:eastAsia="Georgia" w:hAnsi="Georgia"/>
                <w:sz w:val="20"/>
                <w:szCs w:val="20"/>
              </w:rPr>
              <w:t xml:space="preserve">f) La formación necesaria para que el personal municipal designado pueda ejercer de forma efectiva la supervisión humana.</w:t>
            </w:r>
          </w:p>
          <w:p>
            <w:pPr>
              <w:spacing w:after="100" w:line="264"/>
            </w:pPr>
            <w:r>
              <w:rPr>
                <w:rFonts w:ascii="Georgia" w:cs="Georgia" w:eastAsia="Georgia" w:hAnsi="Georgia"/>
                <w:b/>
                <w:bCs/>
                <w:sz w:val="20"/>
                <w:szCs w:val="20"/>
              </w:rPr>
              <w:t xml:space="preserve">7. Decisiones automatizadas.</w:t>
            </w:r>
            <w:r>
              <w:rPr>
                <w:rFonts w:ascii="Georgia" w:cs="Georgia" w:eastAsia="Georgia" w:hAnsi="Georgia"/>
                <w:sz w:val="20"/>
                <w:szCs w:val="20"/>
              </w:rPr>
              <w:t xml:space="preserve"> La solución no adoptará decisiones basadas únicamente en el tratamiento automatizado que produzcan efectos jurídicos sobre las personas o las afecten significativamente de modo similar, en el sentido del artículo 22 del Reglamento (UE) 2016/679, salvo que concurra alguna de las habilitaciones de dicho precepto y, cuando se trate de actuación administrativa automatizada, se haya aprobado previamente conforme al artículo 41 de la Ley 40/2015, de 1 de octubre. En tal caso, el adjudicatario facilitará cuanto sea necesario para que el Ayuntamiento pueda determinar y publicar los órganos competentes para la definición de especificaciones, programación, mantenimiento, supervisión, control de calidad y, en su caso, auditoría del sistema de información y de su código fuente, así como el órgano responsable a efectos de impugnación. A tal fin garantizará al Ayuntamiento y a los auditores que éste designe, sujetos a idéntico deber de confidencialidad, el acceso a la lógica, la parametrización, las reglas de decisión y el código fuente </w:t>
            </w:r>
            <w:r>
              <w:rPr>
                <w:rFonts w:ascii="Georgia" w:cs="Georgia" w:eastAsia="Georgia" w:hAnsi="Georgia"/>
                <w:b/>
                <w:bCs/>
                <w:sz w:val="20"/>
                <w:szCs w:val="20"/>
              </w:rPr>
              <w:t xml:space="preserve">de los componentes desarrollados específicamente para el Ayuntamiento</w:t>
            </w:r>
            <w:r>
              <w:rPr>
                <w:rFonts w:ascii="Georgia" w:cs="Georgia" w:eastAsia="Georgia" w:hAnsi="Georgia"/>
                <w:sz w:val="20"/>
                <w:szCs w:val="20"/>
              </w:rPr>
              <w:t xml:space="preserve">, con la exclusiva finalidad de auditoría y sin facultad alguna de explotación. </w:t>
            </w:r>
            <w:r>
              <w:rPr>
                <w:rFonts w:ascii="Georgia" w:cs="Georgia" w:eastAsia="Georgia" w:hAnsi="Georgia"/>
                <w:i/>
                <w:iCs/>
                <w:sz w:val="20"/>
                <w:szCs w:val="20"/>
              </w:rPr>
              <w:t xml:space="preserve">[Sólo si la entidad está sujeta a la Ley de la Administración Digital e Inteligencia Artificial de la Comunidad de Madrid o a norma autonómica equivalente, o si el Ayuntamiento publica en su sede electrónica la descripción de sus actuaciones automatizadas.]</w:t>
            </w:r>
            <w:r>
              <w:rPr>
                <w:rFonts w:ascii="Georgia" w:cs="Georgia" w:eastAsia="Georgia" w:hAnsi="Georgia"/>
                <w:sz w:val="20"/>
                <w:szCs w:val="20"/>
              </w:rPr>
              <w:t xml:space="preserve"> El adjudicatario entregará además, antes de la aceptación del apartado 9, una descripción del diseño y del funcionamiento del sistema en esa actuación y de los mecanismos de supervisión, control, trazabilidad y suspensión que la solución ofrece, redactada para su publicación en la sede electrónica y depurada de secretos técnicos o comerciales, que el Ayuntamiento podrá incorporar a la resolución que determine la actuación automatizada. En todo caso se garantizará el derecho a obtener intervención humana, a expresar el punto de vista y a impugnar la decisión.</w:t>
            </w:r>
          </w:p>
          <w:p>
            <w:pPr>
              <w:spacing w:after="100" w:line="264"/>
            </w:pPr>
            <w:r>
              <w:rPr>
                <w:rFonts w:ascii="Georgia" w:cs="Georgia" w:eastAsia="Georgia" w:hAnsi="Georgia"/>
                <w:b/>
                <w:bCs/>
                <w:sz w:val="20"/>
                <w:szCs w:val="20"/>
              </w:rPr>
              <w:t xml:space="preserve">8. Agentes: límites y reversibilidad.</w:t>
            </w:r>
            <w:r>
              <w:rPr>
                <w:rFonts w:ascii="Georgia" w:cs="Georgia" w:eastAsia="Georgia" w:hAnsi="Georgia"/>
                <w:sz w:val="20"/>
                <w:szCs w:val="20"/>
              </w:rPr>
              <w:t xml:space="preserve"> Cuando se empleen agentes de inteligencia artificial, su actuación estará sujeta a límites configurables por el Ayuntamiento, con trazabilidad completa de consultas, propuestas y acciones, registro de auditoría, mecanismos de intervención y suspensión humana y capacidad de revertir las actuaciones ejecutadas o, cuando la reversión automática no sea técnicamente posible, procedimiento documentado de reversión con indicación del tiempo estimado y del responsable de ejecutarlo.</w:t>
            </w:r>
          </w:p>
          <w:p>
            <w:pPr>
              <w:spacing w:after="100" w:line="264"/>
            </w:pPr>
            <w:r>
              <w:rPr>
                <w:rFonts w:ascii="Georgia" w:cs="Georgia" w:eastAsia="Georgia" w:hAnsi="Georgia"/>
                <w:b/>
                <w:bCs/>
                <w:sz w:val="20"/>
                <w:szCs w:val="20"/>
              </w:rPr>
              <w:t xml:space="preserve">9. Aceptación previa.</w:t>
            </w:r>
            <w:r>
              <w:rPr>
                <w:rFonts w:ascii="Georgia" w:cs="Georgia" w:eastAsia="Georgia" w:hAnsi="Georgia"/>
                <w:sz w:val="20"/>
                <w:szCs w:val="20"/>
              </w:rPr>
              <w:t xml:space="preserve"> Antes de su puesta en producción, toda funcionalidad basada en inteligencia artificial deberá ser aceptada expresamente por el Ayuntamiento, previas las pruebas técnicas, funcionales, de seguridad y de integración que se estimen necesarias, documentadas en acta. La aceptación no exime de responsabilidad por defectos, errores, sesgos, vulnerabilidades, incumplimientos normativos, uso inadecuado de datos o degradación posterior del servicio. No podrá otorgarse mientras no consten en el expediente los informes, consultas o autorizaciones que la normativa aplicable al Ayuntamiento exija con carácter previo a la implantación del sistema —[relación y precepto que los exige; se recomienda relacionar, cuando proceda, la consulta previa a la autoridad de control del artículo 36 del Reglamento (UE) 2016/679 y, si la entidad está sujeta a la Ley de la Administración Digital e Inteligencia Artificial de la Comunidad de Madrid o a norma autonómica equivalente, el informe preceptivo y vinculante previo a la implantación que esa norma prevea]— ni, cuando el informe sea vinculante, mientras su sentido no sea favorable. El adjudicatario aportará, de entre la información que este pliego le obliga a entregar, la que se precise para solicitarlos. El tiempo que medie hasta su emisión no se computará en los plazos de este pliego que dependan de la puesta en producción. Si el informe vinculante es desfavorable, la supresión de la funcionalidad y su efecto sobre el precio se rigen por la cláusula de reducción prevista del pliego de cláusulas administrativas particulares [cláusula complementaria de ADM-14, si se incorpora].</w:t>
            </w:r>
          </w:p>
          <w:p>
            <w:pPr>
              <w:spacing w:after="100" w:line="264"/>
            </w:pPr>
            <w:r>
              <w:rPr>
                <w:rFonts w:ascii="Georgia" w:cs="Georgia" w:eastAsia="Georgia" w:hAnsi="Georgia"/>
                <w:b/>
                <w:bCs/>
                <w:sz w:val="20"/>
                <w:szCs w:val="20"/>
              </w:rPr>
              <w:t xml:space="preserve">10. Alfabetización.</w:t>
            </w:r>
            <w:r>
              <w:rPr>
                <w:rFonts w:ascii="Georgia" w:cs="Georgia" w:eastAsia="Georgia" w:hAnsi="Georgia"/>
                <w:sz w:val="20"/>
                <w:szCs w:val="20"/>
              </w:rPr>
              <w:t xml:space="preserve"> El adjudicatario adoptará medidas para promover la alfabetización en materia de inteligencia artificial del personal que, por su cuenta, se encargue del funcionamiento y la utilización de los sistemas objeto del contrato. Esta obligación no exige garantizar un nivel específico de alfabetización de ninguna persona en particular.</w:t>
            </w:r>
          </w:p>
          <w:p>
            <w:pPr>
              <w:spacing w:after="100" w:line="264"/>
            </w:pPr>
            <w:r>
              <w:rPr>
                <w:rFonts w:ascii="Georgia" w:cs="Georgia" w:eastAsia="Georgia" w:hAnsi="Georgia"/>
                <w:b/>
                <w:bCs/>
                <w:sz w:val="20"/>
                <w:szCs w:val="20"/>
              </w:rPr>
              <w:t xml:space="preserve">11. Criterios aplicados en cada resultado.</w:t>
            </w:r>
            <w:r>
              <w:rPr>
                <w:rFonts w:ascii="Georgia" w:cs="Georgia" w:eastAsia="Georgia" w:hAnsi="Georgia"/>
                <w:sz w:val="20"/>
                <w:szCs w:val="20"/>
              </w:rPr>
              <w:t xml:space="preserve"> </w:t>
            </w:r>
            <w:r>
              <w:rPr>
                <w:rFonts w:ascii="Georgia" w:cs="Georgia" w:eastAsia="Georgia" w:hAnsi="Georgia"/>
                <w:i/>
                <w:iCs/>
                <w:sz w:val="20"/>
                <w:szCs w:val="20"/>
              </w:rPr>
              <w:t xml:space="preserve">[Sólo si algún sistema de inteligencia artificial interviene en la tramitación de procedimientos administrativos.]</w:t>
            </w:r>
            <w:r>
              <w:rPr>
                <w:rFonts w:ascii="Georgia" w:cs="Georgia" w:eastAsia="Georgia" w:hAnsi="Georgia"/>
                <w:sz w:val="20"/>
                <w:szCs w:val="20"/>
              </w:rPr>
              <w:t xml:space="preserve"> Cuando un sistema de inteligencia artificial produzca, en la tramitación de un procedimiento administrativo, una propuesta, una clasificación, una puntuación, un borrador o cualquier otro resultado que pueda servir de fundamento a un acto, la solución dejará constancia, por cada resultado, de los criterios, reglas o factores que lo han determinado, expresados de forma comprensible y con el detalle que la técnica del sistema permita, para que el órgano competente pueda motivar el acto, </w:t>
            </w:r>
            <w:r>
              <w:rPr>
                <w:rFonts w:ascii="Georgia" w:cs="Georgia" w:eastAsia="Georgia" w:hAnsi="Georgia"/>
                <w:b/>
                <w:bCs/>
                <w:sz w:val="20"/>
                <w:szCs w:val="20"/>
              </w:rPr>
              <w:t xml:space="preserve">también cuando el sistema sólo proponga y la decisión la adopte una persona</w:t>
            </w:r>
            <w:r>
              <w:rPr>
                <w:rFonts w:ascii="Georgia" w:cs="Georgia" w:eastAsia="Georgia" w:hAnsi="Georgia"/>
                <w:sz w:val="20"/>
                <w:szCs w:val="20"/>
              </w:rPr>
              <w:t xml:space="preserve">. Cuando el sistema no pueda identificarlos para un resultado concreto, lo hará constar expresamente.</w:t>
            </w:r>
          </w:p>
          <w:p>
            <w:pPr>
              <w:spacing w:after="100" w:line="264"/>
            </w:pPr>
            <w:r>
              <w:rPr>
                <w:rFonts w:ascii="Georgia" w:cs="Georgia" w:eastAsia="Georgia" w:hAnsi="Georgia"/>
                <w:sz w:val="20"/>
                <w:szCs w:val="20"/>
              </w:rPr>
              <w:t xml:space="preserve">La constancia se integrará en los archivos de registro del apartado 6, letra c), o en el registro de ejecución que este pliego exija para la automatización o el agente de que se trate, y quedará vinculada al expediente, a la versión del sistema y a los datos de entrada empleados, que el registro identificará cuando no consten ya en él. El personal municipal podrá exportarla por expediente, junto con esos datos, en formato abierto y documentado y sin intervención del adjudicatario. Se conservará, como mínimo, durante el plazo del apartado 6, letra c). Su generación y su exportación se comprobarán en la aceptación del apartado 9. Esta obligación no comprende la entrega del código fuente del producto base ni de los componentes de terceros, que se rige por la cláusula [ADM-8], apartado 4, del pliego de cláusulas administrativas particulares.</w:t>
            </w:r>
          </w:p>
          <w:p>
            <w:pPr>
              <w:spacing w:after="100" w:line="264"/>
            </w:pPr>
            <w:r>
              <w:rPr>
                <w:rFonts w:ascii="Georgia" w:cs="Georgia" w:eastAsia="Georgia" w:hAnsi="Georgia"/>
                <w:b/>
                <w:bCs/>
                <w:sz w:val="20"/>
                <w:szCs w:val="20"/>
              </w:rPr>
              <w:t xml:space="preserve">12. Recogida y etiquetado de los datos.</w:t>
            </w:r>
            <w:r>
              <w:rPr>
                <w:rFonts w:ascii="Georgia" w:cs="Georgia" w:eastAsia="Georgia" w:hAnsi="Georgia"/>
                <w:sz w:val="20"/>
                <w:szCs w:val="20"/>
              </w:rPr>
              <w:t xml:space="preserve"> Antes de la aceptación del apartado 9 de la primera funcionalidad que lo emplee, el adjudicatario entregará, para cada sistema de inteligencia artificial de la relación del apartado 2, una descripción de los datos con que se ha entrenado, ajustado o configurado y de los que emplea como entrada en este contrato, que indique su origen y su tipo y, cuando consten al adjudicatario o a su proveedor, el modo en que se recogieron y se etiquetaron.</w:t>
            </w:r>
          </w:p>
          <w:p>
            <w:pPr>
              <w:spacing w:after="100" w:line="264"/>
            </w:pPr>
            <w:r>
              <w:rPr>
                <w:rFonts w:ascii="Georgia" w:cs="Georgia" w:eastAsia="Georgia" w:hAnsi="Georgia"/>
                <w:sz w:val="20"/>
                <w:szCs w:val="20"/>
              </w:rPr>
              <w:t xml:space="preserve">La descripción se redactará con el detalle que el adjudicatario pueda dar sin revelar secretos técnicos o comerciales propios o de su proveedor. Cuando un extremo no conste al adjudicatario, o no pueda facilitarse por esa razón, la descripción lo dirá expresamente y, en el segundo caso, identificará la parte reservada. Lo que el adjudicatario identifique de forma motivada como secreto técnico o comercial no será publicado ni divulgado por el Ayuntamiento, con el alcance que el artículo 133 de la LCSP da a los secretos técnicos o comerciales y sin perjuicio de la legislación de acceso a la información pública y del acceso de los órganos de control y de los auditores del apartado 7; el resto podrá publicarse. Se actualizará antes de poner en producción cualquier cambio que altere su contenido.</w:t>
            </w:r>
          </w:p>
          <w:p>
            <w:pPr>
              <w:spacing w:after="100" w:line="264"/>
            </w:pPr>
            <w:r>
              <w:rPr>
                <w:rFonts w:ascii="Georgia" w:cs="Georgia" w:eastAsia="Georgia" w:hAnsi="Georgia"/>
                <w:b/>
                <w:bCs/>
                <w:sz w:val="20"/>
                <w:szCs w:val="20"/>
              </w:rPr>
              <w:t xml:space="preserve">13. Prevención y detección de sesgos.</w:t>
            </w:r>
            <w:r>
              <w:rPr>
                <w:rFonts w:ascii="Georgia" w:cs="Georgia" w:eastAsia="Georgia" w:hAnsi="Georgia"/>
                <w:sz w:val="20"/>
                <w:szCs w:val="20"/>
              </w:rPr>
              <w:t xml:space="preserve"> </w:t>
            </w:r>
            <w:r>
              <w:rPr>
                <w:rFonts w:ascii="Georgia" w:cs="Georgia" w:eastAsia="Georgia" w:hAnsi="Georgia"/>
                <w:i/>
                <w:iCs/>
                <w:sz w:val="20"/>
                <w:szCs w:val="20"/>
              </w:rPr>
              <w:t xml:space="preserve">[Sólo si algún sistema produce resultados referidos a personas físicas.]</w:t>
            </w:r>
            <w:r>
              <w:rPr>
                <w:rFonts w:ascii="Georgia" w:cs="Georgia" w:eastAsia="Georgia" w:hAnsi="Georgia"/>
                <w:sz w:val="20"/>
                <w:szCs w:val="20"/>
              </w:rPr>
              <w:t xml:space="preserve"> Cuando un sistema de inteligencia artificial, sea o no de alto riesgo, produzca propuestas, clasificaciones, priorizaciones, puntuaciones u otros resultados referidos a personas físicas, el adjudicatario:</w:t>
            </w:r>
          </w:p>
          <w:p>
            <w:pPr>
              <w:spacing w:after="100" w:line="264"/>
            </w:pPr>
            <w:r>
              <w:rPr>
                <w:rFonts w:ascii="Georgia" w:cs="Georgia" w:eastAsia="Georgia" w:hAnsi="Georgia"/>
                <w:sz w:val="20"/>
                <w:szCs w:val="20"/>
              </w:rPr>
              <w:t xml:space="preserve">a) Documentará, junto con la descripción del apartado 12, las medidas adoptadas por él o por su proveedor para prevenir sesgos discriminatorios en los datos, en la configuración y en los resultados, y los riesgos de sesgo que conozca para el uso previsto en este contrato.</w:t>
            </w:r>
          </w:p>
          <w:p>
            <w:pPr>
              <w:spacing w:after="100" w:line="264"/>
            </w:pPr>
            <w:r>
              <w:rPr>
                <w:rFonts w:ascii="Georgia" w:cs="Georgia" w:eastAsia="Georgia" w:hAnsi="Georgia"/>
                <w:sz w:val="20"/>
                <w:szCs w:val="20"/>
              </w:rPr>
              <w:t xml:space="preserve">b) Permitirá al Ayuntamiento ejecutar una muestra de verificación de, como mínimo, [X; se recomienda 50] casos que el Ayuntamiento elija o elabore, sobre el entorno de pruebas del contrato o, en su defecto, sobre un entorno sin datos de producción que el adjudicatario habilite a tal fin, y exportar sus resultados en formato reutilizable, para compararlos entre grupos de personas o con la revisión humana. La muestra se ejecutará en la aceptación del apartado 9 y cada vez que se modifique el sistema o su configuración de forma que pueda alterar sus resultados.</w:t>
            </w:r>
          </w:p>
          <w:p>
            <w:pPr>
              <w:spacing w:after="100" w:line="264"/>
            </w:pPr>
            <w:r>
              <w:rPr>
                <w:rFonts w:ascii="Georgia" w:cs="Georgia" w:eastAsia="Georgia" w:hAnsi="Georgia"/>
                <w:sz w:val="20"/>
                <w:szCs w:val="20"/>
              </w:rPr>
              <w:t xml:space="preserve">c) </w:t>
            </w:r>
            <w:r>
              <w:rPr>
                <w:rFonts w:ascii="Georgia" w:cs="Georgia" w:eastAsia="Georgia" w:hAnsi="Georgia"/>
                <w:i/>
                <w:iCs/>
                <w:sz w:val="20"/>
                <w:szCs w:val="20"/>
              </w:rPr>
              <w:t xml:space="preserve">[Sólo si el Informe de Necesidad lo motiva; por defecto, en contratos de nivel C de la Parte I, §2.2, del catálogo.]</w:t>
            </w:r>
            <w:r>
              <w:rPr>
                <w:rFonts w:ascii="Georgia" w:cs="Georgia" w:eastAsia="Georgia" w:hAnsi="Georgia"/>
                <w:sz w:val="20"/>
                <w:szCs w:val="20"/>
              </w:rPr>
              <w:t xml:space="preserve"> Entregará con periodicidad [X; se recomienda semestral] indicadores de los resultados del sistema desagregados por las variables que el Ayuntamiento indique de entre las que consten en los datos tratados en el contrato.</w:t>
            </w:r>
          </w:p>
          <w:p>
            <w:pPr>
              <w:spacing w:after="100" w:line="264"/>
            </w:pPr>
            <w:r>
              <w:rPr>
                <w:rFonts w:ascii="Georgia" w:cs="Georgia" w:eastAsia="Georgia" w:hAnsi="Georgia"/>
                <w:sz w:val="20"/>
                <w:szCs w:val="20"/>
              </w:rPr>
              <w:t xml:space="preserve">d) Comunicará al responsable del contrato, en el plazo de [X; se recomienda 15] días naturales desde que los conozca, los sesgos que detecte o que le comunique su proveedor, con las medidas correctoras que proponga.</w:t>
            </w:r>
          </w:p>
          <w:p>
            <w:pPr>
              <w:spacing w:after="100" w:line="264"/>
            </w:pPr>
            <w:r>
              <w:rPr>
                <w:rFonts w:ascii="Georgia" w:cs="Georgia" w:eastAsia="Georgia" w:hAnsi="Georgia"/>
                <w:sz w:val="20"/>
                <w:szCs w:val="20"/>
              </w:rPr>
              <w:t xml:space="preserve">Este apartado es exigible desde la formalización del contrato, con independencia del apartado 5 y de sus plazos. No habilita el tratamiento de categorías especiales de datos personales ni el de datos que el Ayuntamiento no haya puesto a disposición del adjudicatario para esta finalidad, y no obliga a garantizar la ausencia de todo sesgo: obliga a documentar, a permitir la comprobación y a comunicar.</w:t>
            </w:r>
          </w:p>
        </w:tc>
      </w:tr>
    </w:tbl>
    <w:p>
      <w:pPr>
        <w:spacing w:after="220"/>
      </w:pPr>
    </w:p>
    <w:p>
      <w:pPr>
        <w:spacing w:after="140" w:line="276"/>
      </w:pPr>
      <w:r>
        <w:rPr>
          <w:rFonts w:ascii="Calibri" w:cs="Calibri" w:eastAsia="Calibri" w:hAnsi="Calibri"/>
          <w:i/>
          <w:iCs/>
          <w:sz w:val="21"/>
          <w:szCs w:val="21"/>
        </w:rPr>
        <w:t xml:space="preserve">[Sólo si la solución incorpora o va a incorporar sistemas de IA.]</w:t>
      </w:r>
      <w:r>
        <w:rPr>
          <w:rFonts w:ascii="Calibri" w:cs="Calibri" w:eastAsia="Calibri" w:hAnsi="Calibri"/>
          <w:sz w:val="21"/>
          <w:szCs w:val="21"/>
        </w:rPr>
        <w:t xml:space="preserve"> </w:t>
      </w:r>
      <w:r>
        <w:rPr>
          <w:rFonts w:ascii="Calibri" w:cs="Calibri" w:eastAsia="Calibri" w:hAnsi="Calibri"/>
          <w:i/>
          <w:iCs/>
          <w:sz w:val="21"/>
          <w:szCs w:val="21"/>
        </w:rPr>
        <w:t xml:space="preserve">Ajustes del perfil.</w:t>
      </w:r>
      <w:r>
        <w:rPr>
          <w:rFonts w:ascii="Calibri" w:cs="Calibri" w:eastAsia="Calibri" w:hAnsi="Calibri"/>
          <w:sz w:val="21"/>
          <w:szCs w:val="21"/>
        </w:rPr>
        <w:t xml:space="preserve"> Preaviso de cambio de clasificación (ap. 2): </w:t>
      </w:r>
      <w:r>
        <w:rPr>
          <w:rFonts w:ascii="Calibri" w:cs="Calibri" w:eastAsia="Calibri" w:hAnsi="Calibri"/>
          <w:b/>
          <w:bCs/>
          <w:sz w:val="21"/>
          <w:szCs w:val="21"/>
        </w:rPr>
        <w:t xml:space="preserve">[30] días</w:t>
      </w:r>
      <w:r>
        <w:rPr>
          <w:rFonts w:ascii="Calibri" w:cs="Calibri" w:eastAsia="Calibri" w:hAnsi="Calibri"/>
          <w:sz w:val="21"/>
          <w:szCs w:val="21"/>
        </w:rPr>
        <w:t xml:space="preserve"> (fila 28); 15 con despliegue muy dinámico, motivado, nunca menos de 10. Registros (ap. 6.c): </w:t>
      </w:r>
      <w:r>
        <w:rPr>
          <w:rFonts w:ascii="Calibri" w:cs="Calibri" w:eastAsia="Calibri" w:hAnsi="Calibri"/>
          <w:b/>
          <w:bCs/>
          <w:sz w:val="21"/>
          <w:szCs w:val="21"/>
        </w:rPr>
        <w:t xml:space="preserve">[12] meses</w:t>
      </w:r>
      <w:r>
        <w:rPr>
          <w:rFonts w:ascii="Calibri" w:cs="Calibri" w:eastAsia="Calibri" w:hAnsi="Calibri"/>
          <w:sz w:val="21"/>
          <w:szCs w:val="21"/>
        </w:rPr>
        <w:t xml:space="preserve">, mínimo 6, 24 con plazos de impugnación largos (fila 29). Incidente grave (ap. 6.e): </w:t>
      </w:r>
      <w:r>
        <w:rPr>
          <w:rFonts w:ascii="Calibri" w:cs="Calibri" w:eastAsia="Calibri" w:hAnsi="Calibri"/>
          <w:b/>
          <w:bCs/>
          <w:sz w:val="21"/>
          <w:szCs w:val="21"/>
        </w:rPr>
        <w:t xml:space="preserve">[24] horas hábiles</w:t>
      </w:r>
      <w:r>
        <w:rPr>
          <w:rFonts w:ascii="Calibri" w:cs="Calibri" w:eastAsia="Calibri" w:hAnsi="Calibri"/>
          <w:sz w:val="21"/>
          <w:szCs w:val="21"/>
        </w:rPr>
        <w:t xml:space="preserve"> (fila 30). Retraso leve: </w:t>
      </w:r>
      <w:r>
        <w:rPr>
          <w:rFonts w:ascii="Calibri" w:cs="Calibri" w:eastAsia="Calibri" w:hAnsi="Calibri"/>
          <w:b/>
          <w:bCs/>
          <w:sz w:val="21"/>
          <w:szCs w:val="21"/>
        </w:rPr>
        <w:t xml:space="preserve">[15] días</w:t>
      </w:r>
      <w:r>
        <w:rPr>
          <w:rFonts w:ascii="Calibri" w:cs="Calibri" w:eastAsia="Calibri" w:hAnsi="Calibri"/>
          <w:sz w:val="21"/>
          <w:szCs w:val="21"/>
        </w:rPr>
        <w:t xml:space="preserve"> (L6). </w:t>
      </w:r>
      <w:r>
        <w:rPr>
          <w:rFonts w:ascii="Calibri" w:cs="Calibri" w:eastAsia="Calibri" w:hAnsi="Calibri"/>
          <w:b/>
          <w:bCs/>
          <w:sz w:val="21"/>
          <w:szCs w:val="21"/>
        </w:rPr>
        <w:t xml:space="preserve">Se suprimen</w:t>
      </w:r>
      <w:r>
        <w:rPr>
          <w:rFonts w:ascii="Calibri" w:cs="Calibri" w:eastAsia="Calibri" w:hAnsi="Calibri"/>
          <w:sz w:val="21"/>
          <w:szCs w:val="21"/>
        </w:rPr>
        <w:t xml:space="preserve"> el apartado 5 sin sistemas de alto riesgo, con constancia en la ficha, y el 7 desde su segundo inciso sin actuación administrativa automatizada (epígrafes 2 y 7). Sin DT-7·v3, la remisión del apartado 6.d) se redacta de forma autónoma (DT-7·v3, epígrafe 7); el catálogo no da esa redacción. El apartado 9 exige aceptar cada funcionalidad de IA antes de su puesta en producción, y el catálogo no trata la que el proveedor publica a la vez para todos sus clientes: el PPT dice a qué acto se anuda la aceptación </w:t>
      </w:r>
      <w:r>
        <w:rPr>
          <w:rFonts w:ascii="Calibri" w:cs="Calibri" w:eastAsia="Calibri" w:hAnsi="Calibri"/>
          <w:color w:val="2F5496"/>
          <w:sz w:val="21"/>
          <w:szCs w:val="21"/>
        </w:rPr>
        <w:t xml:space="preserve">[a cumplimentar con datos del expediente]</w:t>
      </w:r>
      <w:r>
        <w:rPr>
          <w:rFonts w:ascii="Calibri" w:cs="Calibri" w:eastAsia="Calibri" w:hAnsi="Calibri"/>
          <w:sz w:val="21"/>
          <w:szCs w:val="21"/>
        </w:rPr>
        <w:t xml:space="preserve">. Exige el Apéndice técnico 3. Incisos con el corchete del proyecto de ley autonómico: se suprimen mientras la entidad no esté sujeta, que es el valor por defecto (Anexo X, fila 50). </w:t>
      </w:r>
      <w:r>
        <w:rPr>
          <w:rFonts w:ascii="Calibri" w:cs="Calibri" w:eastAsia="Calibri" w:hAnsi="Calibri"/>
          <w:i/>
          <w:iCs/>
          <w:sz w:val="21"/>
          <w:szCs w:val="21"/>
        </w:rPr>
        <w:t xml:space="preserve">En el PCAP:</w:t>
      </w:r>
      <w:r>
        <w:rPr>
          <w:rFonts w:ascii="Calibri" w:cs="Calibri" w:eastAsia="Calibri" w:hAnsi="Calibri"/>
          <w:sz w:val="21"/>
          <w:szCs w:val="21"/>
        </w:rPr>
        <w:t xml:space="preserve"> el inventario del apartado 2, en el índice del sobre técnico.</w:t>
      </w:r>
    </w:p>
    <w:p>
      <w:pPr>
        <w:spacing w:after="140" w:line="276"/>
      </w:pPr>
      <w:r>
        <w:rPr>
          <w:rFonts w:ascii="Calibri" w:cs="Calibri" w:eastAsia="Calibri" w:hAnsi="Calibri"/>
          <w:b/>
          <w:bCs/>
          <w:sz w:val="21"/>
          <w:szCs w:val="21"/>
        </w:rPr>
        <w:t xml:space="preserve">DT-2·v3 y DT-3·v3 · NO APLICA.</w:t>
      </w:r>
      <w:r>
        <w:rPr>
          <w:rFonts w:ascii="Calibri" w:cs="Calibri" w:eastAsia="Calibri" w:hAnsi="Calibri"/>
          <w:sz w:val="21"/>
          <w:szCs w:val="21"/>
        </w:rPr>
        <w:t xml:space="preserve"> No se insertan; sus menciones se depuran (§3 y §5.3).</w:t>
      </w:r>
    </w:p>
    <w:p>
      <w:pPr>
        <w:spacing w:after="140" w:line="276"/>
      </w:pPr>
      <w:r>
        <w:rPr>
          <w:rFonts w:ascii="Calibri" w:cs="Calibri" w:eastAsia="Calibri" w:hAnsi="Calibri"/>
          <w:i/>
          <w:iCs/>
          <w:sz w:val="21"/>
          <w:szCs w:val="21"/>
        </w:rPr>
        <w:t xml:space="preserve">Texto vigente de DT-4·v3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DT-4. Automatización de procesos municipales identificados.</w:t>
            </w:r>
          </w:p>
          <w:p>
            <w:pPr>
              <w:spacing w:after="100" w:line="264"/>
            </w:pPr>
            <w:r>
              <w:rPr>
                <w:rFonts w:ascii="Georgia" w:cs="Georgia" w:eastAsia="Georgia" w:hAnsi="Georgia"/>
                <w:b/>
                <w:bCs/>
                <w:sz w:val="20"/>
                <w:szCs w:val="20"/>
              </w:rPr>
              <w:t xml:space="preserve">1. Objeto y lista cerrada.</w:t>
            </w:r>
            <w:r>
              <w:rPr>
                <w:rFonts w:ascii="Georgia" w:cs="Georgia" w:eastAsia="Georgia" w:hAnsi="Georgia"/>
                <w:sz w:val="20"/>
                <w:szCs w:val="20"/>
              </w:rPr>
              <w:t xml:space="preserve"> La solución permitirá automatizar, total o parcialmente, los procesos administrativos que se relacionan de forma cerrada y numerada en el </w:t>
            </w:r>
            <w:r>
              <w:rPr>
                <w:rFonts w:ascii="Georgia" w:cs="Georgia" w:eastAsia="Georgia" w:hAnsi="Georgia"/>
                <w:b/>
                <w:bCs/>
                <w:sz w:val="20"/>
                <w:szCs w:val="20"/>
              </w:rPr>
              <w:t xml:space="preserve">Apéndice [núm.] de este pliego</w:t>
            </w:r>
            <w:r>
              <w:rPr>
                <w:rFonts w:ascii="Georgia" w:cs="Georgia" w:eastAsia="Georgia" w:hAnsi="Georgia"/>
                <w:sz w:val="20"/>
                <w:szCs w:val="20"/>
              </w:rPr>
              <w:t xml:space="preserve">. El licitador indicará en su oferta, sobre esa relación y proceso por proceso, cuáles se compromete a automatizar, con qué alcance y en qué plazo. No se admitirán propuestas de automatización referidas a procesos ajenos a dicha relación.</w:t>
            </w:r>
          </w:p>
          <w:p>
            <w:pPr>
              <w:spacing w:after="100" w:line="264"/>
            </w:pPr>
            <w:r>
              <w:rPr>
                <w:rFonts w:ascii="Georgia" w:cs="Georgia" w:eastAsia="Georgia" w:hAnsi="Georgia"/>
                <w:b/>
                <w:bCs/>
                <w:sz w:val="20"/>
                <w:szCs w:val="20"/>
              </w:rPr>
              <w:t xml:space="preserve">2. Número mínimo.</w:t>
            </w:r>
            <w:r>
              <w:rPr>
                <w:rFonts w:ascii="Georgia" w:cs="Georgia" w:eastAsia="Georgia" w:hAnsi="Georgia"/>
                <w:sz w:val="20"/>
                <w:szCs w:val="20"/>
              </w:rPr>
              <w:t xml:space="preserve"> El adjudicatario automatizará, como mínimo, [X; se recomienda 3] de los procesos relacionados en el Apéndice [núm.], en el plazo máximo de [X; se recomienda 6] meses desde la formalización del contrato o, si fuera posterior, desde la puesta en producción del módulo correspondiente.</w:t>
            </w:r>
          </w:p>
          <w:p>
            <w:pPr>
              <w:spacing w:after="100" w:line="264"/>
            </w:pPr>
            <w:r>
              <w:rPr>
                <w:rFonts w:ascii="Georgia" w:cs="Georgia" w:eastAsia="Georgia" w:hAnsi="Georgia"/>
                <w:b/>
                <w:bCs/>
                <w:sz w:val="20"/>
                <w:szCs w:val="20"/>
              </w:rPr>
              <w:t xml:space="preserve">3. Requisitos de toda automatización.</w:t>
            </w:r>
            <w:r>
              <w:rPr>
                <w:rFonts w:ascii="Georgia" w:cs="Georgia" w:eastAsia="Georgia" w:hAnsi="Georgia"/>
                <w:sz w:val="20"/>
                <w:szCs w:val="20"/>
              </w:rPr>
              <w:t xml:space="preserve"> Cada automatización deberá cumplir:</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Supervisión humana.</w:t>
            </w:r>
            <w:r>
              <w:rPr>
                <w:rFonts w:ascii="Georgia" w:cs="Georgia" w:eastAsia="Georgia" w:hAnsi="Georgia"/>
                <w:sz w:val="20"/>
                <w:szCs w:val="20"/>
              </w:rPr>
              <w:t xml:space="preserve"> Identificación del puesto responsable de supervisar la ejecución, con capacidad efectiva de intervenir, detener y corregir.</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Trazabilidad.</w:t>
            </w:r>
            <w:r>
              <w:rPr>
                <w:rFonts w:ascii="Georgia" w:cs="Georgia" w:eastAsia="Georgia" w:hAnsi="Georgia"/>
                <w:sz w:val="20"/>
                <w:szCs w:val="20"/>
              </w:rPr>
              <w:t xml:space="preserve"> Registro de cada ejecución, con marca temporal, datos de entrada y de salida, resultado e incidencias, exportable en formato abierto y documentado.</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Reversibilidad.</w:t>
            </w:r>
            <w:r>
              <w:rPr>
                <w:rFonts w:ascii="Georgia" w:cs="Georgia" w:eastAsia="Georgia" w:hAnsi="Georgia"/>
                <w:sz w:val="20"/>
                <w:szCs w:val="20"/>
              </w:rPr>
              <w:t xml:space="preserve"> Posibilidad de revertir los efectos de una ejecución errónea o, cuando la reversión automática no sea técnicamente posible, procedimiento documentado de reversión con indicación del tiempo estimado y del puesto responsable de ejecutarlo.</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Puntos de parada y tratamiento de errores.</w:t>
            </w:r>
            <w:r>
              <w:rPr>
                <w:rFonts w:ascii="Georgia" w:cs="Georgia" w:eastAsia="Georgia" w:hAnsi="Georgia"/>
                <w:sz w:val="20"/>
                <w:szCs w:val="20"/>
              </w:rPr>
              <w:t xml:space="preserve"> Condiciones de terminación definidas, límites de reintentos, y comportamiento explícito ante error, sin que la automatización pueda quedar en ejecución indefinida.</w:t>
            </w:r>
          </w:p>
          <w:p>
            <w:pPr>
              <w:spacing w:after="100" w:line="264"/>
            </w:pPr>
            <w:r>
              <w:rPr>
                <w:rFonts w:ascii="Georgia" w:cs="Georgia" w:eastAsia="Georgia" w:hAnsi="Georgia"/>
                <w:sz w:val="20"/>
                <w:szCs w:val="20"/>
              </w:rPr>
              <w:t xml:space="preserve">e) </w:t>
            </w:r>
            <w:r>
              <w:rPr>
                <w:rFonts w:ascii="Georgia" w:cs="Georgia" w:eastAsia="Georgia" w:hAnsi="Georgia"/>
                <w:b/>
                <w:bCs/>
                <w:sz w:val="20"/>
                <w:szCs w:val="20"/>
              </w:rPr>
              <w:t xml:space="preserve">Respeto del procedimiento administrativo.</w:t>
            </w:r>
            <w:r>
              <w:rPr>
                <w:rFonts w:ascii="Georgia" w:cs="Georgia" w:eastAsia="Georgia" w:hAnsi="Georgia"/>
                <w:sz w:val="20"/>
                <w:szCs w:val="20"/>
              </w:rPr>
              <w:t xml:space="preserve"> Cuando la automatización afecte a un procedimiento administrativo, se ajustará a lo dispuesto en las Leyes 39/2015 y 40/2015; si constituye actuación administrativa automatizada, requerirá su aprobación previa conforme al artículo 41 de la Ley 40/2015, de 1 de octubre, y el adjudicatario facilitará cuanto sea necesario para que el Ayuntamiento determine y publique los órganos que ese precepto exige y, en su caso, audite el sistema. </w:t>
            </w:r>
            <w:r>
              <w:rPr>
                <w:rFonts w:ascii="Georgia" w:cs="Georgia" w:eastAsia="Georgia" w:hAnsi="Georgia"/>
                <w:i/>
                <w:iCs/>
                <w:sz w:val="20"/>
                <w:szCs w:val="20"/>
              </w:rPr>
              <w:t xml:space="preserve">[Si este pliego incorpora la cláusula DT-1, se añade: «En lo demás, se estará a lo previsto en la cláusula DT-1, apartado 7.»]</w:t>
            </w:r>
            <w:r>
              <w:rPr>
                <w:rFonts w:ascii="Georgia" w:cs="Georgia" w:eastAsia="Georgia" w:hAnsi="Georgia"/>
                <w:sz w:val="20"/>
                <w:szCs w:val="20"/>
              </w:rPr>
              <w:t xml:space="preserve"> </w:t>
            </w:r>
            <w:r>
              <w:rPr>
                <w:rFonts w:ascii="Georgia" w:cs="Georgia" w:eastAsia="Georgia" w:hAnsi="Georgia"/>
                <w:i/>
                <w:iCs/>
                <w:sz w:val="20"/>
                <w:szCs w:val="20"/>
              </w:rPr>
              <w:t xml:space="preserve">[Sólo si la entidad está sujeta a la Ley de la Administración Digital e Inteligencia Artificial de la Comunidad de Madrid o a norma autonómica equivalente, o si el Ayuntamiento publica en su sede electrónica la descripción de sus actuaciones automatizadas.]</w:t>
            </w:r>
            <w:r>
              <w:rPr>
                <w:rFonts w:ascii="Georgia" w:cs="Georgia" w:eastAsia="Georgia" w:hAnsi="Georgia"/>
                <w:sz w:val="20"/>
                <w:szCs w:val="20"/>
              </w:rPr>
              <w:t xml:space="preserve"> Cuando la automatización constituya actuación administrativa automatizada, el adjudicatario entregará, antes de la aceptación del apartado 5, una descripción del diseño y del funcionamiento de la automatización y de los mecanismos de las letras a) a d), redactada para su publicación en la sede electrónica y depurada de secretos técnicos o comerciales.</w:t>
            </w:r>
          </w:p>
          <w:p>
            <w:pPr>
              <w:spacing w:after="100" w:line="264"/>
            </w:pPr>
            <w:r>
              <w:rPr>
                <w:rFonts w:ascii="Georgia" w:cs="Georgia" w:eastAsia="Georgia" w:hAnsi="Georgia"/>
                <w:b/>
                <w:bCs/>
                <w:sz w:val="20"/>
                <w:szCs w:val="20"/>
              </w:rPr>
              <w:t xml:space="preserve">4. Medición.</w:t>
            </w:r>
            <w:r>
              <w:rPr>
                <w:rFonts w:ascii="Georgia" w:cs="Georgia" w:eastAsia="Georgia" w:hAnsi="Georgia"/>
                <w:sz w:val="20"/>
                <w:szCs w:val="20"/>
              </w:rPr>
              <w:t xml:space="preserve"> Para cada proceso automatizado se medirán, con periodicidad [X; se recomienda trimestral], al menos los siguientes indicadores, cuyo valor de partida se fijará antes de la automatización: número de ejecuciones, tasa de ejecuciones que requieren intervención humana, tiempo medio de tramitación antes y después, y tasa de error. El adjudicatario entregará los indicadores en formato reutilizable.</w:t>
            </w:r>
          </w:p>
          <w:p>
            <w:pPr>
              <w:spacing w:after="100" w:line="264"/>
            </w:pPr>
            <w:r>
              <w:rPr>
                <w:rFonts w:ascii="Georgia" w:cs="Georgia" w:eastAsia="Georgia" w:hAnsi="Georgia"/>
                <w:b/>
                <w:bCs/>
                <w:sz w:val="20"/>
                <w:szCs w:val="20"/>
              </w:rPr>
              <w:t xml:space="preserve">5. Aceptación.</w:t>
            </w:r>
            <w:r>
              <w:rPr>
                <w:rFonts w:ascii="Georgia" w:cs="Georgia" w:eastAsia="Georgia" w:hAnsi="Georgia"/>
                <w:sz w:val="20"/>
                <w:szCs w:val="20"/>
              </w:rPr>
              <w:t xml:space="preserve"> Cada automatización se aceptará expresamente previa prueba sobre el entorno de pruebas, documentada en acta, en la que se verificarán las letras a) a e) del apartado 3. La aceptación no exime de responsabilidad por degradación posterior.</w:t>
            </w:r>
          </w:p>
        </w:tc>
      </w:tr>
    </w:tbl>
    <w:p>
      <w:pPr>
        <w:spacing w:after="220"/>
      </w:pPr>
    </w:p>
    <w:p>
      <w:pPr>
        <w:spacing w:after="140" w:line="276"/>
      </w:pPr>
      <w:r>
        <w:rPr>
          <w:rFonts w:ascii="Calibri" w:cs="Calibri" w:eastAsia="Calibri" w:hAnsi="Calibri"/>
          <w:i/>
          <w:iCs/>
          <w:sz w:val="21"/>
          <w:szCs w:val="21"/>
        </w:rPr>
        <w:t xml:space="preserve">[Sólo con lista cerrada de procesos con datos reales y servicios de implantación.]</w:t>
      </w:r>
      <w:r>
        <w:rPr>
          <w:rFonts w:ascii="Calibri" w:cs="Calibri" w:eastAsia="Calibri" w:hAnsi="Calibri"/>
          <w:sz w:val="21"/>
          <w:szCs w:val="21"/>
        </w:rPr>
        <w:t xml:space="preserve"> </w:t>
      </w:r>
      <w:r>
        <w:rPr>
          <w:rFonts w:ascii="Calibri" w:cs="Calibri" w:eastAsia="Calibri" w:hAnsi="Calibri"/>
          <w:i/>
          <w:iCs/>
          <w:sz w:val="21"/>
          <w:szCs w:val="21"/>
        </w:rPr>
        <w:t xml:space="preserve">Ajustes del perfil.</w:t>
      </w:r>
      <w:r>
        <w:rPr>
          <w:rFonts w:ascii="Calibri" w:cs="Calibri" w:eastAsia="Calibri" w:hAnsi="Calibri"/>
          <w:sz w:val="21"/>
          <w:szCs w:val="21"/>
        </w:rPr>
        <w:t xml:space="preserve"> Procesos mínimos (ap. 2): </w:t>
      </w:r>
      <w:r>
        <w:rPr>
          <w:rFonts w:ascii="Calibri" w:cs="Calibri" w:eastAsia="Calibri" w:hAnsi="Calibri"/>
          <w:b/>
          <w:bCs/>
          <w:sz w:val="21"/>
          <w:szCs w:val="21"/>
        </w:rPr>
        <w:t xml:space="preserve">[3]</w:t>
      </w:r>
      <w:r>
        <w:rPr>
          <w:rFonts w:ascii="Calibri" w:cs="Calibri" w:eastAsia="Calibri" w:hAnsi="Calibri"/>
          <w:sz w:val="21"/>
          <w:szCs w:val="21"/>
        </w:rPr>
        <w:t xml:space="preserve">, 1 en menor cuantía (fila 34); plazo </w:t>
      </w:r>
      <w:r>
        <w:rPr>
          <w:rFonts w:ascii="Calibri" w:cs="Calibri" w:eastAsia="Calibri" w:hAnsi="Calibri"/>
          <w:b/>
          <w:bCs/>
          <w:sz w:val="21"/>
          <w:szCs w:val="21"/>
        </w:rPr>
        <w:t xml:space="preserve">[6] meses</w:t>
      </w:r>
      <w:r>
        <w:rPr>
          <w:rFonts w:ascii="Calibri" w:cs="Calibri" w:eastAsia="Calibri" w:hAnsi="Calibri"/>
          <w:sz w:val="21"/>
          <w:szCs w:val="21"/>
        </w:rPr>
        <w:t xml:space="preserve">, 12 si depende de integraciones con terceros (fila 35); indicadores </w:t>
      </w:r>
      <w:r>
        <w:rPr>
          <w:rFonts w:ascii="Calibri" w:cs="Calibri" w:eastAsia="Calibri" w:hAnsi="Calibri"/>
          <w:b/>
          <w:bCs/>
          <w:sz w:val="21"/>
          <w:szCs w:val="21"/>
        </w:rPr>
        <w:t xml:space="preserve">[trimestral]</w:t>
      </w:r>
      <w:r>
        <w:rPr>
          <w:rFonts w:ascii="Calibri" w:cs="Calibri" w:eastAsia="Calibri" w:hAnsi="Calibri"/>
          <w:sz w:val="21"/>
          <w:szCs w:val="21"/>
        </w:rPr>
        <w:t xml:space="preserve"> (fila 36); retraso leve </w:t>
      </w:r>
      <w:r>
        <w:rPr>
          <w:rFonts w:ascii="Calibri" w:cs="Calibri" w:eastAsia="Calibri" w:hAnsi="Calibri"/>
          <w:b/>
          <w:bCs/>
          <w:sz w:val="21"/>
          <w:szCs w:val="21"/>
        </w:rPr>
        <w:t xml:space="preserve">[30] días</w:t>
      </w:r>
      <w:r>
        <w:rPr>
          <w:rFonts w:ascii="Calibri" w:cs="Calibri" w:eastAsia="Calibri" w:hAnsi="Calibri"/>
          <w:sz w:val="21"/>
          <w:szCs w:val="21"/>
        </w:rPr>
        <w:t xml:space="preserve"> (L8). El Apéndice técnico 1 va en dos bloques, mínimos y ofertables (Anexo XXV), con el modelo de fila del epígrafe 1 de la cláusula, que este documento no reproduce. Si automatizar exige desarrollo específico relevante, el contrato deja de ser de este perfil. </w:t>
      </w:r>
      <w:r>
        <w:rPr>
          <w:rFonts w:ascii="Calibri" w:cs="Calibri" w:eastAsia="Calibri" w:hAnsi="Calibri"/>
          <w:i/>
          <w:iCs/>
          <w:sz w:val="21"/>
          <w:szCs w:val="21"/>
        </w:rPr>
        <w:t xml:space="preserve">En el PCAP:</w:t>
      </w:r>
      <w:r>
        <w:rPr>
          <w:rFonts w:ascii="Calibri" w:cs="Calibri" w:eastAsia="Calibri" w:hAnsi="Calibri"/>
          <w:sz w:val="21"/>
          <w:szCs w:val="21"/>
        </w:rPr>
        <w:t xml:space="preserve"> el compromiso, en el índice del sobre; el exceso, en el criterio H.</w:t>
      </w:r>
    </w:p>
    <w:p>
      <w:pPr>
        <w:spacing w:after="140" w:line="276"/>
      </w:pPr>
      <w:r>
        <w:rPr>
          <w:rFonts w:ascii="Calibri" w:cs="Calibri" w:eastAsia="Calibri" w:hAnsi="Calibri"/>
          <w:i/>
          <w:iCs/>
          <w:sz w:val="21"/>
          <w:szCs w:val="21"/>
        </w:rPr>
        <w:t xml:space="preserve">Texto vigente de DT-5·v3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DT-5. Interoperabilidad, servicios comunes y soberanía del dato.</w:t>
            </w:r>
          </w:p>
          <w:p>
            <w:pPr>
              <w:spacing w:after="100" w:line="264"/>
            </w:pPr>
            <w:r>
              <w:rPr>
                <w:rFonts w:ascii="Georgia" w:cs="Georgia" w:eastAsia="Georgia" w:hAnsi="Georgia"/>
                <w:b/>
                <w:bCs/>
                <w:sz w:val="20"/>
                <w:szCs w:val="20"/>
              </w:rPr>
              <w:t xml:space="preserve">1. Interoperabilidad.</w:t>
            </w:r>
            <w:r>
              <w:rPr>
                <w:rFonts w:ascii="Georgia" w:cs="Georgia" w:eastAsia="Georgia" w:hAnsi="Georgia"/>
                <w:sz w:val="20"/>
                <w:szCs w:val="20"/>
              </w:rPr>
              <w:t xml:space="preserve"> La solución cumplirá el Esquema Nacional de Interoperabilidad (Real Decreto 4/2010, de 8 de enero) y las Normas Técnicas de Interoperabilidad que le resulten aplicables, y empleará formatos estándar y abiertos para el intercambio y la conservación de la información.</w:t>
            </w:r>
          </w:p>
          <w:p>
            <w:pPr>
              <w:spacing w:after="100" w:line="264"/>
            </w:pPr>
            <w:r>
              <w:rPr>
                <w:rFonts w:ascii="Georgia" w:cs="Georgia" w:eastAsia="Georgia" w:hAnsi="Georgia"/>
                <w:b/>
                <w:bCs/>
                <w:sz w:val="20"/>
                <w:szCs w:val="20"/>
              </w:rPr>
              <w:t xml:space="preserve">2. Servicios comunes de utilización obligatoria.</w:t>
            </w:r>
            <w:r>
              <w:rPr>
                <w:rFonts w:ascii="Georgia" w:cs="Georgia" w:eastAsia="Georgia" w:hAnsi="Georgia"/>
                <w:sz w:val="20"/>
                <w:szCs w:val="20"/>
              </w:rPr>
              <w:t xml:space="preserve"> La solución se integrará con las plataformas y servicios comunes de administración electrónica que se relacionan a continuación, cuya utilización viene impuesta al Ayuntamiento por la norma que en cada caso se indica: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Plataforma o servicio común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Norma que impone su utilización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Alcance de la integración exigida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por el 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[precepto concreto]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 envío / ambos]</w:t>
                  </w:r>
                </w:p>
              </w:tc>
            </w:tr>
          </w:tbl>
          <w:p>
            <w:pPr>
              <w:spacing w:after="80"/>
            </w:pPr>
          </w:p>
          <w:p>
            <w:pPr>
              <w:spacing w:after="100" w:line="264"/>
            </w:pPr>
            <w:r>
              <w:rPr>
                <w:rFonts w:ascii="Georgia" w:cs="Georgia" w:eastAsia="Georgia" w:hAnsi="Georgia"/>
                <w:sz w:val="20"/>
                <w:szCs w:val="20"/>
              </w:rPr>
              <w:t xml:space="preserve">Respecto de estos servicios </w:t>
            </w:r>
            <w:r>
              <w:rPr>
                <w:rFonts w:ascii="Georgia" w:cs="Georgia" w:eastAsia="Georgia" w:hAnsi="Georgia"/>
                <w:b/>
                <w:bCs/>
                <w:sz w:val="20"/>
                <w:szCs w:val="20"/>
              </w:rPr>
              <w:t xml:space="preserve">no será de aplicación el régimen de equivalencia de la cláusula DT-0</w:t>
            </w:r>
            <w:r>
              <w:rPr>
                <w:rFonts w:ascii="Georgia" w:cs="Georgia" w:eastAsia="Georgia" w:hAnsi="Georgia"/>
                <w:sz w:val="20"/>
                <w:szCs w:val="20"/>
              </w:rPr>
              <w:t xml:space="preserve">: la integración es obligatoria y no admite sustitución por servicio propio del adjudicatario o de tercero. El adjudicatario acreditará cada integración mediante prueba ejecutada sobre el entorno de pruebas y documentada en acta.</w:t>
            </w:r>
          </w:p>
          <w:p>
            <w:pPr>
              <w:spacing w:after="100" w:line="264"/>
            </w:pPr>
            <w:r>
              <w:rPr>
                <w:rFonts w:ascii="Georgia" w:cs="Georgia" w:eastAsia="Georgia" w:hAnsi="Georgia"/>
                <w:b/>
                <w:bCs/>
                <w:sz w:val="20"/>
                <w:szCs w:val="20"/>
              </w:rPr>
              <w:t xml:space="preserve">3. Interfaces de programación.</w:t>
            </w:r>
            <w:r>
              <w:rPr>
                <w:rFonts w:ascii="Georgia" w:cs="Georgia" w:eastAsia="Georgia" w:hAnsi="Georgia"/>
                <w:sz w:val="20"/>
                <w:szCs w:val="20"/>
              </w:rPr>
              <w:t xml:space="preserve"> El adjudicatario proveerá interfaces de programación documentadas, versionadas y autenticadas que permitan a los sistemas autorizados del Ayuntamiento consultar y extraer los datos de la solución y ejecutar las funciones que el pliego identifique, sin desarrollos a medida y sin coste por consulta. La documentación se entregará en el plazo de [X; se recomienda 30] días naturales desde la formalización o, si fuera posterior, desde la puesta en producción del módulo, y se mantendrá actualizada con cada versión.</w:t>
            </w:r>
          </w:p>
          <w:p>
            <w:pPr>
              <w:spacing w:after="100" w:line="264"/>
            </w:pPr>
            <w:r>
              <w:rPr>
                <w:rFonts w:ascii="Georgia" w:cs="Georgia" w:eastAsia="Georgia" w:hAnsi="Georgia"/>
                <w:b/>
                <w:bCs/>
                <w:sz w:val="20"/>
                <w:szCs w:val="20"/>
              </w:rPr>
              <w:t xml:space="preserve">4. Exportación de datos.</w:t>
            </w:r>
            <w:r>
              <w:rPr>
                <w:rFonts w:ascii="Georgia" w:cs="Georgia" w:eastAsia="Georgia" w:hAnsi="Georgia"/>
                <w:sz w:val="20"/>
                <w:szCs w:val="20"/>
              </w:rPr>
              <w:t xml:space="preserve"> El Ayuntamiento podrá extraer la totalidad de los datos de la solución, y sus metadatos, en formatos abiertos, documentados y reutilizables, mediante procedimiento autónomo que no requiera intervención del personal del adjudicatario, con la periodicidad que determine y, en todo caso, bajo demanda. El adjudicatario entregará y mantendrá actualizado un </w:t>
            </w:r>
            <w:r>
              <w:rPr>
                <w:rFonts w:ascii="Georgia" w:cs="Georgia" w:eastAsia="Georgia" w:hAnsi="Georgia"/>
                <w:b/>
                <w:bCs/>
                <w:sz w:val="20"/>
                <w:szCs w:val="20"/>
              </w:rPr>
              <w:t xml:space="preserve">diccionario de datos</w:t>
            </w:r>
            <w:r>
              <w:rPr>
                <w:rFonts w:ascii="Georgia" w:cs="Georgia" w:eastAsia="Georgia" w:hAnsi="Georgia"/>
                <w:sz w:val="20"/>
                <w:szCs w:val="20"/>
              </w:rPr>
              <w:t xml:space="preserve"> suficiente para interpretar la información exportada sin su asistencia.</w:t>
            </w:r>
          </w:p>
          <w:p>
            <w:pPr>
              <w:spacing w:after="100" w:line="264"/>
            </w:pPr>
            <w:r>
              <w:rPr>
                <w:rFonts w:ascii="Georgia" w:cs="Georgia" w:eastAsia="Georgia" w:hAnsi="Georgia"/>
                <w:b/>
                <w:bCs/>
                <w:sz w:val="20"/>
                <w:szCs w:val="20"/>
              </w:rPr>
              <w:t xml:space="preserve">5. Soberanía del dato y ubicación.</w:t>
            </w:r>
            <w:r>
              <w:rPr>
                <w:rFonts w:ascii="Georgia" w:cs="Georgia" w:eastAsia="Georgia" w:hAnsi="Georgia"/>
                <w:sz w:val="20"/>
                <w:szCs w:val="20"/>
              </w:rPr>
              <w:t xml:space="preserve"> Los datos son de titularidad municipal, cualquiera que sea el soporte y el lugar en que se alojen. Cuando la ejecución del contrato requiera el tratamiento por el contratista de datos personales por cuenta del Ayuntamiento, el licitador indicará en su oferta el país o países en que se ubicarán los servidores mediante los que se prestarán los servicios asociados al contrato y el lugar desde el que se prestarán dichos servicios, y se obligará a comunicar cualquier cambio que se produzca a lo largo de la ejecución, conforme al artículo 122.2 LCSP.</w:t>
            </w:r>
          </w:p>
          <w:p>
            <w:pPr>
              <w:spacing w:after="100" w:line="264"/>
            </w:pPr>
            <w:r>
              <w:rPr>
                <w:rFonts w:ascii="Georgia" w:cs="Georgia" w:eastAsia="Georgia" w:hAnsi="Georgia"/>
                <w:b/>
                <w:bCs/>
                <w:sz w:val="20"/>
                <w:szCs w:val="20"/>
              </w:rPr>
              <w:t xml:space="preserve">6. Entorno de pruebas.</w:t>
            </w:r>
            <w:r>
              <w:rPr>
                <w:rFonts w:ascii="Georgia" w:cs="Georgia" w:eastAsia="Georgia" w:hAnsi="Georgia"/>
                <w:sz w:val="20"/>
                <w:szCs w:val="20"/>
              </w:rPr>
              <w:t xml:space="preserve"> El adjudicatario mantendrá a disposición del Ayuntamiento, durante toda la vigencia del contrato y de sus prórrogas, un entorno de pruebas equivalente en funcionalidad al de producción, con datos ficticios o anonimizados, en el que puedan verificarse las integraciones, las exportaciones y las funcionalidades exigidas por este pliego.</w:t>
            </w:r>
          </w:p>
        </w:tc>
      </w:tr>
    </w:tbl>
    <w:p>
      <w:pPr>
        <w:spacing w:after="220"/>
      </w:pPr>
    </w:p>
    <w:p>
      <w:pPr>
        <w:spacing w:after="140" w:line="276"/>
      </w:pPr>
      <w:r>
        <w:rPr>
          <w:rFonts w:ascii="Calibri" w:cs="Calibri" w:eastAsia="Calibri" w:hAnsi="Calibri"/>
          <w:i/>
          <w:iCs/>
          <w:sz w:val="21"/>
          <w:szCs w:val="21"/>
        </w:rPr>
        <w:t xml:space="preserve">Ajustes del perfil.</w:t>
      </w:r>
      <w:r>
        <w:rPr>
          <w:rFonts w:ascii="Calibri" w:cs="Calibri" w:eastAsia="Calibri" w:hAnsi="Calibri"/>
          <w:sz w:val="21"/>
          <w:szCs w:val="21"/>
        </w:rPr>
        <w:t xml:space="preserve"> Documentación de interfaces (ap. 3): </w:t>
      </w:r>
      <w:r>
        <w:rPr>
          <w:rFonts w:ascii="Calibri" w:cs="Calibri" w:eastAsia="Calibri" w:hAnsi="Calibri"/>
          <w:b/>
          <w:bCs/>
          <w:sz w:val="21"/>
          <w:szCs w:val="21"/>
        </w:rPr>
        <w:t xml:space="preserve">[30] días</w:t>
      </w:r>
      <w:r>
        <w:rPr>
          <w:rFonts w:ascii="Calibri" w:cs="Calibri" w:eastAsia="Calibri" w:hAnsi="Calibri"/>
          <w:sz w:val="21"/>
          <w:szCs w:val="21"/>
        </w:rPr>
        <w:t xml:space="preserve"> (fila 37; 60 sólo con justificación técnica); retraso leve </w:t>
      </w:r>
      <w:r>
        <w:rPr>
          <w:rFonts w:ascii="Calibri" w:cs="Calibri" w:eastAsia="Calibri" w:hAnsi="Calibri"/>
          <w:b/>
          <w:bCs/>
          <w:sz w:val="21"/>
          <w:szCs w:val="21"/>
        </w:rPr>
        <w:t xml:space="preserve">[15] días</w:t>
      </w:r>
      <w:r>
        <w:rPr>
          <w:rFonts w:ascii="Calibri" w:cs="Calibri" w:eastAsia="Calibri" w:hAnsi="Calibri"/>
          <w:sz w:val="21"/>
          <w:szCs w:val="21"/>
        </w:rPr>
        <w:t xml:space="preserve"> (L7); entorno de pruebas indisponible más de </w:t>
      </w:r>
      <w:r>
        <w:rPr>
          <w:rFonts w:ascii="Calibri" w:cs="Calibri" w:eastAsia="Calibri" w:hAnsi="Calibri"/>
          <w:b/>
          <w:bCs/>
          <w:sz w:val="21"/>
          <w:szCs w:val="21"/>
        </w:rPr>
        <w:t xml:space="preserve">[10] días hábiles</w:t>
      </w:r>
      <w:r>
        <w:rPr>
          <w:rFonts w:ascii="Calibri" w:cs="Calibri" w:eastAsia="Calibri" w:hAnsi="Calibri"/>
          <w:sz w:val="21"/>
          <w:szCs w:val="21"/>
        </w:rPr>
        <w:t xml:space="preserve"> (G17).</w:t>
      </w:r>
    </w:p>
    <w:p>
      <w:pPr>
        <w:pStyle w:val="ListParagraph"/>
        <w:numPr>
          <w:ilvl w:val="0"/>
          <w:numId w:val="1"/>
        </w:numPr>
        <w:spacing w:after="70" w:line="268"/>
      </w:pPr>
      <w:r>
        <w:rPr>
          <w:rFonts w:ascii="Calibri" w:cs="Calibri" w:eastAsia="Calibri" w:hAnsi="Calibri"/>
          <w:b/>
          <w:bCs/>
          <w:sz w:val="21"/>
          <w:szCs w:val="21"/>
        </w:rPr>
        <w:t xml:space="preserve">Apartado 2</w:t>
      </w:r>
      <w:r>
        <w:rPr>
          <w:rFonts w:ascii="Calibri" w:cs="Calibri" w:eastAsia="Calibri" w:hAnsi="Calibri"/>
          <w:sz w:val="21"/>
          <w:szCs w:val="21"/>
        </w:rPr>
        <w:t xml:space="preserve">: caso por caso, con el precepto de cada servicio, desde la tabla de arranque del epígrafe 3 recortada al objeto. Vacía, se suprime con DT-0·v3, apartado 7, y las dos menciones del §7.10 (epígrafe 3, regla de cierre).</w:t>
      </w:r>
    </w:p>
    <w:p>
      <w:pPr>
        <w:pStyle w:val="ListParagraph"/>
        <w:numPr>
          <w:ilvl w:val="0"/>
          <w:numId w:val="1"/>
        </w:numPr>
        <w:spacing w:after="70" w:line="268"/>
      </w:pPr>
      <w:r>
        <w:rPr>
          <w:rFonts w:ascii="Calibri" w:cs="Calibri" w:eastAsia="Calibri" w:hAnsi="Calibri"/>
          <w:b/>
          <w:bCs/>
          <w:sz w:val="21"/>
          <w:szCs w:val="21"/>
        </w:rPr>
        <w:t xml:space="preserve">Apartado 4</w:t>
      </w:r>
      <w:r>
        <w:rPr>
          <w:rFonts w:ascii="Calibri" w:cs="Calibri" w:eastAsia="Calibri" w:hAnsi="Calibri"/>
          <w:sz w:val="21"/>
          <w:szCs w:val="21"/>
        </w:rPr>
        <w:t xml:space="preserve">: la exportación autónoma permite recuperar los datos en cualquier momento, no sólo al final. Piden diccionario este apartado, ADM-12·v3, apartado 3, y DT-8·v3, apartado 1.a), que remite a éste: conviene un solo documento con el plazo de </w:t>
      </w:r>
      <w:r>
        <w:rPr>
          <w:rFonts w:ascii="Calibri" w:cs="Calibri" w:eastAsia="Calibri" w:hAnsi="Calibri"/>
          <w:b/>
          <w:bCs/>
          <w:sz w:val="21"/>
          <w:szCs w:val="21"/>
        </w:rPr>
        <w:t xml:space="preserve">[60] días</w:t>
      </w:r>
      <w:r>
        <w:rPr>
          <w:rFonts w:ascii="Calibri" w:cs="Calibri" w:eastAsia="Calibri" w:hAnsi="Calibri"/>
          <w:sz w:val="21"/>
          <w:szCs w:val="21"/>
        </w:rPr>
        <w:t xml:space="preserve"> de ADM-12·v3 si entra, para no fijar dos plazos para lo mismo.</w:t>
      </w:r>
    </w:p>
    <w:p>
      <w:pPr>
        <w:pStyle w:val="ListParagraph"/>
        <w:numPr>
          <w:ilvl w:val="0"/>
          <w:numId w:val="1"/>
        </w:numPr>
        <w:spacing w:after="70" w:line="268"/>
      </w:pPr>
      <w:r>
        <w:rPr>
          <w:rFonts w:ascii="Calibri" w:cs="Calibri" w:eastAsia="Calibri" w:hAnsi="Calibri"/>
          <w:b/>
          <w:bCs/>
          <w:sz w:val="21"/>
          <w:szCs w:val="21"/>
        </w:rPr>
        <w:t xml:space="preserve">Apartado 5</w:t>
      </w:r>
      <w:r>
        <w:rPr>
          <w:rFonts w:ascii="Calibri" w:cs="Calibri" w:eastAsia="Calibri" w:hAnsi="Calibri"/>
          <w:sz w:val="21"/>
          <w:szCs w:val="21"/>
        </w:rPr>
        <w:t xml:space="preserve">: el primer inciso —los datos son municipales, se alojen donde se alojen— va siempre; el segundo —país de los servidores, lugar de prestación y comunicación de cambios—, con tratamiento por cuenta del Ayuntamiento, y entonces es esencial (ADM-6·v3, A.1.2). </w:t>
      </w:r>
      <w:r>
        <w:rPr>
          <w:rFonts w:ascii="Calibri" w:cs="Calibri" w:eastAsia="Calibri" w:hAnsi="Calibri"/>
          <w:b/>
          <w:bCs/>
          <w:sz w:val="21"/>
          <w:szCs w:val="21"/>
        </w:rPr>
        <w:t xml:space="preserve">DT-5·v3 no impone una ubicación</w:t>
      </w:r>
      <w:r>
        <w:rPr>
          <w:rFonts w:ascii="Calibri" w:cs="Calibri" w:eastAsia="Calibri" w:hAnsi="Calibri"/>
          <w:sz w:val="21"/>
          <w:szCs w:val="21"/>
        </w:rPr>
        <w:t xml:space="preserve">: exige declararla y comunicar sus cambios.</w:t>
      </w:r>
    </w:p>
    <w:p>
      <w:pPr>
        <w:pStyle w:val="ListParagraph"/>
        <w:numPr>
          <w:ilvl w:val="0"/>
          <w:numId w:val="1"/>
        </w:numPr>
        <w:spacing w:after="70" w:line="268"/>
      </w:pPr>
      <w:r>
        <w:rPr>
          <w:rFonts w:ascii="Calibri" w:cs="Calibri" w:eastAsia="Calibri" w:hAnsi="Calibri"/>
          <w:b/>
          <w:bCs/>
          <w:sz w:val="21"/>
          <w:szCs w:val="21"/>
        </w:rPr>
        <w:t xml:space="preserve">Apartado 6</w:t>
      </w:r>
      <w:r>
        <w:rPr>
          <w:rFonts w:ascii="Calibri" w:cs="Calibri" w:eastAsia="Calibri" w:hAnsi="Calibri"/>
          <w:sz w:val="21"/>
          <w:szCs w:val="21"/>
        </w:rPr>
        <w:t xml:space="preserve">: el §M6.2, fila 5, que trata el entorno de pruebas como coste de DT-7 y DT-9, da por defecto exigirlo incluido en el precio; si el mercado lo cobra aparte, un orden de magnitud —no un precio— del 5 al 15 % del servicio anual.</w:t>
      </w:r>
    </w:p>
    <w:p>
      <w:pPr>
        <w:spacing w:after="140" w:line="276"/>
      </w:pPr>
      <w:r>
        <w:rPr>
          <w:rFonts w:ascii="Calibri" w:cs="Calibri" w:eastAsia="Calibri" w:hAnsi="Calibri"/>
          <w:i/>
          <w:iCs/>
          <w:sz w:val="21"/>
          <w:szCs w:val="21"/>
        </w:rPr>
        <w:t xml:space="preserve">Texto vigente de DT-6·v3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DT-6. Seguridad conforme al Esquema Nacional de Seguridad en la categoría que corresponda y protección de datos desde el diseño.</w:t>
            </w:r>
          </w:p>
          <w:p>
            <w:pPr>
              <w:spacing w:after="100" w:line="264"/>
            </w:pPr>
            <w:r>
              <w:rPr>
                <w:rFonts w:ascii="Georgia" w:cs="Georgia" w:eastAsia="Georgia" w:hAnsi="Georgia"/>
                <w:b/>
                <w:bCs/>
                <w:sz w:val="20"/>
                <w:szCs w:val="20"/>
              </w:rPr>
              <w:t xml:space="preserve">1. Requisitos de conformidad.</w:t>
            </w:r>
            <w:r>
              <w:rPr>
                <w:rFonts w:ascii="Georgia" w:cs="Georgia" w:eastAsia="Georgia" w:hAnsi="Georgia"/>
                <w:sz w:val="20"/>
                <w:szCs w:val="20"/>
              </w:rPr>
              <w:t xml:space="preserve"> En cumplimiento del artículo 2.3 del Real Decreto 311/2022, de 3 de mayo, este pliego contempla los requisitos necesarios para asegurar la conformidad con el Esquema Nacional de Seguridad de los sistemas de información en los que se sustenten los servicios prestados por el contratista. Esta cautela se extiende a la cadena de suministro del contratista en la medida en que resulte necesario y de acuerdo con los resultados del análisis de riesgos incorporado al expediente.</w:t>
            </w:r>
          </w:p>
          <w:p>
            <w:pPr>
              <w:spacing w:after="100" w:line="264"/>
            </w:pPr>
            <w:r>
              <w:rPr>
                <w:rFonts w:ascii="Georgia" w:cs="Georgia" w:eastAsia="Georgia" w:hAnsi="Georgia"/>
                <w:b/>
                <w:bCs/>
                <w:sz w:val="20"/>
                <w:szCs w:val="20"/>
              </w:rPr>
              <w:t xml:space="preserve">2. Categoría de seguridad.</w:t>
            </w:r>
            <w:r>
              <w:rPr>
                <w:rFonts w:ascii="Georgia" w:cs="Georgia" w:eastAsia="Georgia" w:hAnsi="Georgia"/>
                <w:sz w:val="20"/>
                <w:szCs w:val="20"/>
              </w:rPr>
              <w:t xml:space="preserve"> La categoría de seguridad exigible es la que resulta de la aplicación del anexo I del Real Decreto 311/2022 al sistema objeto de este contrato y consta determinada y motivada en la memoria justificativa del expediente: </w:t>
            </w:r>
            <w:r>
              <w:rPr>
                <w:rFonts w:ascii="Georgia" w:cs="Georgia" w:eastAsia="Georgia" w:hAnsi="Georgia"/>
                <w:b/>
                <w:bCs/>
                <w:sz w:val="20"/>
                <w:szCs w:val="20"/>
              </w:rPr>
              <w:t xml:space="preserve">[BÁSICA / MEDIA / ALTA]</w:t>
            </w: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3. Acreditación de la conformidad.</w:t>
            </w:r>
            <w:r>
              <w:rPr>
                <w:rFonts w:ascii="Georgia" w:cs="Georgia" w:eastAsia="Georgia" w:hAnsi="Georgia"/>
                <w:sz w:val="20"/>
                <w:szCs w:val="20"/>
              </w:rPr>
              <w:t xml:space="preserve"> El adjudicatario acreditará la conformidad con el Esquema Nacional de Seguridad mediante:</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Certificación de conformidad</w:t>
            </w:r>
            <w:r>
              <w:rPr>
                <w:rFonts w:ascii="Georgia" w:cs="Georgia" w:eastAsia="Georgia" w:hAnsi="Georgia"/>
                <w:sz w:val="20"/>
                <w:szCs w:val="20"/>
              </w:rPr>
              <w:t xml:space="preserve">, cuando la categoría determinada en el apartado 2 sea MEDIA o ALTA.</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Declaración de conformidad basada en autoevaluación</w:t>
            </w:r>
            <w:r>
              <w:rPr>
                <w:rFonts w:ascii="Georgia" w:cs="Georgia" w:eastAsia="Georgia" w:hAnsi="Georgia"/>
                <w:sz w:val="20"/>
                <w:szCs w:val="20"/>
              </w:rPr>
              <w:t xml:space="preserve">, cuando la categoría determinada en el apartado 2 sea BÁSICA.</w:t>
            </w:r>
          </w:p>
          <w:p>
            <w:pPr>
              <w:spacing w:after="100" w:line="264"/>
            </w:pPr>
            <w:r>
              <w:rPr>
                <w:rFonts w:ascii="Georgia" w:cs="Georgia" w:eastAsia="Georgia" w:hAnsi="Georgia"/>
                <w:sz w:val="20"/>
                <w:szCs w:val="20"/>
              </w:rPr>
              <w:t xml:space="preserve">Todo ello conforme al artículo 38.1 del Real Decreto 311/2022. Si el licitador no dispusiera de la acreditación exigible en el momento de la formalización, dispondrá de un plazo de [X; se recomienda 6] meses para obtenerla, aplicando entretanto las medidas de seguridad correspondientes a la categoría, documentadas y verificables.</w:t>
            </w:r>
          </w:p>
          <w:p>
            <w:pPr>
              <w:spacing w:after="100" w:line="264"/>
            </w:pPr>
            <w:r>
              <w:rPr>
                <w:rFonts w:ascii="Georgia" w:cs="Georgia" w:eastAsia="Georgia" w:hAnsi="Georgia"/>
                <w:b/>
                <w:bCs/>
                <w:sz w:val="20"/>
                <w:szCs w:val="20"/>
              </w:rPr>
              <w:t xml:space="preserve">4. Política de seguridad.</w:t>
            </w:r>
            <w:r>
              <w:rPr>
                <w:rFonts w:ascii="Georgia" w:cs="Georgia" w:eastAsia="Georgia" w:hAnsi="Georgia"/>
                <w:sz w:val="20"/>
                <w:szCs w:val="20"/>
              </w:rPr>
              <w:t xml:space="preserve"> El adjudicatario dispondrá de una política de seguridad de la información aprobada por el órgano que ostente sus máximas competencias ejecutivas, en los términos del artículo 12 del Real Decreto 311/2022, y la pondrá a disposición del Ayuntamiento.</w:t>
            </w:r>
          </w:p>
          <w:p>
            <w:pPr>
              <w:spacing w:after="100" w:line="264"/>
            </w:pPr>
            <w:r>
              <w:rPr>
                <w:rFonts w:ascii="Georgia" w:cs="Georgia" w:eastAsia="Georgia" w:hAnsi="Georgia"/>
                <w:b/>
                <w:bCs/>
                <w:sz w:val="20"/>
                <w:szCs w:val="20"/>
              </w:rPr>
              <w:t xml:space="preserve">5. Protección de datos desde el diseño.</w:t>
            </w:r>
            <w:r>
              <w:rPr>
                <w:rFonts w:ascii="Georgia" w:cs="Georgia" w:eastAsia="Georgia" w:hAnsi="Georgia"/>
                <w:sz w:val="20"/>
                <w:szCs w:val="20"/>
              </w:rPr>
              <w:t xml:space="preserve"> La solución cumplirá el Reglamento (UE) 2016/679 y la Ley Orgánica 3/2018, con protección de datos desde el diseño y por defecto, minimización, y realización de la evaluación de impacto relativa a la protección de datos cuando proceda, para la que el adjudicatario aportará la información técnica necesaria.</w:t>
            </w:r>
          </w:p>
          <w:p>
            <w:pPr>
              <w:spacing w:after="100" w:line="264"/>
            </w:pPr>
            <w:r>
              <w:rPr>
                <w:rFonts w:ascii="Georgia" w:cs="Georgia" w:eastAsia="Georgia" w:hAnsi="Georgia"/>
                <w:b/>
                <w:bCs/>
                <w:sz w:val="20"/>
                <w:szCs w:val="20"/>
              </w:rPr>
              <w:t xml:space="preserve">6. Gestión de vulnerabilidades.</w:t>
            </w:r>
            <w:r>
              <w:rPr>
                <w:rFonts w:ascii="Georgia" w:cs="Georgia" w:eastAsia="Georgia" w:hAnsi="Georgia"/>
                <w:sz w:val="20"/>
                <w:szCs w:val="20"/>
              </w:rPr>
              <w:t xml:space="preserve"> El adjudicatario mantendrá un proceso continuo de gestión de vulnerabilidades y las subsanará, desde su identificación o comunicación, en los plazos máximos siguientes: severidad crítica, [X; se recomienda 15] días naturales; severidad alta, [X; se recomienda 30] días naturales; severidad media, [X; se recomienda 90] días naturales. Comunicará al Ayuntamiento toda vulnerabilidad de severidad crítica o alta que afecte a la solución en el plazo de [X; se recomienda 48] horas desde su conocimiento.</w:t>
            </w:r>
          </w:p>
          <w:p>
            <w:pPr>
              <w:spacing w:after="100" w:line="264"/>
            </w:pPr>
            <w:r>
              <w:rPr>
                <w:rFonts w:ascii="Georgia" w:cs="Georgia" w:eastAsia="Georgia" w:hAnsi="Georgia"/>
                <w:b/>
                <w:bCs/>
                <w:sz w:val="20"/>
                <w:szCs w:val="20"/>
              </w:rPr>
              <w:t xml:space="preserve">7. Continuidad.</w:t>
            </w:r>
            <w:r>
              <w:rPr>
                <w:rFonts w:ascii="Georgia" w:cs="Georgia" w:eastAsia="Georgia" w:hAnsi="Georgia"/>
                <w:sz w:val="20"/>
                <w:szCs w:val="20"/>
              </w:rPr>
              <w:t xml:space="preserve"> El adjudicatario dispondrá de plan de continuidad y de recuperación de la solución, con objetivos de tiempo y de punto de recuperación acordes con la categoría del apartado 2, y lo probará con periodicidad [X; se recomienda anual], entregando al Ayuntamiento el informe de la prueba.</w:t>
            </w:r>
          </w:p>
          <w:p>
            <w:pPr>
              <w:spacing w:after="100" w:line="264"/>
            </w:pPr>
            <w:r>
              <w:rPr>
                <w:rFonts w:ascii="Georgia" w:cs="Georgia" w:eastAsia="Georgia" w:hAnsi="Georgia"/>
                <w:b/>
                <w:bCs/>
                <w:sz w:val="20"/>
                <w:szCs w:val="20"/>
              </w:rPr>
              <w:t xml:space="preserve">8. Auditorías.</w:t>
            </w:r>
            <w:r>
              <w:rPr>
                <w:rFonts w:ascii="Georgia" w:cs="Georgia" w:eastAsia="Georgia" w:hAnsi="Georgia"/>
                <w:sz w:val="20"/>
                <w:szCs w:val="20"/>
              </w:rPr>
              <w:t xml:space="preserve"> El Ayuntamiento podrá auditar, por sí o por tercero designado sujeto a idéntico deber de confidencialidad, el cumplimiento de esta cláusula, con preaviso de [X; se recomienda 15] días hábiles, salvo incidente de seguridad en curso, en cuyo caso el preaviso no será exigible. Cuando el adjudicatario trate datos personales por cuenta del Ayuntamiento, esta previsión se entiende sin perjuicio y en refuerzo de las obligaciones del encargado del tratamiento conforme al Reglamento (UE) 2016/679.</w:t>
            </w:r>
          </w:p>
        </w:tc>
      </w:tr>
    </w:tbl>
    <w:p>
      <w:pPr>
        <w:spacing w:after="220"/>
      </w:pPr>
    </w:p>
    <w:p>
      <w:pPr>
        <w:spacing w:after="140" w:line="276"/>
      </w:pPr>
      <w:r>
        <w:rPr>
          <w:rFonts w:ascii="Calibri" w:cs="Calibri" w:eastAsia="Calibri" w:hAnsi="Calibri"/>
          <w:i/>
          <w:iCs/>
          <w:sz w:val="21"/>
          <w:szCs w:val="21"/>
        </w:rPr>
        <w:t xml:space="preserve">Ajustes del perfil.</w:t>
      </w:r>
      <w:r>
        <w:rPr>
          <w:rFonts w:ascii="Calibri" w:cs="Calibri" w:eastAsia="Calibri" w:hAnsi="Calibri"/>
          <w:sz w:val="21"/>
          <w:szCs w:val="21"/>
        </w:rPr>
        <w:t xml:space="preserve"> </w:t>
      </w:r>
      <w:r>
        <w:rPr>
          <w:rFonts w:ascii="Calibri" w:cs="Calibri" w:eastAsia="Calibri" w:hAnsi="Calibri"/>
          <w:b/>
          <w:bCs/>
          <w:sz w:val="21"/>
          <w:szCs w:val="21"/>
        </w:rPr>
        <w:t xml:space="preserve">Categoría (ap. 2): sin valor por defecto</w:t>
      </w:r>
      <w:r>
        <w:rPr>
          <w:rFonts w:ascii="Calibri" w:cs="Calibri" w:eastAsia="Calibri" w:hAnsi="Calibri"/>
          <w:sz w:val="21"/>
          <w:szCs w:val="21"/>
        </w:rPr>
        <w:t xml:space="preserve">; resulta del anexo I del RD 311/2022 y se motiva en la memoria antes de aprobar (fila 1; advertencia del epígrafe 3). Se copia la letra a) </w:t>
      </w:r>
      <w:r>
        <w:rPr>
          <w:rFonts w:ascii="Calibri" w:cs="Calibri" w:eastAsia="Calibri" w:hAnsi="Calibri"/>
          <w:b/>
          <w:bCs/>
          <w:sz w:val="21"/>
          <w:szCs w:val="21"/>
        </w:rPr>
        <w:t xml:space="preserve">o</w:t>
      </w:r>
      <w:r>
        <w:rPr>
          <w:rFonts w:ascii="Calibri" w:cs="Calibri" w:eastAsia="Calibri" w:hAnsi="Calibri"/>
          <w:sz w:val="21"/>
          <w:szCs w:val="21"/>
        </w:rPr>
        <w:t xml:space="preserve"> la b) del apartado 3, nunca las dos. Acreditación en </w:t>
      </w:r>
      <w:r>
        <w:rPr>
          <w:rFonts w:ascii="Calibri" w:cs="Calibri" w:eastAsia="Calibri" w:hAnsi="Calibri"/>
          <w:b/>
          <w:bCs/>
          <w:sz w:val="21"/>
          <w:szCs w:val="21"/>
        </w:rPr>
        <w:t xml:space="preserve">[6] meses</w:t>
      </w:r>
      <w:r>
        <w:rPr>
          <w:rFonts w:ascii="Calibri" w:cs="Calibri" w:eastAsia="Calibri" w:hAnsi="Calibri"/>
          <w:sz w:val="21"/>
          <w:szCs w:val="21"/>
        </w:rPr>
        <w:t xml:space="preserve"> (fila 38). Vulnerabilidades </w:t>
      </w:r>
      <w:r>
        <w:rPr>
          <w:rFonts w:ascii="Calibri" w:cs="Calibri" w:eastAsia="Calibri" w:hAnsi="Calibri"/>
          <w:b/>
          <w:bCs/>
          <w:sz w:val="21"/>
          <w:szCs w:val="21"/>
        </w:rPr>
        <w:t xml:space="preserve">[15 / 30 / 90] días</w:t>
      </w:r>
      <w:r>
        <w:rPr>
          <w:rFonts w:ascii="Calibri" w:cs="Calibri" w:eastAsia="Calibri" w:hAnsi="Calibri"/>
          <w:sz w:val="21"/>
          <w:szCs w:val="21"/>
        </w:rPr>
        <w:t xml:space="preserve"> y comunicación en </w:t>
      </w:r>
      <w:r>
        <w:rPr>
          <w:rFonts w:ascii="Calibri" w:cs="Calibri" w:eastAsia="Calibri" w:hAnsi="Calibri"/>
          <w:b/>
          <w:bCs/>
          <w:sz w:val="21"/>
          <w:szCs w:val="21"/>
        </w:rPr>
        <w:t xml:space="preserve">[48] horas</w:t>
      </w:r>
      <w:r>
        <w:rPr>
          <w:rFonts w:ascii="Calibri" w:cs="Calibri" w:eastAsia="Calibri" w:hAnsi="Calibri"/>
          <w:sz w:val="21"/>
          <w:szCs w:val="21"/>
        </w:rPr>
        <w:t xml:space="preserve"> (filas 39 y 40); continuidad </w:t>
      </w:r>
      <w:r>
        <w:rPr>
          <w:rFonts w:ascii="Calibri" w:cs="Calibri" w:eastAsia="Calibri" w:hAnsi="Calibri"/>
          <w:b/>
          <w:bCs/>
          <w:sz w:val="21"/>
          <w:szCs w:val="21"/>
        </w:rPr>
        <w:t xml:space="preserve">[anual]</w:t>
      </w:r>
      <w:r>
        <w:rPr>
          <w:rFonts w:ascii="Calibri" w:cs="Calibri" w:eastAsia="Calibri" w:hAnsi="Calibri"/>
          <w:sz w:val="21"/>
          <w:szCs w:val="21"/>
        </w:rPr>
        <w:t xml:space="preserve"> (fila 41); preaviso de auditoría </w:t>
      </w:r>
      <w:r>
        <w:rPr>
          <w:rFonts w:ascii="Calibri" w:cs="Calibri" w:eastAsia="Calibri" w:hAnsi="Calibri"/>
          <w:b/>
          <w:bCs/>
          <w:sz w:val="21"/>
          <w:szCs w:val="21"/>
        </w:rPr>
        <w:t xml:space="preserve">[15] días hábiles</w:t>
      </w:r>
      <w:r>
        <w:rPr>
          <w:rFonts w:ascii="Calibri" w:cs="Calibri" w:eastAsia="Calibri" w:hAnsi="Calibri"/>
          <w:sz w:val="21"/>
          <w:szCs w:val="21"/>
        </w:rPr>
        <w:t xml:space="preserve"> (fila 42); pérdida de la acreditación no subsanada en </w:t>
      </w:r>
      <w:r>
        <w:rPr>
          <w:rFonts w:ascii="Calibri" w:cs="Calibri" w:eastAsia="Calibri" w:hAnsi="Calibri"/>
          <w:b/>
          <w:bCs/>
          <w:sz w:val="21"/>
          <w:szCs w:val="21"/>
        </w:rPr>
        <w:t xml:space="preserve">[3] meses</w:t>
      </w:r>
      <w:r>
        <w:rPr>
          <w:rFonts w:ascii="Calibri" w:cs="Calibri" w:eastAsia="Calibri" w:hAnsi="Calibri"/>
          <w:sz w:val="21"/>
          <w:szCs w:val="21"/>
        </w:rPr>
        <w:t xml:space="preserve">, muy grave (II.13). Apartado 5: se suprime sólo sin datos personales. La rúbrica no dice «Nivel Alto» si el sistema no lo es. </w:t>
      </w:r>
      <w:r>
        <w:rPr>
          <w:rFonts w:ascii="Calibri" w:cs="Calibri" w:eastAsia="Calibri" w:hAnsi="Calibri"/>
          <w:b/>
          <w:bCs/>
          <w:sz w:val="21"/>
          <w:szCs w:val="21"/>
        </w:rPr>
        <w:t xml:space="preserve">Cadena de suministro</w:t>
      </w:r>
      <w:r>
        <w:rPr>
          <w:rFonts w:ascii="Calibri" w:cs="Calibri" w:eastAsia="Calibri" w:hAnsi="Calibri"/>
          <w:sz w:val="21"/>
          <w:szCs w:val="21"/>
        </w:rPr>
        <w:t xml:space="preserve">: si el SaaS se presta sobre infraestructura de terceros, el análisis de riesgos concluye si la cautela del apartado 1 se extiende a ella y hasta qué nivel, y el pliego admite que acredite el subcontratista que ejecute la parte afectada (V.4.11, puntos 4 y 6; Anexo XXI). No se exige además la ISO/IEC 27001 si el ENS cubre la necesidad: pedir las dos sin motivar por qué no basta una es desproporcionado (Anexo XXI). </w:t>
      </w:r>
      <w:r>
        <w:rPr>
          <w:rFonts w:ascii="Calibri" w:cs="Calibri" w:eastAsia="Calibri" w:hAnsi="Calibri"/>
          <w:i/>
          <w:iCs/>
          <w:sz w:val="21"/>
          <w:szCs w:val="21"/>
        </w:rPr>
        <w:t xml:space="preserve">En el PCAP:</w:t>
      </w:r>
      <w:r>
        <w:rPr>
          <w:rFonts w:ascii="Calibri" w:cs="Calibri" w:eastAsia="Calibri" w:hAnsi="Calibri"/>
          <w:sz w:val="21"/>
          <w:szCs w:val="21"/>
        </w:rPr>
        <w:t xml:space="preserve"> la condición de protección de datos, si hay cesión, en ADM-6·v3, bloque A.</w:t>
      </w:r>
    </w:p>
    <w:p>
      <w:pPr>
        <w:spacing w:after="140" w:line="276"/>
      </w:pPr>
      <w:r>
        <w:rPr>
          <w:rFonts w:ascii="Calibri" w:cs="Calibri" w:eastAsia="Calibri" w:hAnsi="Calibri"/>
          <w:i/>
          <w:iCs/>
          <w:sz w:val="21"/>
          <w:szCs w:val="21"/>
        </w:rPr>
        <w:t xml:space="preserve">Texto vigente de DT-7·v3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DT-7. Interfaz normalizada de acceso programático para agentes de inteligencia artificial.</w:t>
            </w:r>
          </w:p>
          <w:p>
            <w:pPr>
              <w:spacing w:after="100" w:line="264"/>
            </w:pPr>
            <w:r>
              <w:rPr>
                <w:rFonts w:ascii="Georgia" w:cs="Georgia" w:eastAsia="Georgia" w:hAnsi="Georgia"/>
                <w:b/>
                <w:bCs/>
                <w:sz w:val="20"/>
                <w:szCs w:val="20"/>
              </w:rPr>
              <w:t xml:space="preserve">1. Objeto.</w:t>
            </w:r>
            <w:r>
              <w:rPr>
                <w:rFonts w:ascii="Georgia" w:cs="Georgia" w:eastAsia="Georgia" w:hAnsi="Georgia"/>
                <w:sz w:val="20"/>
                <w:szCs w:val="20"/>
              </w:rPr>
              <w:t xml:space="preserve"> El adjudicatario entregará una interfaz normalizada de acceso programático que exponga, de forma segura, controlada y trazable, los datos y las funciones de los módulos objeto de este contrato, de modo que puedan ser consultados y operados por sistemas y agentes de inteligencia artificial autorizados por el Ayuntamiento, bajo supervisión humana.</w:t>
            </w:r>
          </w:p>
          <w:p>
            <w:pPr>
              <w:spacing w:after="100" w:line="264"/>
            </w:pPr>
            <w:r>
              <w:rPr>
                <w:rFonts w:ascii="Georgia" w:cs="Georgia" w:eastAsia="Georgia" w:hAnsi="Georgia"/>
                <w:b/>
                <w:bCs/>
                <w:sz w:val="20"/>
                <w:szCs w:val="20"/>
              </w:rPr>
              <w:t xml:space="preserve">2. Ámbito.</w:t>
            </w:r>
            <w:r>
              <w:rPr>
                <w:rFonts w:ascii="Georgia" w:cs="Georgia" w:eastAsia="Georgia" w:hAnsi="Georgia"/>
                <w:sz w:val="20"/>
                <w:szCs w:val="20"/>
              </w:rPr>
              <w:t xml:space="preserve"> La exigencia se aplica exclusivamente a los módulos y funcionalidades relacionados en el </w:t>
            </w:r>
            <w:r>
              <w:rPr>
                <w:rFonts w:ascii="Georgia" w:cs="Georgia" w:eastAsia="Georgia" w:hAnsi="Georgia"/>
                <w:b/>
                <w:bCs/>
                <w:sz w:val="20"/>
                <w:szCs w:val="20"/>
              </w:rPr>
              <w:t xml:space="preserve">Apéndice técnico 2 · Exigencias tecnológicas determinadas</w:t>
            </w:r>
            <w:r>
              <w:rPr>
                <w:rFonts w:ascii="Georgia" w:cs="Georgia" w:eastAsia="Georgia" w:hAnsi="Georgia"/>
                <w:sz w:val="20"/>
                <w:szCs w:val="20"/>
              </w:rPr>
              <w:t xml:space="preserve"> de este pliego, apartado de módulos y funciones de la interfaz normalizada, atendiendo a la relación directa, clara y proporcional con el objeto del contrato exigida por el artículo 116.4.e) LCSP. No se extiende a otras aplicaciones municipales, ni a prestaciones ajenas al objeto de este contrato. </w:t>
            </w:r>
            <w:r>
              <w:rPr>
                <w:rFonts w:ascii="Georgia" w:cs="Georgia" w:eastAsia="Georgia" w:hAnsi="Georgia"/>
                <w:b/>
                <w:bCs/>
                <w:sz w:val="20"/>
                <w:szCs w:val="20"/>
              </w:rPr>
              <w:t xml:space="preserve">Ese apartado del Apéndice técnico 2 es la única relación de este pliego sobre los módulos y las funciones de la interfaz</w:t>
            </w:r>
            <w:r>
              <w:rPr>
                <w:rFonts w:ascii="Georgia" w:cs="Georgia" w:eastAsia="Georgia" w:hAnsi="Georgia"/>
                <w:sz w:val="20"/>
                <w:szCs w:val="20"/>
              </w:rPr>
              <w:t xml:space="preserve">; ningún otro documento del pliego contiene una relación distinta sobre la misma interfaz.</w:t>
            </w:r>
          </w:p>
          <w:p>
            <w:pPr>
              <w:spacing w:after="100" w:line="264"/>
            </w:pPr>
            <w:r>
              <w:rPr>
                <w:rFonts w:ascii="Georgia" w:cs="Georgia" w:eastAsia="Georgia" w:hAnsi="Georgia"/>
                <w:b/>
                <w:bCs/>
                <w:sz w:val="20"/>
                <w:szCs w:val="20"/>
              </w:rPr>
              <w:t xml:space="preserve">3. Exigencias funcionales.</w:t>
            </w:r>
            <w:r>
              <w:rPr>
                <w:rFonts w:ascii="Georgia" w:cs="Georgia" w:eastAsia="Georgia" w:hAnsi="Georgia"/>
                <w:sz w:val="20"/>
                <w:szCs w:val="20"/>
              </w:rPr>
              <w:t xml:space="preserve"> La interfaz cumplirá, como mínimo:</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Inventario de funciones.</w:t>
            </w:r>
            <w:r>
              <w:rPr>
                <w:rFonts w:ascii="Georgia" w:cs="Georgia" w:eastAsia="Georgia" w:hAnsi="Georgia"/>
                <w:sz w:val="20"/>
                <w:szCs w:val="20"/>
              </w:rPr>
              <w:t xml:space="preserve"> Expone, como mínimo, las </w:t>
            </w:r>
            <w:r>
              <w:rPr>
                <w:rFonts w:ascii="Georgia" w:cs="Georgia" w:eastAsia="Georgia" w:hAnsi="Georgia"/>
                <w:b/>
                <w:bCs/>
                <w:sz w:val="20"/>
                <w:szCs w:val="20"/>
              </w:rPr>
              <w:t xml:space="preserve">funciones mínimas</w:t>
            </w:r>
            <w:r>
              <w:rPr>
                <w:rFonts w:ascii="Georgia" w:cs="Georgia" w:eastAsia="Georgia" w:hAnsi="Georgia"/>
                <w:sz w:val="20"/>
                <w:szCs w:val="20"/>
              </w:rPr>
              <w:t xml:space="preserve"> relacionadas en el apartado de módulos y funciones del Apéndice técnico 2 sobre los módulos allí identificados y, cuando ese apartado lo indique, las funciones de escritura que en él se relacionen; además, las </w:t>
            </w:r>
            <w:r>
              <w:rPr>
                <w:rFonts w:ascii="Georgia" w:cs="Georgia" w:eastAsia="Georgia" w:hAnsi="Georgia"/>
                <w:b/>
                <w:bCs/>
                <w:sz w:val="20"/>
                <w:szCs w:val="20"/>
              </w:rPr>
              <w:t xml:space="preserve">funciones adicionales</w:t>
            </w:r>
            <w:r>
              <w:rPr>
                <w:rFonts w:ascii="Georgia" w:cs="Georgia" w:eastAsia="Georgia" w:hAnsi="Georgia"/>
                <w:sz w:val="20"/>
                <w:szCs w:val="20"/>
              </w:rPr>
              <w:t xml:space="preserve"> de ese mismo apartado que el adjudicatario haya comprometido en su oferta. El adjudicatario entregará el inventario de funciones expuestas, con su descripción y sus parámetros.</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Autenticación y autorización.</w:t>
            </w:r>
            <w:r>
              <w:rPr>
                <w:rFonts w:ascii="Georgia" w:cs="Georgia" w:eastAsia="Georgia" w:hAnsi="Georgia"/>
                <w:sz w:val="20"/>
                <w:szCs w:val="20"/>
              </w:rPr>
              <w:t xml:space="preserve"> Integradas con el directorio corporativo del Ayuntamiento, con control de acceso diferenciado por módulo, por operación y por ámbito de datos, y con distinción efectiva entre operaciones de consulta y de escritura.</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Registro de auditoría.</w:t>
            </w:r>
            <w:r>
              <w:rPr>
                <w:rFonts w:ascii="Georgia" w:cs="Georgia" w:eastAsia="Georgia" w:hAnsi="Georgia"/>
                <w:sz w:val="20"/>
                <w:szCs w:val="20"/>
              </w:rPr>
              <w:t xml:space="preserve"> De todas las consultas y acciones realizadas a través de la interfaz, con identificación del sistema o agente actuante, de la persona usuaria responsable, marca temporal y datos afectados; exportable en formato abierto y documentado, y conservado durante [X; se recomienda 24] meses.</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Documentación.</w:t>
            </w:r>
            <w:r>
              <w:rPr>
                <w:rFonts w:ascii="Georgia" w:cs="Georgia" w:eastAsia="Georgia" w:hAnsi="Georgia"/>
                <w:sz w:val="20"/>
                <w:szCs w:val="20"/>
              </w:rPr>
              <w:t xml:space="preserve"> Especificación técnica de la interfaz, modelo de permisos e instrucciones de despliegue, publicadas y versionadas, actualizadas con cada versión.</w:t>
            </w:r>
          </w:p>
          <w:p>
            <w:pPr>
              <w:spacing w:after="100" w:line="264"/>
            </w:pPr>
            <w:r>
              <w:rPr>
                <w:rFonts w:ascii="Georgia" w:cs="Georgia" w:eastAsia="Georgia" w:hAnsi="Georgia"/>
                <w:sz w:val="20"/>
                <w:szCs w:val="20"/>
              </w:rPr>
              <w:t xml:space="preserve">e) </w:t>
            </w:r>
            <w:r>
              <w:rPr>
                <w:rFonts w:ascii="Georgia" w:cs="Georgia" w:eastAsia="Georgia" w:hAnsi="Georgia"/>
                <w:b/>
                <w:bCs/>
                <w:sz w:val="20"/>
                <w:szCs w:val="20"/>
              </w:rPr>
              <w:t xml:space="preserve">Entorno de pruebas.</w:t>
            </w:r>
            <w:r>
              <w:rPr>
                <w:rFonts w:ascii="Georgia" w:cs="Georgia" w:eastAsia="Georgia" w:hAnsi="Georgia"/>
                <w:sz w:val="20"/>
                <w:szCs w:val="20"/>
              </w:rPr>
              <w:t xml:space="preserve"> El previsto en la cláusula DT-5, apartado 6, que permitirá verificar las letras a) a h) de este apartado y estará operativo, respecto de la interfaz, como mínimo [X; se recomienda 60] días naturales antes de la fecha comprometida de puesta en producción.</w:t>
            </w:r>
          </w:p>
          <w:p>
            <w:pPr>
              <w:spacing w:after="100" w:line="264"/>
            </w:pPr>
            <w:r>
              <w:rPr>
                <w:rFonts w:ascii="Georgia" w:cs="Georgia" w:eastAsia="Georgia" w:hAnsi="Georgia"/>
                <w:sz w:val="20"/>
                <w:szCs w:val="20"/>
              </w:rPr>
              <w:t xml:space="preserve">f) </w:t>
            </w:r>
            <w:r>
              <w:rPr>
                <w:rFonts w:ascii="Georgia" w:cs="Georgia" w:eastAsia="Georgia" w:hAnsi="Georgia"/>
                <w:b/>
                <w:bCs/>
                <w:sz w:val="20"/>
                <w:szCs w:val="20"/>
              </w:rPr>
              <w:t xml:space="preserve">Límites y suspensión.</w:t>
            </w:r>
            <w:r>
              <w:rPr>
                <w:rFonts w:ascii="Georgia" w:cs="Georgia" w:eastAsia="Georgia" w:hAnsi="Georgia"/>
                <w:sz w:val="20"/>
                <w:szCs w:val="20"/>
              </w:rPr>
              <w:t xml:space="preserve"> Los límites de actuación son configurables por el Ayuntamiento y permiten habilitar y deshabilitar de forma independiente cada operación. El Ayuntamiento dispondrá de un control propio, accionable con credenciales municipales desde la interfaz de administración de la solución, que suspenda la ejecución de operaciones a través de la interfaz, de forma total o por operación, </w:t>
            </w:r>
            <w:r>
              <w:rPr>
                <w:rFonts w:ascii="Georgia" w:cs="Georgia" w:eastAsia="Georgia" w:hAnsi="Georgia"/>
                <w:b/>
                <w:bCs/>
                <w:sz w:val="20"/>
                <w:szCs w:val="20"/>
              </w:rPr>
              <w:t xml:space="preserve">sin que sea necesaria solicitud, autorización, ticket ni actuación alguna del personal del adjudicatario</w:t>
            </w:r>
            <w:r>
              <w:rPr>
                <w:rFonts w:ascii="Georgia" w:cs="Georgia" w:eastAsia="Georgia" w:hAnsi="Georgia"/>
                <w:sz w:val="20"/>
                <w:szCs w:val="20"/>
              </w:rPr>
              <w:t xml:space="preserve">, y cuyo efecto se producirá en un plazo máximo de [X; se recomienda 5] minutos. Toda activación de ese control quedará registrada conforme a la letra c).</w:t>
            </w:r>
          </w:p>
          <w:p>
            <w:pPr>
              <w:spacing w:after="100" w:line="264"/>
            </w:pPr>
            <w:r>
              <w:rPr>
                <w:rFonts w:ascii="Georgia" w:cs="Georgia" w:eastAsia="Georgia" w:hAnsi="Georgia"/>
                <w:sz w:val="20"/>
                <w:szCs w:val="20"/>
              </w:rPr>
              <w:t xml:space="preserve">g) </w:t>
            </w:r>
            <w:r>
              <w:rPr>
                <w:rFonts w:ascii="Georgia" w:cs="Georgia" w:eastAsia="Georgia" w:hAnsi="Georgia"/>
                <w:b/>
                <w:bCs/>
                <w:sz w:val="20"/>
                <w:szCs w:val="20"/>
              </w:rPr>
              <w:t xml:space="preserve">Seguridad y protección de datos.</w:t>
            </w:r>
            <w:r>
              <w:rPr>
                <w:rFonts w:ascii="Georgia" w:cs="Georgia" w:eastAsia="Georgia" w:hAnsi="Georgia"/>
                <w:sz w:val="20"/>
                <w:szCs w:val="20"/>
              </w:rPr>
              <w:t xml:space="preserve"> Conformidad con el Esquema Nacional de Seguridad en la categoría determinada conforme a la cláusula DT-6, y con el Reglamento (UE) 2016/679.</w:t>
            </w:r>
          </w:p>
          <w:p>
            <w:pPr>
              <w:spacing w:after="100" w:line="264"/>
            </w:pPr>
            <w:r>
              <w:rPr>
                <w:rFonts w:ascii="Georgia" w:cs="Georgia" w:eastAsia="Georgia" w:hAnsi="Georgia"/>
                <w:sz w:val="20"/>
                <w:szCs w:val="20"/>
              </w:rPr>
              <w:t xml:space="preserve">h) </w:t>
            </w:r>
            <w:r>
              <w:rPr>
                <w:rFonts w:ascii="Georgia" w:cs="Georgia" w:eastAsia="Georgia" w:hAnsi="Georgia"/>
                <w:b/>
                <w:bCs/>
                <w:sz w:val="20"/>
                <w:szCs w:val="20"/>
              </w:rPr>
              <w:t xml:space="preserve">Titularidad y portabilidad.</w:t>
            </w:r>
            <w:r>
              <w:rPr>
                <w:rFonts w:ascii="Georgia" w:cs="Georgia" w:eastAsia="Georgia" w:hAnsi="Georgia"/>
                <w:sz w:val="20"/>
                <w:szCs w:val="20"/>
              </w:rPr>
              <w:t xml:space="preserve"> La interfaz entregada, su documentación y su configuración son de titularidad municipal en los términos del pliego de cláusulas administrativas particulares, y quedan sujetas al régimen de reversibilidad de la cláusula DT-8.</w:t>
            </w:r>
          </w:p>
          <w:p>
            <w:pPr>
              <w:spacing w:after="100" w:line="264"/>
            </w:pPr>
            <w:r>
              <w:rPr>
                <w:rFonts w:ascii="Georgia" w:cs="Georgia" w:eastAsia="Georgia" w:hAnsi="Georgia"/>
                <w:b/>
                <w:bCs/>
                <w:sz w:val="20"/>
                <w:szCs w:val="20"/>
              </w:rPr>
              <w:t xml:space="preserve">4. Neutralidad tecnológica.</w:t>
            </w:r>
            <w:r>
              <w:rPr>
                <w:rFonts w:ascii="Georgia" w:cs="Georgia" w:eastAsia="Georgia" w:hAnsi="Georgia"/>
                <w:sz w:val="20"/>
                <w:szCs w:val="20"/>
              </w:rPr>
              <w:t xml:space="preserve"> Este pliego </w:t>
            </w:r>
            <w:r>
              <w:rPr>
                <w:rFonts w:ascii="Georgia" w:cs="Georgia" w:eastAsia="Georgia" w:hAnsi="Georgia"/>
                <w:b/>
                <w:bCs/>
                <w:sz w:val="20"/>
                <w:szCs w:val="20"/>
              </w:rPr>
              <w:t xml:space="preserve">no impone protocolo, especificación ni producto alguno</w:t>
            </w:r>
            <w:r>
              <w:rPr>
                <w:rFonts w:ascii="Georgia" w:cs="Georgia" w:eastAsia="Georgia" w:hAnsi="Georgia"/>
                <w:sz w:val="20"/>
                <w:szCs w:val="20"/>
              </w:rPr>
              <w:t xml:space="preserve">. El licitador describirá en su oferta el protocolo o mecanismo técnico mediante el cual satisface las letras a) a h) del apartado 3, y acreditará ese cumplimiento por los medios previstos en el apartado 6. La valoración y la aceptación se refieren exclusivamente al cumplimiento de dichas letras.</w:t>
            </w:r>
          </w:p>
          <w:p>
            <w:pPr>
              <w:spacing w:after="100" w:line="264"/>
            </w:pPr>
            <w:r>
              <w:rPr>
                <w:rFonts w:ascii="Georgia" w:cs="Georgia" w:eastAsia="Georgia" w:hAnsi="Georgia"/>
                <w:b/>
                <w:bCs/>
                <w:sz w:val="20"/>
                <w:szCs w:val="20"/>
              </w:rPr>
              <w:t xml:space="preserve">5. Plazo.</w:t>
            </w:r>
            <w:r>
              <w:rPr>
                <w:rFonts w:ascii="Georgia" w:cs="Georgia" w:eastAsia="Georgia" w:hAnsi="Georgia"/>
                <w:sz w:val="20"/>
                <w:szCs w:val="20"/>
              </w:rPr>
              <w:t xml:space="preserve"> La interfaz se entregará en el plazo máximo de [X; se recomienda 12] meses desde la formalización del contrato o, si fuera posterior, desde la puesta en producción del módulo correspondiente. El plazo que el licitador oferte por debajo de ese máximo se incorpora al contrato como obligación.</w:t>
            </w:r>
          </w:p>
          <w:p>
            <w:pPr>
              <w:spacing w:after="100" w:line="264"/>
            </w:pPr>
            <w:r>
              <w:rPr>
                <w:rFonts w:ascii="Georgia" w:cs="Georgia" w:eastAsia="Georgia" w:hAnsi="Georgia"/>
                <w:b/>
                <w:bCs/>
                <w:sz w:val="20"/>
                <w:szCs w:val="20"/>
              </w:rPr>
              <w:t xml:space="preserve">6. Comprobación.</w:t>
            </w:r>
            <w:r>
              <w:rPr>
                <w:rFonts w:ascii="Georgia" w:cs="Georgia" w:eastAsia="Georgia" w:hAnsi="Georgia"/>
                <w:sz w:val="20"/>
                <w:szCs w:val="20"/>
              </w:rPr>
              <w:t xml:space="preserve"> El cumplimiento de las letras a) a h) del apartado 3 se comprobará mediante prueba de aceptación ejecutada por los servicios municipales sobre el entorno de pruebas, documentada en acta, en la que se verificará expresamente cada letra. La prueba de la letra f) incluirá la activación del control de suspensión por personal municipal y la medición del tiempo transcurrido hasta que la siguiente invocación es rechazada.</w:t>
            </w:r>
          </w:p>
          <w:p>
            <w:pPr>
              <w:spacing w:after="100" w:line="264"/>
            </w:pPr>
            <w:r>
              <w:rPr>
                <w:rFonts w:ascii="Georgia" w:cs="Georgia" w:eastAsia="Georgia" w:hAnsi="Georgia"/>
                <w:b/>
                <w:bCs/>
                <w:sz w:val="20"/>
                <w:szCs w:val="20"/>
              </w:rPr>
              <w:t xml:space="preserve">7. Disponibilidad previa.</w:t>
            </w:r>
            <w:r>
              <w:rPr>
                <w:rFonts w:ascii="Georgia" w:cs="Georgia" w:eastAsia="Georgia" w:hAnsi="Georgia"/>
                <w:sz w:val="20"/>
                <w:szCs w:val="20"/>
              </w:rPr>
              <w:t xml:space="preserve"> La disponibilidad de una interfaz de estas características con anterioridad a la licitación </w:t>
            </w:r>
            <w:r>
              <w:rPr>
                <w:rFonts w:ascii="Georgia" w:cs="Georgia" w:eastAsia="Georgia" w:hAnsi="Georgia"/>
                <w:b/>
                <w:bCs/>
                <w:sz w:val="20"/>
                <w:szCs w:val="20"/>
              </w:rPr>
              <w:t xml:space="preserve">no será objeto de valoración</w:t>
            </w:r>
            <w:r>
              <w:rPr>
                <w:rFonts w:ascii="Georgia" w:cs="Georgia" w:eastAsia="Georgia" w:hAnsi="Georgia"/>
                <w:sz w:val="20"/>
                <w:szCs w:val="20"/>
              </w:rPr>
              <w:t xml:space="preserve">. Lo que se valora, en su caso, es el alcance funcional comprometido para este contrato y el plazo ofertado, conforme al pliego de cláusulas administrativas particulares.</w:t>
            </w:r>
          </w:p>
        </w:tc>
      </w:tr>
    </w:tbl>
    <w:p>
      <w:pPr>
        <w:spacing w:after="220"/>
      </w:pPr>
    </w:p>
    <w:p>
      <w:pPr>
        <w:spacing w:after="140" w:line="276"/>
      </w:pPr>
      <w:r>
        <w:rPr>
          <w:rFonts w:ascii="Calibri" w:cs="Calibri" w:eastAsia="Calibri" w:hAnsi="Calibri"/>
          <w:i/>
          <w:iCs/>
          <w:sz w:val="21"/>
          <w:szCs w:val="21"/>
        </w:rPr>
        <w:t xml:space="preserve">[Sólo con acuerdo del órgano de gobierno, Anexo V y módulos identificados.]</w:t>
      </w:r>
      <w:r>
        <w:rPr>
          <w:rFonts w:ascii="Calibri" w:cs="Calibri" w:eastAsia="Calibri" w:hAnsi="Calibri"/>
          <w:sz w:val="21"/>
          <w:szCs w:val="21"/>
        </w:rPr>
        <w:t xml:space="preserve"> </w:t>
      </w:r>
      <w:r>
        <w:rPr>
          <w:rFonts w:ascii="Calibri" w:cs="Calibri" w:eastAsia="Calibri" w:hAnsi="Calibri"/>
          <w:i/>
          <w:iCs/>
          <w:sz w:val="21"/>
          <w:szCs w:val="21"/>
        </w:rPr>
        <w:t xml:space="preserve">Ajustes del perfil.</w:t>
      </w:r>
      <w:r>
        <w:rPr>
          <w:rFonts w:ascii="Calibri" w:cs="Calibri" w:eastAsia="Calibri" w:hAnsi="Calibri"/>
          <w:sz w:val="21"/>
          <w:szCs w:val="21"/>
        </w:rPr>
        <w:t xml:space="preserve"> Retención del registro (ap. 3.c): </w:t>
      </w:r>
      <w:r>
        <w:rPr>
          <w:rFonts w:ascii="Calibri" w:cs="Calibri" w:eastAsia="Calibri" w:hAnsi="Calibri"/>
          <w:b/>
          <w:bCs/>
          <w:sz w:val="21"/>
          <w:szCs w:val="21"/>
        </w:rPr>
        <w:t xml:space="preserve">[24] meses</w:t>
      </w:r>
      <w:r>
        <w:rPr>
          <w:rFonts w:ascii="Calibri" w:cs="Calibri" w:eastAsia="Calibri" w:hAnsi="Calibri"/>
          <w:sz w:val="21"/>
          <w:szCs w:val="21"/>
        </w:rPr>
        <w:t xml:space="preserve">, igual que el criterio 3 de ET-1 (fila 4; regla V.A.1.7). Entorno de pruebas (ap. 3.e): </w:t>
      </w:r>
      <w:r>
        <w:rPr>
          <w:rFonts w:ascii="Calibri" w:cs="Calibri" w:eastAsia="Calibri" w:hAnsi="Calibri"/>
          <w:b/>
          <w:bCs/>
          <w:sz w:val="21"/>
          <w:szCs w:val="21"/>
        </w:rPr>
        <w:t xml:space="preserve">[60] días</w:t>
      </w:r>
      <w:r>
        <w:rPr>
          <w:rFonts w:ascii="Calibri" w:cs="Calibri" w:eastAsia="Calibri" w:hAnsi="Calibri"/>
          <w:sz w:val="21"/>
          <w:szCs w:val="21"/>
        </w:rPr>
        <w:t xml:space="preserve">, 30 en baja complejidad (fila 43). Suspensión (ap. 3.f): </w:t>
      </w:r>
      <w:r>
        <w:rPr>
          <w:rFonts w:ascii="Calibri" w:cs="Calibri" w:eastAsia="Calibri" w:hAnsi="Calibri"/>
          <w:b/>
          <w:bCs/>
          <w:sz w:val="21"/>
          <w:szCs w:val="21"/>
        </w:rPr>
        <w:t xml:space="preserve">[5] minutos</w:t>
      </w:r>
      <w:r>
        <w:rPr>
          <w:rFonts w:ascii="Calibri" w:cs="Calibri" w:eastAsia="Calibri" w:hAnsi="Calibri"/>
          <w:sz w:val="21"/>
          <w:szCs w:val="21"/>
        </w:rPr>
        <w:t xml:space="preserve">, 1 con escritura sobre terceros (II.13). Entrega (ap. 5): </w:t>
      </w:r>
      <w:r>
        <w:rPr>
          <w:rFonts w:ascii="Calibri" w:cs="Calibri" w:eastAsia="Calibri" w:hAnsi="Calibri"/>
          <w:b/>
          <w:bCs/>
          <w:sz w:val="21"/>
          <w:szCs w:val="21"/>
        </w:rPr>
        <w:t xml:space="preserve">[12] meses</w:t>
      </w:r>
      <w:r>
        <w:rPr>
          <w:rFonts w:ascii="Calibri" w:cs="Calibri" w:eastAsia="Calibri" w:hAnsi="Calibri"/>
          <w:sz w:val="21"/>
          <w:szCs w:val="21"/>
        </w:rPr>
        <w:t xml:space="preserve">, nunca menos de 6 (II.13); para la misma interfaz en ET-1, la fila 2 añade que nunca más de 18 ni más que la duración inicial. El apartado de módulos y funciones del Apéndice técnico 2, con sus bloques A y B, es la única relación del pliego sobre la interfaz; sus tablas no se reproducen aquí: se toman del catálogo. El apartado 3.f) se puede acreditar en una solución que opera el adjudicatario: lo excluido es la solicitud, autorización, ticket o actuación de su personal (DT-9·v3, epígrafe 3; Anexo V, V.A.3). El 3.h) remite la titularidad al PCAP; con el ADM-8·v3 de este perfil, la interfaz que forme parte del producto base no pasa a ser municipal (apartado 4), y su configuración y documentación vuelven por DT-8·v3. Ningún protocolo nombrado, que es la opción recomendada (epígrafe 3). </w:t>
      </w:r>
      <w:r>
        <w:rPr>
          <w:rFonts w:ascii="Calibri" w:cs="Calibri" w:eastAsia="Calibri" w:hAnsi="Calibri"/>
          <w:b/>
          <w:bCs/>
          <w:sz w:val="21"/>
          <w:szCs w:val="21"/>
        </w:rPr>
        <w:t xml:space="preserve">No esencial</w:t>
      </w:r>
      <w:r>
        <w:rPr>
          <w:rFonts w:ascii="Calibri" w:cs="Calibri" w:eastAsia="Calibri" w:hAnsi="Calibri"/>
          <w:sz w:val="21"/>
          <w:szCs w:val="21"/>
        </w:rPr>
        <w:t xml:space="preserve"> salvo que concurran las dos condiciones del epígrafe 6. </w:t>
      </w:r>
      <w:r>
        <w:rPr>
          <w:rFonts w:ascii="Calibri" w:cs="Calibri" w:eastAsia="Calibri" w:hAnsi="Calibri"/>
          <w:i/>
          <w:iCs/>
          <w:sz w:val="21"/>
          <w:szCs w:val="21"/>
        </w:rPr>
        <w:t xml:space="preserve">En el PCAP:</w:t>
      </w:r>
      <w:r>
        <w:rPr>
          <w:rFonts w:ascii="Calibri" w:cs="Calibri" w:eastAsia="Calibri" w:hAnsi="Calibri"/>
          <w:sz w:val="21"/>
          <w:szCs w:val="21"/>
        </w:rPr>
        <w:t xml:space="preserve"> criterio B y regla de no valorar la disponibilidad previa.</w:t>
      </w:r>
    </w:p>
    <w:p>
      <w:pPr>
        <w:spacing w:after="140" w:line="276"/>
      </w:pPr>
      <w:r>
        <w:rPr>
          <w:rFonts w:ascii="Calibri" w:cs="Calibri" w:eastAsia="Calibri" w:hAnsi="Calibri"/>
          <w:i/>
          <w:iCs/>
          <w:sz w:val="21"/>
          <w:szCs w:val="21"/>
        </w:rPr>
        <w:t xml:space="preserve">Texto vigente de DT-8·v3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DT-8. Reversibilidad, Inventario de Componentes y Dossier de Reversibilidad.</w:t>
            </w:r>
          </w:p>
          <w:p>
            <w:pPr>
              <w:spacing w:after="100" w:line="264"/>
            </w:pPr>
            <w:r>
              <w:rPr>
                <w:rFonts w:ascii="Georgia" w:cs="Georgia" w:eastAsia="Georgia" w:hAnsi="Georgia"/>
                <w:b/>
                <w:bCs/>
                <w:sz w:val="20"/>
                <w:szCs w:val="20"/>
              </w:rPr>
              <w:t xml:space="preserve">1. Objeto de la entrega.</w:t>
            </w:r>
            <w:r>
              <w:rPr>
                <w:rFonts w:ascii="Georgia" w:cs="Georgia" w:eastAsia="Georgia" w:hAnsi="Georgia"/>
                <w:sz w:val="20"/>
                <w:szCs w:val="20"/>
              </w:rPr>
              <w:t xml:space="preserve"> A la finalización del contrato por cualquier causa, el adjudicatario entregará de forma ordenada, sin coste adicional y en formatos abiertos, documentados y reutilizables conforme al Esquema Nacional de Interoperabilidad:</w:t>
            </w:r>
          </w:p>
          <w:p>
            <w:pPr>
              <w:spacing w:after="100" w:line="264"/>
            </w:pPr>
            <w:r>
              <w:rPr>
                <w:rFonts w:ascii="Georgia" w:cs="Georgia" w:eastAsia="Georgia" w:hAnsi="Georgia"/>
                <w:sz w:val="20"/>
                <w:szCs w:val="20"/>
              </w:rPr>
              <w:t xml:space="preserve">a) Los datos municipales y sus modelos, con el diccionario de datos previsto en la cláusula DT-5, apartado 4, actualizado a la fecha de la entrega.</w:t>
            </w:r>
          </w:p>
          <w:p>
            <w:pPr>
              <w:spacing w:after="100" w:line="264"/>
            </w:pPr>
            <w:r>
              <w:rPr>
                <w:rFonts w:ascii="Georgia" w:cs="Georgia" w:eastAsia="Georgia" w:hAnsi="Georgia"/>
                <w:sz w:val="20"/>
                <w:szCs w:val="20"/>
              </w:rPr>
              <w:t xml:space="preserve">b) El código fuente y el código objeto de los desarrollos realizados específicamente para el Ayuntamiento.</w:t>
            </w:r>
          </w:p>
          <w:p>
            <w:pPr>
              <w:spacing w:after="100" w:line="264"/>
            </w:pPr>
            <w:r>
              <w:rPr>
                <w:rFonts w:ascii="Georgia" w:cs="Georgia" w:eastAsia="Georgia" w:hAnsi="Georgia"/>
                <w:sz w:val="20"/>
                <w:szCs w:val="20"/>
              </w:rPr>
              <w:t xml:space="preserve">c) Las configuraciones, parametrizaciones, reglas de negocio, algoritmos de cálculo o de decisión diseñados específicamente para el Ayuntamiento, y su documentación técnica.</w:t>
            </w:r>
          </w:p>
          <w:p>
            <w:pPr>
              <w:spacing w:after="100" w:line="264"/>
            </w:pPr>
            <w:r>
              <w:rPr>
                <w:rFonts w:ascii="Georgia" w:cs="Georgia" w:eastAsia="Georgia" w:hAnsi="Georgia"/>
                <w:sz w:val="20"/>
                <w:szCs w:val="20"/>
              </w:rPr>
              <w:t xml:space="preserve">d) Los prompts corporativos, bases de conocimiento y modelos ajustados con datos municipales.</w:t>
            </w:r>
          </w:p>
          <w:p>
            <w:pPr>
              <w:spacing w:after="100" w:line="264"/>
            </w:pPr>
            <w:r>
              <w:rPr>
                <w:rFonts w:ascii="Georgia" w:cs="Georgia" w:eastAsia="Georgia" w:hAnsi="Georgia"/>
                <w:sz w:val="20"/>
                <w:szCs w:val="20"/>
              </w:rPr>
              <w:t xml:space="preserve">e) La documentación técnica, de construcción y de despliegue.</w:t>
            </w:r>
          </w:p>
          <w:p>
            <w:pPr>
              <w:spacing w:after="100" w:line="264"/>
            </w:pPr>
            <w:r>
              <w:rPr>
                <w:rFonts w:ascii="Georgia" w:cs="Georgia" w:eastAsia="Georgia" w:hAnsi="Georgia"/>
                <w:sz w:val="20"/>
                <w:szCs w:val="20"/>
              </w:rPr>
              <w:t xml:space="preserve">f) El Inventario de Componentes del apartado 2 y el Dossier de Reversibilidad del apartado 6.</w:t>
            </w:r>
          </w:p>
          <w:p>
            <w:pPr>
              <w:spacing w:after="100" w:line="264"/>
            </w:pPr>
            <w:r>
              <w:rPr>
                <w:rFonts w:ascii="Georgia" w:cs="Georgia" w:eastAsia="Georgia" w:hAnsi="Georgia"/>
                <w:b/>
                <w:bCs/>
                <w:sz w:val="20"/>
                <w:szCs w:val="20"/>
              </w:rPr>
              <w:t xml:space="preserve">Esta obligación no alcanza al código fuente del producto base, estándar o de mercado del adjudicatario ni al de terceros licenciantes</w:t>
            </w:r>
            <w:r>
              <w:rPr>
                <w:rFonts w:ascii="Georgia" w:cs="Georgia" w:eastAsia="Georgia" w:hAnsi="Georgia"/>
                <w:sz w:val="20"/>
                <w:szCs w:val="20"/>
              </w:rPr>
              <w:t xml:space="preserve">, en los términos y con la delimitación que establece la cláusula [ADM-8], apartado 4, del pliego de cláusulas administrativas particulares, a la que se remite íntegramente.</w:t>
            </w:r>
          </w:p>
          <w:p>
            <w:pPr>
              <w:spacing w:after="100" w:line="264"/>
            </w:pPr>
            <w:r>
              <w:rPr>
                <w:rFonts w:ascii="Georgia" w:cs="Georgia" w:eastAsia="Georgia" w:hAnsi="Georgia"/>
                <w:b/>
                <w:bCs/>
                <w:sz w:val="20"/>
                <w:szCs w:val="20"/>
              </w:rPr>
              <w:t xml:space="preserve">2. Inventario de Componentes.</w:t>
            </w:r>
            <w:r>
              <w:rPr>
                <w:rFonts w:ascii="Georgia" w:cs="Georgia" w:eastAsia="Georgia" w:hAnsi="Georgia"/>
                <w:sz w:val="20"/>
                <w:szCs w:val="20"/>
              </w:rPr>
              <w:t xml:space="preserve"> El adjudicatario mantendrá y entregará un Inventario de Componentes que identifique y separe: (a) el producto base o estándar; (b) los desarrollos realizados específicamente para el Ayuntamiento; (c) los componentes de terceros integrados, con su licencia y sus restricciones de uso; y (d) las configuraciones y parametrizaciones. Lo entregará por primera vez en el plazo de [X; se recomienda 30] días naturales desde la formalización del contrato y, a partir de entonces, actualizado </w:t>
            </w:r>
            <w:r>
              <w:rPr>
                <w:rFonts w:ascii="Georgia" w:cs="Georgia" w:eastAsia="Georgia" w:hAnsi="Georgia"/>
                <w:b/>
                <w:bCs/>
                <w:sz w:val="20"/>
                <w:szCs w:val="20"/>
              </w:rPr>
              <w:t xml:space="preserve">con cada versión puesta en producción</w:t>
            </w:r>
            <w:r>
              <w:rPr>
                <w:rFonts w:ascii="Georgia" w:cs="Georgia" w:eastAsia="Georgia" w:hAnsi="Georgia"/>
                <w:sz w:val="20"/>
                <w:szCs w:val="20"/>
              </w:rPr>
              <w:t xml:space="preserve">. </w:t>
            </w:r>
            <w:r>
              <w:rPr>
                <w:rFonts w:ascii="Georgia" w:cs="Georgia" w:eastAsia="Georgia" w:hAnsi="Georgia"/>
                <w:b/>
                <w:bCs/>
                <w:sz w:val="20"/>
                <w:szCs w:val="20"/>
              </w:rPr>
              <w:t xml:space="preserve">La falta de este inventario impide tener por cumplida la obligación de reversibilidad.</w:t>
            </w:r>
          </w:p>
          <w:p>
            <w:pPr>
              <w:spacing w:after="100" w:line="264"/>
            </w:pPr>
            <w:r>
              <w:rPr>
                <w:rFonts w:ascii="Georgia" w:cs="Georgia" w:eastAsia="Georgia" w:hAnsi="Georgia"/>
                <w:b/>
                <w:bCs/>
                <w:sz w:val="20"/>
                <w:szCs w:val="20"/>
              </w:rPr>
              <w:t xml:space="preserve">3. Plan de Reversibilidad y ensayo.</w:t>
            </w:r>
            <w:r>
              <w:rPr>
                <w:rFonts w:ascii="Georgia" w:cs="Georgia" w:eastAsia="Georgia" w:hAnsi="Georgia"/>
                <w:sz w:val="20"/>
                <w:szCs w:val="20"/>
              </w:rPr>
              <w:t xml:space="preserve"> El adjudicatario entregará un Plan de Reversibilidad en los [X; se recomienda 3] primeros meses de ejecución, lo actualizará anualmente y realizará, a su costa, al menos [X; se recomienda 1] ensayo de reversibilidad por cada [X; se recomienda 24] meses de vigencia y, en todo caso, uno durante el último año del contrato. El ensayo consistirá en la extracción y restitución efectivas de una muestra representativa de datos y configuraciones en un entorno ajeno a la infraestructura del adjudicatario, y se documentará en acta con el resultado y el tiempo empleado. Cuando el contrato comprenda desarrollos realizados específicamente para el Ayuntamiento, el ensayo comprobará además que el código fuente de la versión en producción de esos desarrollos, con su documentación de construcción y despliegue (letras b) y e) del apartado 1), compila y se despliega en un entorno funcional siguiendo únicamente esa documentación; el acta identificará el entorno y el resultado.</w:t>
            </w:r>
          </w:p>
          <w:p>
            <w:pPr>
              <w:spacing w:after="100" w:line="264"/>
            </w:pPr>
            <w:r>
              <w:rPr>
                <w:rFonts w:ascii="Georgia" w:cs="Georgia" w:eastAsia="Georgia" w:hAnsi="Georgia"/>
                <w:b/>
                <w:bCs/>
                <w:sz w:val="20"/>
                <w:szCs w:val="20"/>
              </w:rPr>
              <w:t xml:space="preserve">4. Calendario de la reversión.</w:t>
            </w:r>
            <w:r>
              <w:rPr>
                <w:rFonts w:ascii="Georgia" w:cs="Georgia" w:eastAsia="Georgia" w:hAnsi="Georgia"/>
                <w:sz w:val="20"/>
                <w:szCs w:val="20"/>
              </w:rPr>
              <w:t xml:space="preserve"> El período de reversión comenzará [X; se recomienda 3] meses antes de la fecha prevista de finalización del contrato o, en caso de resolución anticipada, desde la notificación del acuerdo de resolución. La entrega íntegra del apartado 1 deberá completarse dentro de ese período y, en todo caso, en el plazo máximo de [X; se recomienda 30] días naturales desde la finalización del contrato. </w:t>
            </w:r>
            <w:r>
              <w:rPr>
                <w:rFonts w:ascii="Georgia" w:cs="Georgia" w:eastAsia="Georgia" w:hAnsi="Georgia"/>
                <w:b/>
                <w:bCs/>
                <w:sz w:val="20"/>
                <w:szCs w:val="20"/>
              </w:rPr>
              <w:t xml:space="preserve">El período de reversión se computa dentro del plazo de ejecución del contrato, que este pliego fija incluyéndolo.</w:t>
            </w:r>
          </w:p>
          <w:p>
            <w:pPr>
              <w:spacing w:after="100" w:line="264"/>
            </w:pPr>
            <w:r>
              <w:rPr>
                <w:rFonts w:ascii="Georgia" w:cs="Georgia" w:eastAsia="Georgia" w:hAnsi="Georgia"/>
                <w:b/>
                <w:bCs/>
                <w:sz w:val="20"/>
                <w:szCs w:val="20"/>
              </w:rPr>
              <w:t xml:space="preserve">5. Licencia de continuidad.</w:t>
            </w:r>
            <w:r>
              <w:rPr>
                <w:rFonts w:ascii="Georgia" w:cs="Georgia" w:eastAsia="Georgia" w:hAnsi="Georgia"/>
                <w:sz w:val="20"/>
                <w:szCs w:val="20"/>
              </w:rPr>
              <w:t xml:space="preserve"> Durante el período de reversión y hasta [X; se recomienda 6] meses desde la finalización del contrato, el adjudicatario mantendrá vigente a favor del Ayuntamiento la licencia de uso del producto base estrictamente necesaria para continuar operando la solución hasta completar la migración. Esta licencia forma parte del objeto del contrato y se entiende retribuida con el precio de éste, habiéndose computado su coste en el presupuesto base de licitación conforme al artículo 100.2 LCSP.</w:t>
            </w:r>
          </w:p>
          <w:p>
            <w:pPr>
              <w:spacing w:after="100" w:line="264"/>
            </w:pPr>
            <w:r>
              <w:rPr>
                <w:rFonts w:ascii="Georgia" w:cs="Georgia" w:eastAsia="Georgia" w:hAnsi="Georgia"/>
                <w:b/>
                <w:bCs/>
                <w:sz w:val="20"/>
                <w:szCs w:val="20"/>
              </w:rPr>
              <w:t xml:space="preserve">6. Dossier de Reversibilidad.</w:t>
            </w:r>
            <w:r>
              <w:rPr>
                <w:rFonts w:ascii="Georgia" w:cs="Georgia" w:eastAsia="Georgia" w:hAnsi="Georgia"/>
                <w:sz w:val="20"/>
                <w:szCs w:val="20"/>
              </w:rPr>
              <w:t xml:space="preserve"> El adjudicatario mantendrá actualizado y entregará un Dossier de Reversibilidad que comprenda el modelo de datos, la relación de interfaces, el Inventario de Componentes, el procedimiento de migración y la estimación de esfuerzo de migración. El Ayuntamiento podrá incorporar dicho Dossier, depurado de información confidencial y de secretos técnicos o comerciales, al pliego de la licitación siguiente.</w:t>
            </w:r>
          </w:p>
          <w:p>
            <w:pPr>
              <w:spacing w:after="100" w:line="264"/>
            </w:pPr>
            <w:r>
              <w:rPr>
                <w:rFonts w:ascii="Georgia" w:cs="Georgia" w:eastAsia="Georgia" w:hAnsi="Georgia"/>
                <w:b/>
                <w:bCs/>
                <w:sz w:val="20"/>
                <w:szCs w:val="20"/>
              </w:rPr>
              <w:t xml:space="preserve">7. Datos personales.</w:t>
            </w:r>
            <w:r>
              <w:rPr>
                <w:rFonts w:ascii="Georgia" w:cs="Georgia" w:eastAsia="Georgia" w:hAnsi="Georgia"/>
                <w:sz w:val="20"/>
                <w:szCs w:val="20"/>
              </w:rPr>
              <w:t xml:space="preserve"> La devolución o supresión de los datos personales tratados por cuenta del Ayuntamiento se realizará conforme al artículo 28.3.g) del Reglamento (UE) 2016/679, con entrega de certificación de supresión de las copias existentes.</w:t>
            </w:r>
          </w:p>
          <w:p>
            <w:pPr>
              <w:spacing w:after="100" w:line="264"/>
            </w:pPr>
            <w:r>
              <w:rPr>
                <w:rFonts w:ascii="Georgia" w:cs="Georgia" w:eastAsia="Georgia" w:hAnsi="Georgia"/>
                <w:b/>
                <w:bCs/>
                <w:sz w:val="20"/>
                <w:szCs w:val="20"/>
              </w:rPr>
              <w:t xml:space="preserve">8. Acta de reversión y efectos.</w:t>
            </w:r>
            <w:r>
              <w:rPr>
                <w:rFonts w:ascii="Georgia" w:cs="Georgia" w:eastAsia="Georgia" w:hAnsi="Georgia"/>
                <w:sz w:val="20"/>
                <w:szCs w:val="20"/>
              </w:rPr>
              <w:t xml:space="preserve"> Completada la entrega, el Ayuntamiento levantará </w:t>
            </w:r>
            <w:r>
              <w:rPr>
                <w:rFonts w:ascii="Georgia" w:cs="Georgia" w:eastAsia="Georgia" w:hAnsi="Georgia"/>
                <w:b/>
                <w:bCs/>
                <w:sz w:val="20"/>
                <w:szCs w:val="20"/>
              </w:rPr>
              <w:t xml:space="preserve">acta de reversión</w:t>
            </w:r>
            <w:r>
              <w:rPr>
                <w:rFonts w:ascii="Georgia" w:cs="Georgia" w:eastAsia="Georgia" w:hAnsi="Georgia"/>
                <w:sz w:val="20"/>
                <w:szCs w:val="20"/>
              </w:rPr>
              <w:t xml:space="preserve"> en el plazo de [X; se recomienda 15] días hábiles desde que el adjudicatario comunique la entrega íntegra, haciendo constar en ella los defectos apreciados y el plazo de subsanación. Transcurrido dicho plazo sin que el Ayuntamiento levante el acta ni formule objeciones, la reversión se tendrá por conforme a todos los efectos. </w:t>
            </w:r>
            <w:r>
              <w:rPr>
                <w:rFonts w:ascii="Georgia" w:cs="Georgia" w:eastAsia="Georgia" w:hAnsi="Georgia"/>
                <w:b/>
                <w:bCs/>
                <w:sz w:val="20"/>
                <w:szCs w:val="20"/>
              </w:rPr>
              <w:t xml:space="preserve">El plazo de garantía del contrato es de [X; se recomienda 12] meses y se computa desde la fecha del acta de reversión o, en su defecto, desde el día siguiente al vencimiento del plazo previsto en este apartado para levantarla.</w:t>
            </w:r>
          </w:p>
        </w:tc>
      </w:tr>
    </w:tbl>
    <w:p>
      <w:pPr>
        <w:spacing w:after="220"/>
      </w:pPr>
    </w:p>
    <w:p>
      <w:pPr>
        <w:spacing w:after="140" w:line="276"/>
      </w:pPr>
      <w:r>
        <w:rPr>
          <w:rFonts w:ascii="Calibri" w:cs="Calibri" w:eastAsia="Calibri" w:hAnsi="Calibri"/>
          <w:i/>
          <w:iCs/>
          <w:sz w:val="21"/>
          <w:szCs w:val="21"/>
        </w:rPr>
        <w:t xml:space="preserve">Ajustes del perfil.</w:t>
      </w:r>
      <w:r>
        <w:rPr>
          <w:rFonts w:ascii="Calibri" w:cs="Calibri" w:eastAsia="Calibri" w:hAnsi="Calibri"/>
          <w:sz w:val="21"/>
          <w:szCs w:val="21"/>
        </w:rPr>
        <w:t xml:space="preserve"> Con calificación de </w:t>
      </w:r>
      <w:r>
        <w:rPr>
          <w:rFonts w:ascii="Calibri" w:cs="Calibri" w:eastAsia="Calibri" w:hAnsi="Calibri"/>
          <w:b/>
          <w:bCs/>
          <w:sz w:val="21"/>
          <w:szCs w:val="21"/>
        </w:rPr>
        <w:t xml:space="preserve">suministro</w:t>
      </w:r>
      <w:r>
        <w:rPr>
          <w:rFonts w:ascii="Calibri" w:cs="Calibri" w:eastAsia="Calibri" w:hAnsi="Calibri"/>
          <w:sz w:val="21"/>
          <w:szCs w:val="21"/>
        </w:rPr>
        <w:t xml:space="preserve">, sólo los apartados 1.a), 4, 7 y 8 (epígrafe 7), y los tipos de penalidad y la letra a) de B.1 se recortan a lo que queda. Con la de </w:t>
      </w:r>
      <w:r>
        <w:rPr>
          <w:rFonts w:ascii="Calibri" w:cs="Calibri" w:eastAsia="Calibri" w:hAnsi="Calibri"/>
          <w:b/>
          <w:bCs/>
          <w:sz w:val="21"/>
          <w:szCs w:val="21"/>
        </w:rPr>
        <w:t xml:space="preserve">servicios</w:t>
      </w:r>
      <w:r>
        <w:rPr>
          <w:rFonts w:ascii="Calibri" w:cs="Calibri" w:eastAsia="Calibri" w:hAnsi="Calibri"/>
          <w:sz w:val="21"/>
          <w:szCs w:val="21"/>
        </w:rPr>
        <w:t xml:space="preserve">: Inventario a los </w:t>
      </w:r>
      <w:r>
        <w:rPr>
          <w:rFonts w:ascii="Calibri" w:cs="Calibri" w:eastAsia="Calibri" w:hAnsi="Calibri"/>
          <w:b/>
          <w:bCs/>
          <w:sz w:val="21"/>
          <w:szCs w:val="21"/>
        </w:rPr>
        <w:t xml:space="preserve">[30] días</w:t>
      </w:r>
      <w:r>
        <w:rPr>
          <w:rFonts w:ascii="Calibri" w:cs="Calibri" w:eastAsia="Calibri" w:hAnsi="Calibri"/>
          <w:sz w:val="21"/>
          <w:szCs w:val="21"/>
        </w:rPr>
        <w:t xml:space="preserve"> y después con cada versión en producción (fila 10); Plan en </w:t>
      </w:r>
      <w:r>
        <w:rPr>
          <w:rFonts w:ascii="Calibri" w:cs="Calibri" w:eastAsia="Calibri" w:hAnsi="Calibri"/>
          <w:b/>
          <w:bCs/>
          <w:sz w:val="21"/>
          <w:szCs w:val="21"/>
        </w:rPr>
        <w:t xml:space="preserve">[3] meses</w:t>
      </w:r>
      <w:r>
        <w:rPr>
          <w:rFonts w:ascii="Calibri" w:cs="Calibri" w:eastAsia="Calibri" w:hAnsi="Calibri"/>
          <w:sz w:val="21"/>
          <w:szCs w:val="21"/>
        </w:rPr>
        <w:t xml:space="preserve"> (fila 9); ensayo </w:t>
      </w:r>
      <w:r>
        <w:rPr>
          <w:rFonts w:ascii="Calibri" w:cs="Calibri" w:eastAsia="Calibri" w:hAnsi="Calibri"/>
          <w:b/>
          <w:bCs/>
          <w:sz w:val="21"/>
          <w:szCs w:val="21"/>
        </w:rPr>
        <w:t xml:space="preserve">[1] cada [24] meses</w:t>
      </w:r>
      <w:r>
        <w:rPr>
          <w:rFonts w:ascii="Calibri" w:cs="Calibri" w:eastAsia="Calibri" w:hAnsi="Calibri"/>
          <w:sz w:val="21"/>
          <w:szCs w:val="21"/>
        </w:rPr>
        <w:t xml:space="preserve"> y uno en el último año, anual en categoría ALTA (fila 11); reversión desde </w:t>
      </w:r>
      <w:r>
        <w:rPr>
          <w:rFonts w:ascii="Calibri" w:cs="Calibri" w:eastAsia="Calibri" w:hAnsi="Calibri"/>
          <w:b/>
          <w:bCs/>
          <w:sz w:val="21"/>
          <w:szCs w:val="21"/>
        </w:rPr>
        <w:t xml:space="preserve">[3] meses</w:t>
      </w:r>
      <w:r>
        <w:rPr>
          <w:rFonts w:ascii="Calibri" w:cs="Calibri" w:eastAsia="Calibri" w:hAnsi="Calibri"/>
          <w:sz w:val="21"/>
          <w:szCs w:val="21"/>
        </w:rPr>
        <w:t xml:space="preserve"> antes, 6 si la migración es compleja (fila 44), y entrega en </w:t>
      </w:r>
      <w:r>
        <w:rPr>
          <w:rFonts w:ascii="Calibri" w:cs="Calibri" w:eastAsia="Calibri" w:hAnsi="Calibri"/>
          <w:b/>
          <w:bCs/>
          <w:sz w:val="21"/>
          <w:szCs w:val="21"/>
        </w:rPr>
        <w:t xml:space="preserve">[30] días</w:t>
      </w:r>
      <w:r>
        <w:rPr>
          <w:rFonts w:ascii="Calibri" w:cs="Calibri" w:eastAsia="Calibri" w:hAnsi="Calibri"/>
          <w:sz w:val="21"/>
          <w:szCs w:val="21"/>
        </w:rPr>
        <w:t xml:space="preserve"> como máximo (fila 45); licencia de continuidad </w:t>
      </w:r>
      <w:r>
        <w:rPr>
          <w:rFonts w:ascii="Calibri" w:cs="Calibri" w:eastAsia="Calibri" w:hAnsi="Calibri"/>
          <w:b/>
          <w:bCs/>
          <w:sz w:val="21"/>
          <w:szCs w:val="21"/>
        </w:rPr>
        <w:t xml:space="preserve">[6] meses</w:t>
      </w:r>
      <w:r>
        <w:rPr>
          <w:rFonts w:ascii="Calibri" w:cs="Calibri" w:eastAsia="Calibri" w:hAnsi="Calibri"/>
          <w:sz w:val="21"/>
          <w:szCs w:val="21"/>
        </w:rPr>
        <w:t xml:space="preserve">, ampliable sólo con su coste en el presupuesto base (fila 12); acta en </w:t>
      </w:r>
      <w:r>
        <w:rPr>
          <w:rFonts w:ascii="Calibri" w:cs="Calibri" w:eastAsia="Calibri" w:hAnsi="Calibri"/>
          <w:b/>
          <w:bCs/>
          <w:sz w:val="21"/>
          <w:szCs w:val="21"/>
        </w:rPr>
        <w:t xml:space="preserve">[15] días hábiles</w:t>
      </w:r>
      <w:r>
        <w:rPr>
          <w:rFonts w:ascii="Calibri" w:cs="Calibri" w:eastAsia="Calibri" w:hAnsi="Calibri"/>
          <w:sz w:val="21"/>
          <w:szCs w:val="21"/>
        </w:rPr>
        <w:t xml:space="preserve"> (fila 46); garantía </w:t>
      </w:r>
      <w:r>
        <w:rPr>
          <w:rFonts w:ascii="Calibri" w:cs="Calibri" w:eastAsia="Calibri" w:hAnsi="Calibri"/>
          <w:b/>
          <w:bCs/>
          <w:sz w:val="21"/>
          <w:szCs w:val="21"/>
        </w:rPr>
        <w:t xml:space="preserve">[12] meses</w:t>
      </w:r>
      <w:r>
        <w:rPr>
          <w:rFonts w:ascii="Calibri" w:cs="Calibri" w:eastAsia="Calibri" w:hAnsi="Calibri"/>
          <w:sz w:val="21"/>
          <w:szCs w:val="21"/>
        </w:rPr>
        <w:t xml:space="preserve"> (fila 47); retraso leve en el Plan </w:t>
      </w:r>
      <w:r>
        <w:rPr>
          <w:rFonts w:ascii="Calibri" w:cs="Calibri" w:eastAsia="Calibri" w:hAnsi="Calibri"/>
          <w:b/>
          <w:bCs/>
          <w:sz w:val="21"/>
          <w:szCs w:val="21"/>
        </w:rPr>
        <w:t xml:space="preserve">[30] días</w:t>
      </w:r>
      <w:r>
        <w:rPr>
          <w:rFonts w:ascii="Calibri" w:cs="Calibri" w:eastAsia="Calibri" w:hAnsi="Calibri"/>
          <w:sz w:val="21"/>
          <w:szCs w:val="21"/>
        </w:rPr>
        <w:t xml:space="preserve"> (L10).</w:t>
      </w:r>
    </w:p>
    <w:p>
      <w:pPr>
        <w:pStyle w:val="ListParagraph"/>
        <w:numPr>
          <w:ilvl w:val="0"/>
          <w:numId w:val="1"/>
        </w:numPr>
        <w:spacing w:after="70" w:line="268"/>
      </w:pPr>
      <w:r>
        <w:rPr>
          <w:rFonts w:ascii="Calibri" w:cs="Calibri" w:eastAsia="Calibri" w:hAnsi="Calibri"/>
          <w:b/>
          <w:bCs/>
          <w:sz w:val="21"/>
          <w:szCs w:val="21"/>
        </w:rPr>
        <w:t xml:space="preserve">Apartado 1</w:t>
      </w:r>
      <w:r>
        <w:rPr>
          <w:rFonts w:ascii="Calibri" w:cs="Calibri" w:eastAsia="Calibri" w:hAnsi="Calibri"/>
          <w:sz w:val="21"/>
          <w:szCs w:val="21"/>
        </w:rPr>
        <w:t xml:space="preserve">: a) siempre; b) sólo con integraciones u otro código hecho para el Ayuntamiento, que es desarrollo específico (§5.2.b), y sin él se suprime, porque una obligación sin objeto es indeterminación (DT-1·v3, epígrafe 7, lo dice de su materia); c) con parametrización sustantiva; d) con </w:t>
      </w:r>
      <w:r>
        <w:rPr>
          <w:rFonts w:ascii="Calibri" w:cs="Calibri" w:eastAsia="Calibri" w:hAnsi="Calibri"/>
          <w:i/>
          <w:iCs/>
          <w:sz w:val="21"/>
          <w:szCs w:val="21"/>
        </w:rPr>
        <w:t xml:space="preserve">prompts</w:t>
      </w:r>
      <w:r>
        <w:rPr>
          <w:rFonts w:ascii="Calibri" w:cs="Calibri" w:eastAsia="Calibri" w:hAnsi="Calibri"/>
          <w:sz w:val="21"/>
          <w:szCs w:val="21"/>
        </w:rPr>
        <w:t xml:space="preserve">, bases de conocimiento o modelos ajustados con datos municipales.</w:t>
      </w:r>
    </w:p>
    <w:p>
      <w:pPr>
        <w:pStyle w:val="ListParagraph"/>
        <w:numPr>
          <w:ilvl w:val="0"/>
          <w:numId w:val="1"/>
        </w:numPr>
        <w:spacing w:after="70" w:line="268"/>
      </w:pPr>
      <w:r>
        <w:rPr>
          <w:rFonts w:ascii="Calibri" w:cs="Calibri" w:eastAsia="Calibri" w:hAnsi="Calibri"/>
          <w:b/>
          <w:bCs/>
          <w:sz w:val="21"/>
          <w:szCs w:val="21"/>
        </w:rPr>
        <w:t xml:space="preserve">Apartado 3</w:t>
      </w:r>
      <w:r>
        <w:rPr>
          <w:rFonts w:ascii="Calibri" w:cs="Calibri" w:eastAsia="Calibri" w:hAnsi="Calibri"/>
          <w:sz w:val="21"/>
          <w:szCs w:val="21"/>
        </w:rPr>
        <w:t xml:space="preserve">: el ensayo restituye datos y configuraciones «en un entorno ajeno a la infraestructura del adjudicatario», que en un SaaS no existe mientras no se pruebe la salida. Cabe incorporar la cláusula sin ensayo, diciéndolo en la ficha (epígrafe 5, advertencia); en este perfil no se recomienda.</w:t>
      </w:r>
    </w:p>
    <w:p>
      <w:pPr>
        <w:pStyle w:val="ListParagraph"/>
        <w:numPr>
          <w:ilvl w:val="0"/>
          <w:numId w:val="1"/>
        </w:numPr>
        <w:spacing w:after="70" w:line="268"/>
      </w:pPr>
      <w:r>
        <w:rPr>
          <w:rFonts w:ascii="Calibri" w:cs="Calibri" w:eastAsia="Calibri" w:hAnsi="Calibri"/>
          <w:b/>
          <w:bCs/>
          <w:sz w:val="21"/>
          <w:szCs w:val="21"/>
        </w:rPr>
        <w:t xml:space="preserve">Apartado 5</w:t>
      </w:r>
      <w:r>
        <w:rPr>
          <w:rFonts w:ascii="Calibri" w:cs="Calibri" w:eastAsia="Calibri" w:hAnsi="Calibri"/>
          <w:sz w:val="21"/>
          <w:szCs w:val="21"/>
        </w:rPr>
        <w:t xml:space="preserve">: un SaaS no se opera sin el producto base, supuesto de la definición del §5.2.d); aquí la licencia es la continuidad del acceso al servicio mientras se migra. No se suprime, porque la solución no es municipal ni de fuentes abiertas (epígrafe 7); su coste va al presupuesto base (art. 100.2 LCSP).</w:t>
      </w:r>
    </w:p>
    <w:p>
      <w:pPr>
        <w:pStyle w:val="ListParagraph"/>
        <w:numPr>
          <w:ilvl w:val="0"/>
          <w:numId w:val="1"/>
        </w:numPr>
        <w:spacing w:after="70" w:line="268"/>
      </w:pPr>
      <w:r>
        <w:rPr>
          <w:rFonts w:ascii="Calibri" w:cs="Calibri" w:eastAsia="Calibri" w:hAnsi="Calibri"/>
          <w:b/>
          <w:bCs/>
          <w:sz w:val="21"/>
          <w:szCs w:val="21"/>
        </w:rPr>
        <w:t xml:space="preserve">Apartado 7</w:t>
      </w:r>
      <w:r>
        <w:rPr>
          <w:rFonts w:ascii="Calibri" w:cs="Calibri" w:eastAsia="Calibri" w:hAnsi="Calibri"/>
          <w:sz w:val="21"/>
          <w:szCs w:val="21"/>
        </w:rPr>
        <w:t xml:space="preserve">: con tratamiento por cuenta del Ayuntamiento; si no, se suprime.</w:t>
      </w:r>
    </w:p>
    <w:p>
      <w:pPr>
        <w:pStyle w:val="ListParagraph"/>
        <w:numPr>
          <w:ilvl w:val="0"/>
          <w:numId w:val="1"/>
        </w:numPr>
        <w:spacing w:after="70" w:line="268"/>
      </w:pPr>
      <w:r>
        <w:rPr>
          <w:rFonts w:ascii="Calibri" w:cs="Calibri" w:eastAsia="Calibri" w:hAnsi="Calibri"/>
          <w:i/>
          <w:iCs/>
          <w:sz w:val="21"/>
          <w:szCs w:val="21"/>
        </w:rPr>
        <w:t xml:space="preserve">En el PCAP, obligatorio</w:t>
      </w:r>
      <w:r>
        <w:rPr>
          <w:rFonts w:ascii="Calibri" w:cs="Calibri" w:eastAsia="Calibri" w:hAnsi="Calibri"/>
          <w:sz w:val="21"/>
          <w:szCs w:val="21"/>
        </w:rPr>
        <w:t xml:space="preserve"> (epígrafe 2): plazo de ejecución con el período de reversión, licencia de continuidad en el presupuesto base y plazo de garantía con su día inicial. Si PPT y PCAP difieren, prevalece el PCAP y la cláusula queda sin efecto.</w:t>
      </w:r>
    </w:p>
    <w:p>
      <w:pPr>
        <w:spacing w:after="140" w:line="276"/>
      </w:pPr>
      <w:r>
        <w:rPr>
          <w:rFonts w:ascii="Calibri" w:cs="Calibri" w:eastAsia="Calibri" w:hAnsi="Calibri"/>
          <w:i/>
          <w:iCs/>
          <w:sz w:val="21"/>
          <w:szCs w:val="21"/>
        </w:rPr>
        <w:t xml:space="preserve">Texto vigente de DT-9·v3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DT-9. Exigencias tecnológicas determinadas del ejercicio.</w:t>
            </w:r>
          </w:p>
          <w:p>
            <w:pPr>
              <w:spacing w:after="100" w:line="264"/>
            </w:pPr>
            <w:r>
              <w:rPr>
                <w:rFonts w:ascii="Georgia" w:cs="Georgia" w:eastAsia="Georgia" w:hAnsi="Georgia"/>
                <w:b/>
                <w:bCs/>
                <w:sz w:val="20"/>
                <w:szCs w:val="20"/>
              </w:rPr>
              <w:t xml:space="preserve">1. Objeto y alcance.</w:t>
            </w:r>
            <w:r>
              <w:rPr>
                <w:rFonts w:ascii="Georgia" w:cs="Georgia" w:eastAsia="Georgia" w:hAnsi="Georgia"/>
                <w:sz w:val="20"/>
                <w:szCs w:val="20"/>
              </w:rPr>
              <w:t xml:space="preserve"> La solución objeto del contrato incorporará las capacidades tecnológicas relacionadas en el </w:t>
            </w:r>
            <w:r>
              <w:rPr>
                <w:rFonts w:ascii="Georgia" w:cs="Georgia" w:eastAsia="Georgia" w:hAnsi="Georgia"/>
                <w:b/>
                <w:bCs/>
                <w:sz w:val="20"/>
                <w:szCs w:val="20"/>
              </w:rPr>
              <w:t xml:space="preserve">Anexo de Exigencias Tecnológicas Determinadas, versión [núm.], de [fecha], aprobado por [órgano]</w:t>
            </w:r>
            <w:r>
              <w:rPr>
                <w:rFonts w:ascii="Georgia" w:cs="Georgia" w:eastAsia="Georgia" w:hAnsi="Georgia"/>
                <w:sz w:val="20"/>
                <w:szCs w:val="20"/>
              </w:rPr>
              <w:t xml:space="preserve">, que se transcribe íntegramente en el Apéndice [núm.] de este pliego, en los plazos y con los criterios de aceptación que en él se establecen. Dichas exigencias forman parte del alcance ordinario del contrato y se entienden retribuidas con el precio ofertado, sin que su cumplimiento dé lugar a facturación adicional ni requiera modificación contractual alguna.</w:t>
            </w:r>
          </w:p>
          <w:p>
            <w:pPr>
              <w:spacing w:after="100" w:line="264"/>
            </w:pPr>
            <w:r>
              <w:rPr>
                <w:rFonts w:ascii="Georgia" w:cs="Georgia" w:eastAsia="Georgia" w:hAnsi="Georgia"/>
                <w:b/>
                <w:bCs/>
                <w:sz w:val="20"/>
                <w:szCs w:val="20"/>
              </w:rPr>
              <w:t xml:space="preserve">2. Invariabilidad.</w:t>
            </w:r>
            <w:r>
              <w:rPr>
                <w:rFonts w:ascii="Georgia" w:cs="Georgia" w:eastAsia="Georgia" w:hAnsi="Georgia"/>
                <w:sz w:val="20"/>
                <w:szCs w:val="20"/>
              </w:rPr>
              <w:t xml:space="preserve"> El contenido del Apéndice [núm.] se determina en el momento de la licitación y </w:t>
            </w:r>
            <w:r>
              <w:rPr>
                <w:rFonts w:ascii="Georgia" w:cs="Georgia" w:eastAsia="Georgia" w:hAnsi="Georgia"/>
                <w:b/>
                <w:bCs/>
                <w:sz w:val="20"/>
                <w:szCs w:val="20"/>
              </w:rPr>
              <w:t xml:space="preserve">permanece invariable durante toda la vigencia del contrato y de sus prórrogas</w:t>
            </w:r>
            <w:r>
              <w:rPr>
                <w:rFonts w:ascii="Georgia" w:cs="Georgia" w:eastAsia="Georgia" w:hAnsi="Georgia"/>
                <w:sz w:val="20"/>
                <w:szCs w:val="20"/>
              </w:rPr>
              <w:t xml:space="preserve">. Las revisiones posteriores del Anexo de Exigencias Tecnológicas Determinadas no resultan exigibles a este contrato. Este pliego no remite a versiones futuras de dicho Anexo.</w:t>
            </w:r>
          </w:p>
          <w:p>
            <w:pPr>
              <w:spacing w:after="100" w:line="264"/>
            </w:pPr>
            <w:r>
              <w:rPr>
                <w:rFonts w:ascii="Georgia" w:cs="Georgia" w:eastAsia="Georgia" w:hAnsi="Georgia"/>
                <w:b/>
                <w:bCs/>
                <w:sz w:val="20"/>
                <w:szCs w:val="20"/>
              </w:rPr>
              <w:t xml:space="preserve">3. Agotamiento.</w:t>
            </w:r>
            <w:r>
              <w:rPr>
                <w:rFonts w:ascii="Georgia" w:cs="Georgia" w:eastAsia="Georgia" w:hAnsi="Georgia"/>
                <w:sz w:val="20"/>
                <w:szCs w:val="20"/>
              </w:rPr>
              <w:t xml:space="preserve"> Fuera del Apéndice [núm.] no existe obligación de evolución tecnológica exigible al amparo de este pliego. Lo que exceda de él se tramitará, en su caso, conforme a los artículos 203 y 204 LCSP o mediante nueva licitación.</w:t>
            </w:r>
          </w:p>
          <w:p>
            <w:pPr>
              <w:spacing w:after="100" w:line="264"/>
            </w:pPr>
            <w:r>
              <w:rPr>
                <w:rFonts w:ascii="Georgia" w:cs="Georgia" w:eastAsia="Georgia" w:hAnsi="Georgia"/>
                <w:b/>
                <w:bCs/>
                <w:sz w:val="20"/>
                <w:szCs w:val="20"/>
              </w:rPr>
              <w:t xml:space="preserve">4. Criterios de aceptación.</w:t>
            </w:r>
            <w:r>
              <w:rPr>
                <w:rFonts w:ascii="Georgia" w:cs="Georgia" w:eastAsia="Georgia" w:hAnsi="Georgia"/>
                <w:sz w:val="20"/>
                <w:szCs w:val="20"/>
              </w:rPr>
              <w:t xml:space="preserve"> Cada exigencia del Apéndice [núm.] va acompañada de criterios de aceptación </w:t>
            </w:r>
            <w:r>
              <w:rPr>
                <w:rFonts w:ascii="Georgia" w:cs="Georgia" w:eastAsia="Georgia" w:hAnsi="Georgia"/>
                <w:b/>
                <w:bCs/>
                <w:sz w:val="20"/>
                <w:szCs w:val="20"/>
              </w:rPr>
              <w:t xml:space="preserve">binarios y comprobables</w:t>
            </w:r>
            <w:r>
              <w:rPr>
                <w:rFonts w:ascii="Georgia" w:cs="Georgia" w:eastAsia="Georgia" w:hAnsi="Georgia"/>
                <w:sz w:val="20"/>
                <w:szCs w:val="20"/>
              </w:rPr>
              <w:t xml:space="preserve">, formulados de modo que su cumplimiento pueda determinarse mediante una prueba con resultado inequívoco. No se admiten criterios cuyo cumplimiento dependa de una apreciación de grado.</w:t>
            </w:r>
          </w:p>
          <w:p>
            <w:pPr>
              <w:spacing w:after="100" w:line="264"/>
            </w:pPr>
            <w:r>
              <w:rPr>
                <w:rFonts w:ascii="Georgia" w:cs="Georgia" w:eastAsia="Georgia" w:hAnsi="Georgia"/>
                <w:b/>
                <w:bCs/>
                <w:sz w:val="20"/>
                <w:szCs w:val="20"/>
              </w:rPr>
              <w:t xml:space="preserve">5. Verificación y aceptación.</w:t>
            </w:r>
            <w:r>
              <w:rPr>
                <w:rFonts w:ascii="Georgia" w:cs="Georgia" w:eastAsia="Georgia" w:hAnsi="Georgia"/>
                <w:sz w:val="20"/>
                <w:szCs w:val="20"/>
              </w:rPr>
              <w:t xml:space="preserve"> El cumplimiento de cada exigencia se verificará sobre el entorno de pruebas previsto en la cláusula DT-5, apartado 6, mediante las pruebas técnicas, funcionales y de seguridad que se estimen necesarias, y se documentará en </w:t>
            </w:r>
            <w:r>
              <w:rPr>
                <w:rFonts w:ascii="Georgia" w:cs="Georgia" w:eastAsia="Georgia" w:hAnsi="Georgia"/>
                <w:b/>
                <w:bCs/>
                <w:sz w:val="20"/>
                <w:szCs w:val="20"/>
              </w:rPr>
              <w:t xml:space="preserve">acta suscrita por el responsable del contrato</w:t>
            </w:r>
            <w:r>
              <w:rPr>
                <w:rFonts w:ascii="Georgia" w:cs="Georgia" w:eastAsia="Georgia" w:hAnsi="Georgia"/>
                <w:sz w:val="20"/>
                <w:szCs w:val="20"/>
              </w:rPr>
              <w:t xml:space="preserve">, con una fila por criterio y el resultado de cada uno. La exigencia cuya acta no recoja el resultado de todos sus criterios no se tiene por cumplida.</w:t>
            </w:r>
          </w:p>
          <w:p>
            <w:pPr>
              <w:spacing w:after="100" w:line="264"/>
            </w:pPr>
            <w:r>
              <w:rPr>
                <w:rFonts w:ascii="Georgia" w:cs="Georgia" w:eastAsia="Georgia" w:hAnsi="Georgia"/>
                <w:b/>
                <w:bCs/>
                <w:sz w:val="20"/>
                <w:szCs w:val="20"/>
              </w:rPr>
              <w:t xml:space="preserve">6. Mantenimiento de la capacidad.</w:t>
            </w:r>
            <w:r>
              <w:rPr>
                <w:rFonts w:ascii="Georgia" w:cs="Georgia" w:eastAsia="Georgia" w:hAnsi="Georgia"/>
                <w:sz w:val="20"/>
                <w:szCs w:val="20"/>
              </w:rPr>
              <w:t xml:space="preserve"> La aceptación no exime al adjudicatario de responsabilidad por defectos, errores, vulnerabilidades, incumplimientos normativos o degradación posterior de la capacidad verificada, que deberá mantenerse operativa durante el resto de la vigencia del contrato y de sus prórrogas. La degradación de una capacidad ya aceptada se tratará como incumplimiento sobrevenido de la exigencia correspondiente.</w:t>
            </w:r>
          </w:p>
          <w:p>
            <w:pPr>
              <w:spacing w:after="100" w:line="264"/>
            </w:pPr>
            <w:r>
              <w:rPr>
                <w:rFonts w:ascii="Georgia" w:cs="Georgia" w:eastAsia="Georgia" w:hAnsi="Georgia"/>
                <w:b/>
                <w:bCs/>
                <w:sz w:val="20"/>
                <w:szCs w:val="20"/>
              </w:rPr>
              <w:t xml:space="preserve">7. Versiones sucesoras.</w:t>
            </w:r>
            <w:r>
              <w:rPr>
                <w:rFonts w:ascii="Georgia" w:cs="Georgia" w:eastAsia="Georgia" w:hAnsi="Georgia"/>
                <w:sz w:val="20"/>
                <w:szCs w:val="20"/>
              </w:rPr>
              <w:t xml:space="preserve"> El adjudicatario pondrá a disposición del Ayuntamiento, sin coste adicional durante la vigencia del contrato y de sus prórrogas, las versiones sucesoras del producto contratado, con independencia de su denominación comercial, según la definición de «versión sucesora» del cuadro de definiciones de este pliego. El adjudicatario comunicará al Ayuntamiento la publicación de cada versión sucesora en el plazo de [X; se recomienda 30] días naturales desde su disponibilidad general.</w:t>
            </w:r>
          </w:p>
          <w:p>
            <w:pPr>
              <w:spacing w:after="100" w:line="264"/>
            </w:pPr>
            <w:r>
              <w:rPr>
                <w:rFonts w:ascii="Georgia" w:cs="Georgia" w:eastAsia="Georgia" w:hAnsi="Georgia"/>
                <w:b/>
                <w:bCs/>
                <w:sz w:val="20"/>
                <w:szCs w:val="20"/>
              </w:rPr>
              <w:t xml:space="preserve">8. Criterios de aceptación de aplicación general.</w:t>
            </w:r>
            <w:r>
              <w:rPr>
                <w:rFonts w:ascii="Georgia" w:cs="Georgia" w:eastAsia="Georgia" w:hAnsi="Georgia"/>
                <w:sz w:val="20"/>
                <w:szCs w:val="20"/>
              </w:rPr>
              <w:t xml:space="preserve"> Cuando el Apéndice [núm.] exija registro de la actuación de sistemas o agentes de inteligencia artificial, o mecanismos de suspensión de dicha actuación, los criterios de aceptación correspondientes serán, como mínimo, los siguientes:</w:t>
            </w:r>
          </w:p>
          <w:p>
            <w:pPr>
              <w:spacing w:after="100" w:line="264"/>
            </w:pPr>
            <w:r>
              <w:rPr>
                <w:rFonts w:ascii="Georgia" w:cs="Georgia" w:eastAsia="Georgia" w:hAnsi="Georgia"/>
                <w:b/>
                <w:bCs/>
                <w:sz w:val="20"/>
                <w:szCs w:val="20"/>
              </w:rPr>
              <w:t xml:space="preserve">8.1. Integridad verificable del registro.</w:t>
            </w:r>
            <w:r>
              <w:rPr>
                <w:rFonts w:ascii="Georgia" w:cs="Georgia" w:eastAsia="Georgia" w:hAnsi="Georgia"/>
                <w:sz w:val="20"/>
                <w:szCs w:val="20"/>
              </w:rPr>
              <w:t xml:space="preserve"> El registro incorpora, por cada asiento o por cada bloque de asientos correspondiente a un período no superior a [X; se recomienda 24] horas, un valor de integridad criptográfico encadenado con el anterior, de modo que cualquier alteración o supresión posterior de un asiento sea </w:t>
            </w:r>
            <w:r>
              <w:rPr>
                <w:rFonts w:ascii="Georgia" w:cs="Georgia" w:eastAsia="Georgia" w:hAnsi="Georgia"/>
                <w:b/>
                <w:bCs/>
                <w:sz w:val="20"/>
                <w:szCs w:val="20"/>
              </w:rPr>
              <w:t xml:space="preserve">detectable por el Ayuntamiento con herramienta propia y sin intervención del adjudicatario</w:t>
            </w:r>
            <w:r>
              <w:rPr>
                <w:rFonts w:ascii="Georgia" w:cs="Georgia" w:eastAsia="Georgia" w:hAnsi="Georgia"/>
                <w:sz w:val="20"/>
                <w:szCs w:val="20"/>
              </w:rPr>
              <w:t xml:space="preserve">. Se acredita ejecutando la verificación sobre una muestra y sobre una muestra deliberadamente alterada en el entorno de pruebas.</w:t>
            </w:r>
          </w:p>
          <w:p>
            <w:pPr>
              <w:spacing w:after="100" w:line="264"/>
            </w:pPr>
            <w:r>
              <w:rPr>
                <w:rFonts w:ascii="Georgia" w:cs="Georgia" w:eastAsia="Georgia" w:hAnsi="Georgia"/>
                <w:b/>
                <w:bCs/>
                <w:sz w:val="20"/>
                <w:szCs w:val="20"/>
              </w:rPr>
              <w:t xml:space="preserve">8.2. Retención garantizada.</w:t>
            </w:r>
            <w:r>
              <w:rPr>
                <w:rFonts w:ascii="Georgia" w:cs="Georgia" w:eastAsia="Georgia" w:hAnsi="Georgia"/>
                <w:sz w:val="20"/>
                <w:szCs w:val="20"/>
              </w:rPr>
              <w:t xml:space="preserve"> El registro se conserva por un plazo no inferior a [X; se recomienda 24] meses y no puede ser purgado antes de ese plazo mediante operación ordinaria del servicio. Se acredita mediante la configuración documentada de la política de retención y la comprobación de que la operación de purga anticipada no está disponible en los perfiles de operación.</w:t>
            </w:r>
          </w:p>
          <w:p>
            <w:pPr>
              <w:spacing w:after="100" w:line="264"/>
            </w:pPr>
            <w:r>
              <w:rPr>
                <w:rFonts w:ascii="Georgia" w:cs="Georgia" w:eastAsia="Georgia" w:hAnsi="Georgia"/>
                <w:b/>
                <w:bCs/>
                <w:sz w:val="20"/>
                <w:szCs w:val="20"/>
              </w:rPr>
              <w:t xml:space="preserve">8.3. Segregación de funciones.</w:t>
            </w:r>
            <w:r>
              <w:rPr>
                <w:rFonts w:ascii="Georgia" w:cs="Georgia" w:eastAsia="Georgia" w:hAnsi="Georgia"/>
                <w:sz w:val="20"/>
                <w:szCs w:val="20"/>
              </w:rPr>
              <w:t xml:space="preserve"> La modificación o supresión de asientos del registro requiere un perfil administrativo distinto del empleado para operar el servicio; toda actuación con ese perfil queda a su vez registrada y se notifica automáticamente al Ayuntamiento. Se acredita mediante la matriz de perfiles y una prueba de notificación.</w:t>
            </w:r>
          </w:p>
          <w:p>
            <w:pPr>
              <w:spacing w:after="100" w:line="264"/>
            </w:pPr>
            <w:r>
              <w:rPr>
                <w:rFonts w:ascii="Georgia" w:cs="Georgia" w:eastAsia="Georgia" w:hAnsi="Georgia"/>
                <w:b/>
                <w:bCs/>
                <w:sz w:val="20"/>
                <w:szCs w:val="20"/>
              </w:rPr>
              <w:t xml:space="preserve">8.4. Copia fuera del ámbito de operación.</w:t>
            </w:r>
            <w:r>
              <w:rPr>
                <w:rFonts w:ascii="Georgia" w:cs="Georgia" w:eastAsia="Georgia" w:hAnsi="Georgia"/>
                <w:sz w:val="20"/>
                <w:szCs w:val="20"/>
              </w:rPr>
              <w:t xml:space="preserve"> El registro se exporta automáticamente, con periodicidad [X; se recomienda diaria], a un repositorio designado por el Ayuntamiento, o se pone a disposición mediante interfaz que permita al Ayuntamiento extraerlo de forma autónoma. Se acredita mediante la ejecución de una exportación por personal municipal.</w:t>
            </w:r>
          </w:p>
          <w:p>
            <w:pPr>
              <w:spacing w:after="100" w:line="264"/>
            </w:pPr>
            <w:r>
              <w:rPr>
                <w:rFonts w:ascii="Georgia" w:cs="Georgia" w:eastAsia="Georgia" w:hAnsi="Georgia"/>
                <w:b/>
                <w:bCs/>
                <w:sz w:val="20"/>
                <w:szCs w:val="20"/>
              </w:rPr>
              <w:t xml:space="preserve">8.5. Suspensión accionable por el Ayuntamiento.</w:t>
            </w:r>
            <w:r>
              <w:rPr>
                <w:rFonts w:ascii="Georgia" w:cs="Georgia" w:eastAsia="Georgia" w:hAnsi="Georgia"/>
                <w:sz w:val="20"/>
                <w:szCs w:val="20"/>
              </w:rPr>
              <w:t xml:space="preserve"> Existe un control accionable con credenciales municipales, desde la interfaz de administración de la solución, que suspende la actuación de sistemas o agentes de forma total o por operación, </w:t>
            </w:r>
            <w:r>
              <w:rPr>
                <w:rFonts w:ascii="Georgia" w:cs="Georgia" w:eastAsia="Georgia" w:hAnsi="Georgia"/>
                <w:b/>
                <w:bCs/>
                <w:sz w:val="20"/>
                <w:szCs w:val="20"/>
              </w:rPr>
              <w:t xml:space="preserve">sin que sea necesaria solicitud, autorización, ticket ni actuación alguna del personal del adjudicatario</w:t>
            </w:r>
            <w:r>
              <w:rPr>
                <w:rFonts w:ascii="Georgia" w:cs="Georgia" w:eastAsia="Georgia" w:hAnsi="Georgia"/>
                <w:sz w:val="20"/>
                <w:szCs w:val="20"/>
              </w:rPr>
              <w:t xml:space="preserve">, con efecto en un plazo máximo de [X; se recomienda 5] minutos. Se acredita activando el control con usuario municipal en el entorno de pruebas y midiendo el tiempo transcurrido hasta que la siguiente invocación es rechazada.</w:t>
            </w:r>
          </w:p>
          <w:p>
            <w:pPr>
              <w:spacing w:after="100" w:line="264"/>
            </w:pPr>
            <w:r>
              <w:rPr>
                <w:rFonts w:ascii="Georgia" w:cs="Georgia" w:eastAsia="Georgia" w:hAnsi="Georgia"/>
                <w:b/>
                <w:bCs/>
                <w:sz w:val="20"/>
                <w:szCs w:val="20"/>
              </w:rPr>
              <w:t xml:space="preserve">8.6. Reversibilidad de las actuaciones.</w:t>
            </w:r>
            <w:r>
              <w:rPr>
                <w:rFonts w:ascii="Georgia" w:cs="Georgia" w:eastAsia="Georgia" w:hAnsi="Georgia"/>
                <w:sz w:val="20"/>
                <w:szCs w:val="20"/>
              </w:rPr>
              <w:t xml:space="preserve"> Toda operación ejecutada por un sistema o agente de inteligencia artificial es reversible </w:t>
            </w:r>
            <w:r>
              <w:rPr>
                <w:rFonts w:ascii="Georgia" w:cs="Georgia" w:eastAsia="Georgia" w:hAnsi="Georgia"/>
                <w:b/>
                <w:bCs/>
                <w:sz w:val="20"/>
                <w:szCs w:val="20"/>
              </w:rPr>
              <w:t xml:space="preserve">desde la propia solución</w:t>
            </w:r>
            <w:r>
              <w:rPr>
                <w:rFonts w:ascii="Georgia" w:cs="Georgia" w:eastAsia="Georgia" w:hAnsi="Georgia"/>
                <w:sz w:val="20"/>
                <w:szCs w:val="20"/>
              </w:rPr>
              <w:t xml:space="preserve">, sin intervención del personal del adjudicatario. Se acredita revirtiendo efectivamente, sobre el entorno de pruebas, al menos una operación de cada tipo, y documentándolo en acta.</w:t>
            </w:r>
          </w:p>
        </w:tc>
      </w:tr>
    </w:tbl>
    <w:p>
      <w:pPr>
        <w:spacing w:after="220"/>
      </w:pPr>
    </w:p>
    <w:p>
      <w:pPr>
        <w:spacing w:after="140" w:line="276"/>
      </w:pPr>
      <w:r>
        <w:rPr>
          <w:rFonts w:ascii="Calibri" w:cs="Calibri" w:eastAsia="Calibri" w:hAnsi="Calibri"/>
          <w:i/>
          <w:iCs/>
          <w:sz w:val="21"/>
          <w:szCs w:val="21"/>
        </w:rPr>
        <w:t xml:space="preserve">[Sólo con Anexo V propio, aprobado, versionado y contrastado para soluciones SaaS.]</w:t>
      </w:r>
      <w:r>
        <w:rPr>
          <w:rFonts w:ascii="Calibri" w:cs="Calibri" w:eastAsia="Calibri" w:hAnsi="Calibri"/>
          <w:sz w:val="21"/>
          <w:szCs w:val="21"/>
        </w:rPr>
        <w:t xml:space="preserve"> </w:t>
      </w:r>
      <w:r>
        <w:rPr>
          <w:rFonts w:ascii="Calibri" w:cs="Calibri" w:eastAsia="Calibri" w:hAnsi="Calibri"/>
          <w:i/>
          <w:iCs/>
          <w:sz w:val="21"/>
          <w:szCs w:val="21"/>
        </w:rPr>
        <w:t xml:space="preserve">Ajustes del perfil.</w:t>
      </w:r>
      <w:r>
        <w:rPr>
          <w:rFonts w:ascii="Calibri" w:cs="Calibri" w:eastAsia="Calibri" w:hAnsi="Calibri"/>
          <w:sz w:val="21"/>
          <w:szCs w:val="21"/>
        </w:rPr>
        <w:t xml:space="preserve"> Versión, fecha y órgano del Anexo V (ap. 1): </w:t>
      </w:r>
      <w:r>
        <w:rPr>
          <w:rFonts w:ascii="Calibri" w:cs="Calibri" w:eastAsia="Calibri" w:hAnsi="Calibri"/>
          <w:color w:val="2F5496"/>
          <w:sz w:val="21"/>
          <w:szCs w:val="21"/>
        </w:rPr>
        <w:t xml:space="preserve">[a cumplimentar con datos del expediente]</w:t>
      </w:r>
      <w:r>
        <w:rPr>
          <w:rFonts w:ascii="Calibri" w:cs="Calibri" w:eastAsia="Calibri" w:hAnsi="Calibri"/>
          <w:sz w:val="21"/>
          <w:szCs w:val="21"/>
        </w:rPr>
        <w:t xml:space="preserve">; se transcribe recortado en el apartado (ii) del Apéndice técnico 2. Contraste: </w:t>
      </w:r>
      <w:r>
        <w:rPr>
          <w:rFonts w:ascii="Calibri" w:cs="Calibri" w:eastAsia="Calibri" w:hAnsi="Calibri"/>
          <w:b/>
          <w:bCs/>
          <w:sz w:val="21"/>
          <w:szCs w:val="21"/>
        </w:rPr>
        <w:t xml:space="preserve">[3]</w:t>
      </w:r>
      <w:r>
        <w:rPr>
          <w:rFonts w:ascii="Calibri" w:cs="Calibri" w:eastAsia="Calibri" w:hAnsi="Calibri"/>
          <w:sz w:val="21"/>
          <w:szCs w:val="21"/>
        </w:rPr>
        <w:t xml:space="preserve"> operadores capaces por exigencia; con menos, se aplaza (fila 24). Plazo de cada exigencia: </w:t>
      </w:r>
      <w:r>
        <w:rPr>
          <w:rFonts w:ascii="Calibri" w:cs="Calibri" w:eastAsia="Calibri" w:hAnsi="Calibri"/>
          <w:b/>
          <w:bCs/>
          <w:sz w:val="21"/>
          <w:szCs w:val="21"/>
        </w:rPr>
        <w:t xml:space="preserve">[12] meses</w:t>
      </w:r>
      <w:r>
        <w:rPr>
          <w:rFonts w:ascii="Calibri" w:cs="Calibri" w:eastAsia="Calibri" w:hAnsi="Calibri"/>
          <w:sz w:val="21"/>
          <w:szCs w:val="21"/>
        </w:rPr>
        <w:t xml:space="preserve"> (fila 2). Versión sucesora (ap. 7): </w:t>
      </w:r>
      <w:r>
        <w:rPr>
          <w:rFonts w:ascii="Calibri" w:cs="Calibri" w:eastAsia="Calibri" w:hAnsi="Calibri"/>
          <w:b/>
          <w:bCs/>
          <w:sz w:val="21"/>
          <w:szCs w:val="21"/>
        </w:rPr>
        <w:t xml:space="preserve">[30] días</w:t>
      </w:r>
      <w:r>
        <w:rPr>
          <w:rFonts w:ascii="Calibri" w:cs="Calibri" w:eastAsia="Calibri" w:hAnsi="Calibri"/>
          <w:sz w:val="21"/>
          <w:szCs w:val="21"/>
        </w:rPr>
        <w:t xml:space="preserve">, igual que ADM-2.6.a) y ADM-10.4 (fila 3); 15 con ciclos de publicación rápidos (II.13). Apartado 8, sólo si el Apéndice exige registro o suspensión de agentes (epígrafe 7): </w:t>
      </w:r>
      <w:r>
        <w:rPr>
          <w:rFonts w:ascii="Calibri" w:cs="Calibri" w:eastAsia="Calibri" w:hAnsi="Calibri"/>
          <w:b/>
          <w:bCs/>
          <w:sz w:val="21"/>
          <w:szCs w:val="21"/>
        </w:rPr>
        <w:t xml:space="preserve">[24] horas</w:t>
      </w:r>
      <w:r>
        <w:rPr>
          <w:rFonts w:ascii="Calibri" w:cs="Calibri" w:eastAsia="Calibri" w:hAnsi="Calibri"/>
          <w:sz w:val="21"/>
          <w:szCs w:val="21"/>
        </w:rPr>
        <w:t xml:space="preserve">, </w:t>
      </w:r>
      <w:r>
        <w:rPr>
          <w:rFonts w:ascii="Calibri" w:cs="Calibri" w:eastAsia="Calibri" w:hAnsi="Calibri"/>
          <w:b/>
          <w:bCs/>
          <w:sz w:val="21"/>
          <w:szCs w:val="21"/>
        </w:rPr>
        <w:t xml:space="preserve">[24] meses</w:t>
      </w:r>
      <w:r>
        <w:rPr>
          <w:rFonts w:ascii="Calibri" w:cs="Calibri" w:eastAsia="Calibri" w:hAnsi="Calibri"/>
          <w:sz w:val="21"/>
          <w:szCs w:val="21"/>
        </w:rPr>
        <w:t xml:space="preserve"> —igual que DT-7.3.c)—, </w:t>
      </w:r>
      <w:r>
        <w:rPr>
          <w:rFonts w:ascii="Calibri" w:cs="Calibri" w:eastAsia="Calibri" w:hAnsi="Calibri"/>
          <w:b/>
          <w:bCs/>
          <w:sz w:val="21"/>
          <w:szCs w:val="21"/>
        </w:rPr>
        <w:t xml:space="preserve">[diaria]</w:t>
      </w:r>
      <w:r>
        <w:rPr>
          <w:rFonts w:ascii="Calibri" w:cs="Calibri" w:eastAsia="Calibri" w:hAnsi="Calibri"/>
          <w:sz w:val="21"/>
          <w:szCs w:val="21"/>
        </w:rPr>
        <w:t xml:space="preserve"> y </w:t>
      </w:r>
      <w:r>
        <w:rPr>
          <w:rFonts w:ascii="Calibri" w:cs="Calibri" w:eastAsia="Calibri" w:hAnsi="Calibri"/>
          <w:b/>
          <w:bCs/>
          <w:sz w:val="21"/>
          <w:szCs w:val="21"/>
        </w:rPr>
        <w:t xml:space="preserve">[5] minutos</w:t>
      </w:r>
      <w:r>
        <w:rPr>
          <w:rFonts w:ascii="Calibri" w:cs="Calibri" w:eastAsia="Calibri" w:hAnsi="Calibri"/>
          <w:sz w:val="21"/>
          <w:szCs w:val="21"/>
        </w:rPr>
        <w:t xml:space="preserve"> —igual que DT-7.3.f)— (II.13); sustituyó dos criterios que nadie podía acreditar en una solución operada por el adjudicatario (epígrafe 3) y no se reintroducen. El catálogo no trata cómo se acredita la «puesta a disposición» de una versión sucesora cuando el proveedor actualiza a la vez a todos sus clientes; valen los medios del epígrafe 4. </w:t>
      </w:r>
      <w:r>
        <w:rPr>
          <w:rFonts w:ascii="Calibri" w:cs="Calibri" w:eastAsia="Calibri" w:hAnsi="Calibri"/>
          <w:i/>
          <w:iCs/>
          <w:sz w:val="21"/>
          <w:szCs w:val="21"/>
        </w:rPr>
        <w:t xml:space="preserve">En el PCAP:</w:t>
      </w:r>
      <w:r>
        <w:rPr>
          <w:rFonts w:ascii="Calibri" w:cs="Calibri" w:eastAsia="Calibri" w:hAnsi="Calibri"/>
          <w:sz w:val="21"/>
          <w:szCs w:val="21"/>
        </w:rPr>
        <w:t xml:space="preserve"> las consecuencias, en ADM-2·v3.</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5 · Extracto para el Pliego de Cláusulas Administrativas Particulares</w:t>
      </w:r>
    </w:p>
    <w:p>
      <w:pPr>
        <w:pStyle w:val="Heading2"/>
        <w:keepNext/>
        <w:spacing w:after="140" w:before="320"/>
      </w:pPr>
      <w:r>
        <w:rPr>
          <w:rFonts w:ascii="Georgia" w:cs="Georgia" w:eastAsia="Georgia" w:hAnsi="Georgia"/>
          <w:b/>
          <w:bCs/>
          <w:color w:val="1F3864"/>
          <w:sz w:val="26"/>
          <w:szCs w:val="26"/>
        </w:rPr>
        <w:t xml:space="preserve">5.1 Composición</w:t>
      </w:r>
    </w:p>
    <w:p>
      <w:pPr>
        <w:spacing w:after="140" w:line="276"/>
      </w:pPr>
      <w:r>
        <w:rPr>
          <w:rFonts w:ascii="Calibri" w:cs="Calibri" w:eastAsia="Calibri" w:hAnsi="Calibri"/>
          <w:b/>
          <w:bCs/>
          <w:sz w:val="21"/>
          <w:szCs w:val="21"/>
        </w:rPr>
        <w:t xml:space="preserve">Interpretación e integración</w:t>
      </w:r>
      <w:r>
        <w:rPr>
          <w:rFonts w:ascii="Calibri" w:cs="Calibri" w:eastAsia="Calibri" w:hAnsi="Calibri"/>
          <w:sz w:val="21"/>
          <w:szCs w:val="21"/>
        </w:rPr>
        <w:t xml:space="preserve"> (Parte I, §7.10), siempre que se incorpore cualquier cláusula: el primero de los dos bloques que se reproducen en el §4.1. Su apartado 1 sólo va si la entidad ha aprobado el catálogo y se cumplen las condiciones de aplicación del §M11; si no, se suprime y el apartado 4 emplea la fórmula alternativa que trae el propio bloque.</w:t>
      </w:r>
    </w:p>
    <w:p>
      <w:pPr>
        <w:spacing w:after="140" w:line="276"/>
      </w:pPr>
      <w:r>
        <w:rPr>
          <w:rFonts w:ascii="Calibri" w:cs="Calibri" w:eastAsia="Calibri" w:hAnsi="Calibri"/>
          <w:b/>
          <w:bCs/>
          <w:sz w:val="21"/>
          <w:szCs w:val="21"/>
        </w:rPr>
        <w:t xml:space="preserve">Identificación del catálogo aplicado</w:t>
      </w:r>
      <w:r>
        <w:rPr>
          <w:rFonts w:ascii="Calibri" w:cs="Calibri" w:eastAsia="Calibri" w:hAnsi="Calibri"/>
          <w:sz w:val="21"/>
          <w:szCs w:val="21"/>
        </w:rPr>
        <w:t xml:space="preserve"> (Parte V, V.8.4), con el mismo corchete: sin catálogo aprobado, el pliego no lo cita, y la versión y la fecha del Anexo V constan en su propia transcripción.</w:t>
      </w:r>
    </w:p>
    <w:p>
      <w:pPr>
        <w:spacing w:after="140" w:line="276"/>
      </w:pPr>
      <w:r>
        <w:rPr>
          <w:rFonts w:ascii="Calibri" w:cs="Calibri" w:eastAsia="Calibri" w:hAnsi="Calibri"/>
          <w:i/>
          <w:iCs/>
          <w:sz w:val="21"/>
          <w:szCs w:val="21"/>
        </w:rPr>
        <w:t xml:space="preserve">Texto vigente de V.8.4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i/>
                <w:iCs/>
                <w:sz w:val="20"/>
                <w:szCs w:val="20"/>
              </w:rPr>
              <w:t xml:space="preserve">[Sólo si la entidad ha aprobado el catálogo y se cumplen las condiciones de aplicación de su memoria justificativa. En otro caso, el pliego no cita el catálogo y la versión y la fecha del Anexo V constan en su propia transcripción (V.8.5).]</w:t>
            </w:r>
            <w:r>
              <w:rPr>
                <w:rFonts w:ascii="Georgia" w:cs="Georgia" w:eastAsia="Georgia" w:hAnsi="Georgia"/>
                <w:sz w:val="20"/>
                <w:szCs w:val="20"/>
              </w:rPr>
              <w:t xml:space="preserve"> </w:t>
            </w:r>
            <w:r>
              <w:rPr>
                <w:rFonts w:ascii="Georgia" w:cs="Georgia" w:eastAsia="Georgia" w:hAnsi="Georgia"/>
                <w:b/>
                <w:bCs/>
                <w:sz w:val="20"/>
                <w:szCs w:val="20"/>
              </w:rPr>
              <w:t xml:space="preserve">Identificación del catálogo aplicado.</w:t>
            </w:r>
            <w:r>
              <w:rPr>
                <w:rFonts w:ascii="Georgia" w:cs="Georgia" w:eastAsia="Georgia" w:hAnsi="Georgia"/>
                <w:sz w:val="20"/>
                <w:szCs w:val="20"/>
              </w:rPr>
              <w:t xml:space="preserve"> Las cláusulas [códigos] del presente pliego se han redactado a partir del </w:t>
            </w:r>
            <w:r>
              <w:rPr>
                <w:rFonts w:ascii="Georgia" w:cs="Georgia" w:eastAsia="Georgia" w:hAnsi="Georgia"/>
                <w:i/>
                <w:iCs/>
                <w:sz w:val="20"/>
                <w:szCs w:val="20"/>
              </w:rPr>
              <w:t xml:space="preserve">Clausulado de Inteligencia Artificial y Deep Tech</w:t>
            </w:r>
            <w:r>
              <w:rPr>
                <w:rFonts w:ascii="Georgia" w:cs="Georgia" w:eastAsia="Georgia" w:hAnsi="Georgia"/>
                <w:sz w:val="20"/>
                <w:szCs w:val="20"/>
              </w:rPr>
              <w:t xml:space="preserve"> de [entidad], </w:t>
            </w:r>
            <w:r>
              <w:rPr>
                <w:rFonts w:ascii="Georgia" w:cs="Georgia" w:eastAsia="Georgia" w:hAnsi="Georgia"/>
                <w:b/>
                <w:bCs/>
                <w:sz w:val="20"/>
                <w:szCs w:val="20"/>
              </w:rPr>
              <w:t xml:space="preserve">versión [n.º], aprobada por [órgano] con fecha [dd/mm/aaaa]</w:t>
            </w:r>
            <w:r>
              <w:rPr>
                <w:rFonts w:ascii="Georgia" w:cs="Georgia" w:eastAsia="Georgia" w:hAnsi="Georgia"/>
                <w:sz w:val="20"/>
                <w:szCs w:val="20"/>
              </w:rPr>
              <w:t xml:space="preserve">, y del Anexo V </w:t>
            </w:r>
            <w:r>
              <w:rPr>
                <w:rFonts w:ascii="Georgia" w:cs="Georgia" w:eastAsia="Georgia" w:hAnsi="Georgia"/>
                <w:i/>
                <w:iCs/>
                <w:sz w:val="20"/>
                <w:szCs w:val="20"/>
              </w:rPr>
              <w:t xml:space="preserve">Exigencias Tecnológicas Determinadas</w:t>
            </w:r>
            <w:r>
              <w:rPr>
                <w:rFonts w:ascii="Georgia" w:cs="Georgia" w:eastAsia="Georgia" w:hAnsi="Georgia"/>
                <w:sz w:val="20"/>
                <w:szCs w:val="20"/>
              </w:rPr>
              <w:t xml:space="preserve"> del ejercicio [año], </w:t>
            </w:r>
            <w:r>
              <w:rPr>
                <w:rFonts w:ascii="Georgia" w:cs="Georgia" w:eastAsia="Georgia" w:hAnsi="Georgia"/>
                <w:b/>
                <w:bCs/>
                <w:sz w:val="20"/>
                <w:szCs w:val="20"/>
              </w:rPr>
              <w:t xml:space="preserve">versión [n.º], de fecha [dd/mm/aaaa]</w:t>
            </w:r>
            <w:r>
              <w:rPr>
                <w:rFonts w:ascii="Georgia" w:cs="Georgia" w:eastAsia="Georgia" w:hAnsi="Georgia"/>
                <w:sz w:val="20"/>
                <w:szCs w:val="20"/>
              </w:rPr>
              <w:t xml:space="preserve">, que se transcribe íntegramente en el [apartado/anexo] de este pliego. Las revisiones posteriores de dicho catálogo o de su Anexo V no afectarán al presente contrato.</w:t>
            </w:r>
          </w:p>
        </w:tc>
      </w:tr>
    </w:tbl>
    <w:p>
      <w:pPr>
        <w:spacing w:after="220"/>
      </w:pPr>
    </w:p>
    <w:p>
      <w:pPr>
        <w:spacing w:after="140" w:line="276"/>
      </w:pPr>
      <w:r>
        <w:rPr>
          <w:rFonts w:ascii="Calibri" w:cs="Calibri" w:eastAsia="Calibri" w:hAnsi="Calibri"/>
          <w:b/>
          <w:bCs/>
          <w:sz w:val="21"/>
          <w:szCs w:val="21"/>
        </w:rPr>
        <w:t xml:space="preserve">Cierre de versión</w:t>
      </w:r>
      <w:r>
        <w:rPr>
          <w:rFonts w:ascii="Calibri" w:cs="Calibri" w:eastAsia="Calibri" w:hAnsi="Calibri"/>
          <w:sz w:val="21"/>
          <w:szCs w:val="21"/>
        </w:rPr>
        <w:t xml:space="preserve"> (V.8.5), sólo con el Anexo V transcrito.</w:t>
      </w:r>
    </w:p>
    <w:p>
      <w:pPr>
        <w:spacing w:after="140" w:line="276"/>
      </w:pPr>
      <w:r>
        <w:rPr>
          <w:rFonts w:ascii="Calibri" w:cs="Calibri" w:eastAsia="Calibri" w:hAnsi="Calibri"/>
          <w:i/>
          <w:iCs/>
          <w:sz w:val="21"/>
          <w:szCs w:val="21"/>
        </w:rPr>
        <w:t xml:space="preserve">Texto vigente de V.8.5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Cierre de versión.</w:t>
            </w:r>
            <w:r>
              <w:rPr>
                <w:rFonts w:ascii="Georgia" w:cs="Georgia" w:eastAsia="Georgia" w:hAnsi="Georgia"/>
                <w:sz w:val="20"/>
                <w:szCs w:val="20"/>
              </w:rPr>
              <w:t xml:space="preserve"> Las exigencias tecnológicas que rigen este contrato son exclusivamente las transcritas en el [apartado/anexo] de este pliego, correspondientes a la versión [n.º], de fecha [dd/mm/aaaa], del Anexo V del catálogo municipal. Fuera de ellas no existe obligación de evolución tecnológica exigible al contratista al amparo de dicho catálogo.</w:t>
            </w:r>
          </w:p>
        </w:tc>
      </w:tr>
    </w:tbl>
    <w:p>
      <w:pPr>
        <w:spacing w:after="220"/>
      </w:pPr>
    </w:p>
    <w:p>
      <w:pPr>
        <w:spacing w:after="140" w:line="276"/>
      </w:pPr>
      <w:r>
        <w:rPr>
          <w:rFonts w:ascii="Calibri" w:cs="Calibri" w:eastAsia="Calibri" w:hAnsi="Calibri"/>
          <w:b/>
          <w:bCs/>
          <w:sz w:val="21"/>
          <w:szCs w:val="21"/>
        </w:rPr>
        <w:t xml:space="preserve">Método de cálculo del valor estimado</w:t>
      </w:r>
      <w:r>
        <w:rPr>
          <w:rFonts w:ascii="Calibri" w:cs="Calibri" w:eastAsia="Calibri" w:hAnsi="Calibri"/>
          <w:sz w:val="21"/>
          <w:szCs w:val="21"/>
        </w:rPr>
        <w:t xml:space="preserve"> (V.4.10), que va al PCAP (art. 101.5 LCSP). En este perfil la letra c) no tiene objeto, porque no hay bolsa, y la d) lleva </w:t>
      </w:r>
      <w:r>
        <w:rPr>
          <w:rFonts w:ascii="Calibri" w:cs="Calibri" w:eastAsia="Calibri" w:hAnsi="Calibri"/>
          <w:b/>
          <w:bCs/>
          <w:sz w:val="21"/>
          <w:szCs w:val="21"/>
        </w:rPr>
        <w:t xml:space="preserve">[0] %</w:t>
      </w:r>
      <w:r>
        <w:rPr>
          <w:rFonts w:ascii="Calibri" w:cs="Calibri" w:eastAsia="Calibri" w:hAnsi="Calibri"/>
          <w:sz w:val="21"/>
          <w:szCs w:val="21"/>
        </w:rPr>
        <w:t xml:space="preserve">.</w:t>
      </w:r>
    </w:p>
    <w:p>
      <w:pPr>
        <w:spacing w:after="140" w:line="276"/>
      </w:pPr>
      <w:r>
        <w:rPr>
          <w:rFonts w:ascii="Calibri" w:cs="Calibri" w:eastAsia="Calibri" w:hAnsi="Calibri"/>
          <w:i/>
          <w:iCs/>
          <w:sz w:val="21"/>
          <w:szCs w:val="21"/>
        </w:rPr>
        <w:t xml:space="preserve">Texto vigente de V.4.10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Método de cálculo del valor estimado</w:t>
            </w:r>
            <w:r>
              <w:rPr>
                <w:rFonts w:ascii="Georgia" w:cs="Georgia" w:eastAsia="Georgia" w:hAnsi="Georgia"/>
                <w:sz w:val="20"/>
                <w:szCs w:val="20"/>
              </w:rPr>
              <w:t xml:space="preserve"> (artículo 101.5 de la Ley 9/2017).</w:t>
            </w:r>
          </w:p>
          <w:p>
            <w:pPr>
              <w:spacing w:after="100" w:line="264"/>
            </w:pPr>
            <w:r>
              <w:rPr>
                <w:rFonts w:ascii="Georgia" w:cs="Georgia" w:eastAsia="Georgia" w:hAnsi="Georgia"/>
                <w:sz w:val="20"/>
                <w:szCs w:val="20"/>
              </w:rPr>
              <w:t xml:space="preserve">El valor estimado del contrato asciende a [importe] euros, IVA excluido, y se ha calculado como suma de los conceptos de las letras a), b) y d). Los importes de las letras c) y c bis) forman parte del presupuesto base de licitación y de las prórrogas, ya están comprendidos en las letras a) y b) y se desglosan para que conste su cuantía: no se suman de nuevo.</w:t>
            </w:r>
          </w:p>
          <w:p>
            <w:pPr>
              <w:spacing w:after="100" w:line="264"/>
            </w:pPr>
            <w:r>
              <w:rPr>
                <w:rFonts w:ascii="Georgia" w:cs="Georgia" w:eastAsia="Georgia" w:hAnsi="Georgia"/>
                <w:sz w:val="20"/>
                <w:szCs w:val="20"/>
              </w:rPr>
              <w:t xml:space="preserve">a) Presupuesto base de licitación del periodo inicial, sin IVA: [importe] euros, del que corresponden a costes directos de personal [importe] euros, a otros costes directos [importe] euros, a gastos generales de estructura [importe] euros y a beneficio industrial [importe] euros. Comprende la bolsa de la letra c) y, en su caso, los accesos de la letra c bis) correspondientes a ese periodo.</w:t>
            </w:r>
          </w:p>
          <w:p>
            <w:pPr>
              <w:spacing w:after="100" w:line="264"/>
            </w:pPr>
            <w:r>
              <w:rPr>
                <w:rFonts w:ascii="Georgia" w:cs="Georgia" w:eastAsia="Georgia" w:hAnsi="Georgia"/>
                <w:sz w:val="20"/>
                <w:szCs w:val="20"/>
              </w:rPr>
              <w:t xml:space="preserve">b) Prórrogas previstas: [número] prórroga(s) de [duración] cada una, por importe de [importe] euros, que comprende la bolsa y los accesos adicionales cuando el cuadro de características los dote también para las anualidades prorrogadas.</w:t>
            </w:r>
          </w:p>
          <w:p>
            <w:pPr>
              <w:spacing w:after="100" w:line="264"/>
            </w:pPr>
            <w:r>
              <w:rPr>
                <w:rFonts w:ascii="Georgia" w:cs="Georgia" w:eastAsia="Georgia" w:hAnsi="Georgia"/>
                <w:sz w:val="20"/>
                <w:szCs w:val="20"/>
              </w:rPr>
              <w:t xml:space="preserve">c) Bolsa de servicios evolutivos prevista en la cláusula [código], comprendida en las letras a) y b): [importe] euros en el periodo inicial y [importe] euros en las prórrogas. c bis) [Si la cláusula de acceso de los órganos de control interno prevé accesos adicionales: su importe máximo, comprendido en las letras a) y b), [número] accesos por [número] años al precio máximo por acceso y año del cuadro de características: [importe] euros.]</w:t>
            </w:r>
          </w:p>
          <w:p>
            <w:pPr>
              <w:spacing w:after="100" w:line="264"/>
            </w:pPr>
            <w:r>
              <w:rPr>
                <w:rFonts w:ascii="Georgia" w:cs="Georgia" w:eastAsia="Georgia" w:hAnsi="Georgia"/>
                <w:sz w:val="20"/>
                <w:szCs w:val="20"/>
              </w:rPr>
              <w:t xml:space="preserve">d) Importe máximo de las modificaciones al alza previstas al amparo del artículo 204 de la Ley 9/2017: [X; se recomienda 0 —la modificación prevista no se utiliza por defecto—; si se utiliza, en ningún caso superior al VEINTE] por ciento del precio inicial, equivalente a [importe] euros.</w:t>
            </w:r>
          </w:p>
          <w:p>
            <w:pPr>
              <w:spacing w:after="100" w:line="264"/>
            </w:pPr>
            <w:r>
              <w:rPr>
                <w:rFonts w:ascii="Georgia" w:cs="Georgia" w:eastAsia="Georgia" w:hAnsi="Georgia"/>
                <w:sz w:val="20"/>
                <w:szCs w:val="20"/>
              </w:rPr>
              <w:t xml:space="preserve">No se han previsto opciones eventuales distintas de las anteriores ni primas o pagos a los licitadores.</w:t>
            </w:r>
          </w:p>
        </w:tc>
      </w:tr>
    </w:tbl>
    <w:p>
      <w:pPr>
        <w:spacing w:after="220"/>
      </w:pPr>
    </w:p>
    <w:p>
      <w:pPr>
        <w:spacing w:after="140" w:line="276"/>
      </w:pPr>
      <w:r>
        <w:rPr>
          <w:rFonts w:ascii="Calibri" w:cs="Calibri" w:eastAsia="Calibri" w:hAnsi="Calibri"/>
          <w:b/>
          <w:bCs/>
          <w:sz w:val="21"/>
          <w:szCs w:val="21"/>
        </w:rPr>
        <w:t xml:space="preserve">Anexos propios del pliego</w:t>
      </w:r>
      <w:r>
        <w:rPr>
          <w:rFonts w:ascii="Calibri" w:cs="Calibri" w:eastAsia="Calibri" w:hAnsi="Calibri"/>
          <w:sz w:val="21"/>
          <w:szCs w:val="21"/>
        </w:rPr>
        <w:t xml:space="preserve">, numerados por el redactor (Anexo XXV, regla 3): fórmulas y parámetros de ofertas anormalmente bajas (Anexo XVII, apartado 5), rúbricas de juicio de valor, declaración responsable depurada (Anexo VII) y, según lo incorporado, Plan Anual (Anexo XIV), guion de la demostración (Anexo XX) y política de IA generativa (Anexo XVI). Plazo de ofertas: </w:t>
      </w:r>
      <w:r>
        <w:rPr>
          <w:rFonts w:ascii="Calibri" w:cs="Calibri" w:eastAsia="Calibri" w:hAnsi="Calibri"/>
          <w:b/>
          <w:bCs/>
          <w:sz w:val="21"/>
          <w:szCs w:val="21"/>
        </w:rPr>
        <w:t xml:space="preserve">[+5] días</w:t>
      </w:r>
      <w:r>
        <w:rPr>
          <w:rFonts w:ascii="Calibri" w:cs="Calibri" w:eastAsia="Calibri" w:hAnsi="Calibri"/>
          <w:sz w:val="21"/>
          <w:szCs w:val="21"/>
        </w:rPr>
        <w:t xml:space="preserve"> sobre el mínimo legal la primera vez que se incorpore una exigencia del catálogo (fila 25).</w:t>
      </w:r>
    </w:p>
    <w:p>
      <w:pPr>
        <w:pStyle w:val="Heading2"/>
        <w:keepNext/>
        <w:spacing w:after="140" w:before="320"/>
      </w:pPr>
      <w:r>
        <w:rPr>
          <w:rFonts w:ascii="Georgia" w:cs="Georgia" w:eastAsia="Georgia" w:hAnsi="Georgia"/>
          <w:b/>
          <w:bCs/>
          <w:color w:val="1F3864"/>
          <w:sz w:val="26"/>
          <w:szCs w:val="26"/>
        </w:rPr>
        <w:t xml:space="preserve">5.2 Cláusulas administrativas</w:t>
      </w:r>
    </w:p>
    <w:p>
      <w:pPr>
        <w:spacing w:after="140" w:line="276"/>
      </w:pPr>
      <w:r>
        <w:rPr>
          <w:rFonts w:ascii="Calibri" w:cs="Calibri" w:eastAsia="Calibri" w:hAnsi="Calibri"/>
          <w:i/>
          <w:iCs/>
          <w:sz w:val="21"/>
          <w:szCs w:val="21"/>
        </w:rPr>
        <w:t xml:space="preserve">Texto vigente de ADM-1·v3 en el catálogo, versión 4.0 (3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Solvencia técnica. Medidas de gestión de la calidad aplicables a los sistemas de inteligencia artificial.</w:t>
            </w:r>
          </w:p>
          <w:p>
            <w:pPr>
              <w:pStyle w:val="ListParagraph"/>
              <w:numPr>
                <w:ilvl w:val="0"/>
                <w:numId w:val="2"/>
              </w:numPr>
              <w:spacing w:after="60" w:line="264"/>
            </w:pPr>
            <w:r>
              <w:rPr>
                <w:rFonts w:ascii="Georgia" w:cs="Georgia" w:eastAsia="Georgia" w:hAnsi="Georgia"/>
                <w:sz w:val="20"/>
                <w:szCs w:val="20"/>
              </w:rPr>
              <w:t xml:space="preserve">El licitador acreditará que aplica un sistema de gestión de la inteligencia artificial conforme a la norma </w:t>
            </w:r>
            <w:r>
              <w:rPr>
                <w:rFonts w:ascii="Georgia" w:cs="Georgia" w:eastAsia="Georgia" w:hAnsi="Georgia"/>
                <w:b/>
                <w:bCs/>
                <w:sz w:val="20"/>
                <w:szCs w:val="20"/>
              </w:rPr>
              <w:t xml:space="preserve">UNE-EN ISO/IEC 42001:2026</w:t>
            </w:r>
            <w:r>
              <w:rPr>
                <w:rFonts w:ascii="Georgia" w:cs="Georgia" w:eastAsia="Georgia" w:hAnsi="Georgia"/>
                <w:sz w:val="20"/>
                <w:szCs w:val="20"/>
              </w:rPr>
              <w:t xml:space="preserve">, cuyo alcance comprenda las actividades que constituyen el objeto de este contrato.</w:t>
            </w:r>
          </w:p>
          <w:p>
            <w:pPr>
              <w:pStyle w:val="ListParagraph"/>
              <w:numPr>
                <w:ilvl w:val="0"/>
                <w:numId w:val="2"/>
              </w:numPr>
              <w:spacing w:after="60" w:line="264"/>
            </w:pPr>
            <w:r>
              <w:rPr>
                <w:rFonts w:ascii="Georgia" w:cs="Georgia" w:eastAsia="Georgia" w:hAnsi="Georgia"/>
                <w:sz w:val="20"/>
                <w:szCs w:val="20"/>
              </w:rPr>
              <w:t xml:space="preserve">La acreditación podrá realizarse indistintamente mediante:</w:t>
            </w:r>
          </w:p>
          <w:p>
            <w:pPr>
              <w:spacing w:after="100" w:line="264"/>
            </w:pPr>
            <w:r>
              <w:rPr>
                <w:rFonts w:ascii="Georgia" w:cs="Georgia" w:eastAsia="Georgia" w:hAnsi="Georgia"/>
                <w:sz w:val="20"/>
                <w:szCs w:val="20"/>
              </w:rPr>
              <w:t xml:space="preserve">a) Certificado en vigor expedido por entidad de certificación acreditada.</w:t>
            </w:r>
          </w:p>
          <w:p>
            <w:pPr>
              <w:spacing w:after="100" w:line="264"/>
            </w:pPr>
            <w:r>
              <w:rPr>
                <w:rFonts w:ascii="Georgia" w:cs="Georgia" w:eastAsia="Georgia" w:hAnsi="Georgia"/>
                <w:sz w:val="20"/>
                <w:szCs w:val="20"/>
              </w:rPr>
              <w:t xml:space="preserve">b) Certificado equivalente expedido por organismo establecido en cualquier Estado miembro de la Unión Europea.</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Otras pruebas de medidas equivalentes de garantía de la calidad</w:t>
            </w:r>
            <w:r>
              <w:rPr>
                <w:rFonts w:ascii="Georgia" w:cs="Georgia" w:eastAsia="Georgia" w:hAnsi="Georgia"/>
                <w:sz w:val="20"/>
                <w:szCs w:val="20"/>
              </w:rPr>
              <w:t xml:space="preserve">, conforme al artículo 93.2 de la Ley 9/2017, de Contratos del Sector Público. A estos efectos se admitirán, y bastarán, los siguientes documentos referidos a la organización del licitador y en vigor a la fecha final de presentación de ofertas: (i) política de gestión de la inteligencia artificial aprobada por el órgano de dirección; (ii) procedimiento documentado de identificación, análisis y tratamiento de los riesgos de los sistemas de inteligencia artificial; (iii) procedimiento documentado de supervisión humana, con identificación de los puestos que la ejercen; (iv) registro de incidencias y de cambios de modelo o de versión; (v) informe de la última revisión interna o externa del sistema de gestión, de antigüedad no superior a [X; se recomienda 24] meses.</w:t>
            </w:r>
          </w:p>
          <w:p>
            <w:pPr>
              <w:pStyle w:val="ListParagraph"/>
              <w:numPr>
                <w:ilvl w:val="0"/>
                <w:numId w:val="2"/>
              </w:numPr>
              <w:spacing w:after="60" w:line="264"/>
            </w:pPr>
            <w:r>
              <w:rPr>
                <w:rFonts w:ascii="Georgia" w:cs="Georgia" w:eastAsia="Georgia" w:hAnsi="Georgia"/>
                <w:sz w:val="20"/>
                <w:szCs w:val="20"/>
              </w:rPr>
              <w:t xml:space="preserve">La designación de la norma se entiende hecha a la </w:t>
            </w:r>
            <w:r>
              <w:rPr>
                <w:rFonts w:ascii="Georgia" w:cs="Georgia" w:eastAsia="Georgia" w:hAnsi="Georgia"/>
                <w:b/>
                <w:bCs/>
                <w:sz w:val="20"/>
                <w:szCs w:val="20"/>
              </w:rPr>
              <w:t xml:space="preserve">versión vigente a la fecha de publicación del anuncio de licitación</w:t>
            </w:r>
            <w:r>
              <w:rPr>
                <w:rFonts w:ascii="Georgia" w:cs="Georgia" w:eastAsia="Georgia" w:hAnsi="Georgia"/>
                <w:sz w:val="20"/>
                <w:szCs w:val="20"/>
              </w:rPr>
              <w:t xml:space="preserve">. La publicación posterior de una revisión, o su sustitución por otra norma, no modificará el contenido de esta exigencia ni el alcance de las obligaciones asumidas por el adjudicatario.</w:t>
            </w:r>
          </w:p>
          <w:p>
            <w:pPr>
              <w:pStyle w:val="ListParagraph"/>
              <w:numPr>
                <w:ilvl w:val="0"/>
                <w:numId w:val="2"/>
              </w:numPr>
              <w:spacing w:after="60" w:line="264"/>
            </w:pPr>
            <w:r>
              <w:rPr>
                <w:rFonts w:ascii="Georgia" w:cs="Georgia" w:eastAsia="Georgia" w:hAnsi="Georgia"/>
                <w:sz w:val="20"/>
                <w:szCs w:val="20"/>
              </w:rPr>
              <w:t xml:space="preserve">El cumplimiento de este requisito no se valora en la adjudicación.</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Condición especial de ejecución. Sistema de gestión de la inteligencia artificial aplicado a la solución contratada.</w:t>
            </w:r>
          </w:p>
          <w:p>
            <w:pPr>
              <w:pStyle w:val="ListParagraph"/>
              <w:numPr>
                <w:ilvl w:val="0"/>
                <w:numId w:val="2"/>
              </w:numPr>
              <w:spacing w:after="60" w:line="264"/>
            </w:pPr>
            <w:r>
              <w:rPr>
                <w:rFonts w:ascii="Georgia" w:cs="Georgia" w:eastAsia="Georgia" w:hAnsi="Georgia"/>
                <w:b/>
                <w:bCs/>
                <w:sz w:val="20"/>
                <w:szCs w:val="20"/>
              </w:rPr>
              <w:t xml:space="preserve">Objeto.</w:t>
            </w:r>
            <w:r>
              <w:rPr>
                <w:rFonts w:ascii="Georgia" w:cs="Georgia" w:eastAsia="Georgia" w:hAnsi="Georgia"/>
                <w:sz w:val="20"/>
                <w:szCs w:val="20"/>
              </w:rPr>
              <w:t xml:space="preserve"> Durante toda la ejecución del contrato y de sus prórrogas, el contratista aplicará </w:t>
            </w:r>
            <w:r>
              <w:rPr>
                <w:rFonts w:ascii="Georgia" w:cs="Georgia" w:eastAsia="Georgia" w:hAnsi="Georgia"/>
                <w:b/>
                <w:bCs/>
                <w:sz w:val="20"/>
                <w:szCs w:val="20"/>
              </w:rPr>
              <w:t xml:space="preserve">a la solución objeto de este contrato y al equipo adscrito a su ejecución</w:t>
            </w:r>
            <w:r>
              <w:rPr>
                <w:rFonts w:ascii="Georgia" w:cs="Georgia" w:eastAsia="Georgia" w:hAnsi="Georgia"/>
                <w:sz w:val="20"/>
                <w:szCs w:val="20"/>
              </w:rPr>
              <w:t xml:space="preserve"> un sistema de gestión de la inteligencia artificial que comprenda, como mínimo:</w:t>
            </w:r>
          </w:p>
          <w:p>
            <w:pPr>
              <w:spacing w:after="100" w:line="264"/>
            </w:pPr>
            <w:r>
              <w:rPr>
                <w:rFonts w:ascii="Georgia" w:cs="Georgia" w:eastAsia="Georgia" w:hAnsi="Georgia"/>
                <w:sz w:val="20"/>
                <w:szCs w:val="20"/>
              </w:rPr>
              <w:t xml:space="preserve">a) Inventario, actualizado y a disposición del responsable del contrato, de los sistemas de inteligencia artificial que intervienen en la prestación, con indicación de proveedor, finalidad y datos municipales tratados. [Si el pliego de prescripciones técnicas incorpora la cláusula DT-1, esta letra se cumple con la relación de su apartado 2, mantenida actualizada y completada con los datos municipales tratados: no se pide un segundo inventario.]</w:t>
            </w:r>
          </w:p>
          <w:p>
            <w:pPr>
              <w:spacing w:after="100" w:line="264"/>
            </w:pPr>
            <w:r>
              <w:rPr>
                <w:rFonts w:ascii="Georgia" w:cs="Georgia" w:eastAsia="Georgia" w:hAnsi="Georgia"/>
                <w:sz w:val="20"/>
                <w:szCs w:val="20"/>
              </w:rPr>
              <w:t xml:space="preserve">b) Análisis documentado de los riesgos de esos sistemas referido a los datos y procesos municipales de este contrato, y medidas de tratamiento adoptadas.</w:t>
            </w:r>
          </w:p>
          <w:p>
            <w:pPr>
              <w:spacing w:after="100" w:line="264"/>
            </w:pPr>
            <w:r>
              <w:rPr>
                <w:rFonts w:ascii="Georgia" w:cs="Georgia" w:eastAsia="Georgia" w:hAnsi="Georgia"/>
                <w:sz w:val="20"/>
                <w:szCs w:val="20"/>
              </w:rPr>
              <w:t xml:space="preserve">c) Identificación de las operaciones sujetas a supervisión humana y de los perfiles que la ejercen, con la formación acreditada de las personas que operan los sistemas.</w:t>
            </w:r>
          </w:p>
          <w:p>
            <w:pPr>
              <w:spacing w:after="100" w:line="264"/>
            </w:pPr>
            <w:r>
              <w:rPr>
                <w:rFonts w:ascii="Georgia" w:cs="Georgia" w:eastAsia="Georgia" w:hAnsi="Georgia"/>
                <w:sz w:val="20"/>
                <w:szCs w:val="20"/>
              </w:rPr>
              <w:t xml:space="preserve">d) Registro de incidencias, de cambios de modelo y de cambios de versión que afecten a la prestación, con comunicación al responsable del contrato de los que alteren el comportamiento funcional.</w:t>
            </w:r>
          </w:p>
          <w:p>
            <w:pPr>
              <w:spacing w:after="100" w:line="264"/>
            </w:pPr>
            <w:r>
              <w:rPr>
                <w:rFonts w:ascii="Georgia" w:cs="Georgia" w:eastAsia="Georgia" w:hAnsi="Georgia"/>
                <w:sz w:val="20"/>
                <w:szCs w:val="20"/>
              </w:rPr>
              <w:t xml:space="preserve">e) Revisión documentada, al menos anual, del funcionamiento de las letras anteriores.</w:t>
            </w:r>
          </w:p>
          <w:p>
            <w:pPr>
              <w:pStyle w:val="ListParagraph"/>
              <w:numPr>
                <w:ilvl w:val="0"/>
                <w:numId w:val="2"/>
              </w:numPr>
              <w:spacing w:after="60" w:line="264"/>
            </w:pPr>
            <w:r>
              <w:rPr>
                <w:rFonts w:ascii="Georgia" w:cs="Georgia" w:eastAsia="Georgia" w:hAnsi="Georgia"/>
                <w:b/>
                <w:bCs/>
                <w:sz w:val="20"/>
                <w:szCs w:val="20"/>
              </w:rPr>
              <w:t xml:space="preserve">Acreditación.</w:t>
            </w:r>
            <w:r>
              <w:rPr>
                <w:rFonts w:ascii="Georgia" w:cs="Georgia" w:eastAsia="Georgia" w:hAnsi="Georgia"/>
                <w:sz w:val="20"/>
                <w:szCs w:val="20"/>
              </w:rPr>
              <w:t xml:space="preserve"> El cumplimiento se acredita, a elección del contratista, mediante: (i) certificado en vigor conforme a la norma </w:t>
            </w:r>
            <w:r>
              <w:rPr>
                <w:rFonts w:ascii="Georgia" w:cs="Georgia" w:eastAsia="Georgia" w:hAnsi="Georgia"/>
                <w:b/>
                <w:bCs/>
                <w:sz w:val="20"/>
                <w:szCs w:val="20"/>
              </w:rPr>
              <w:t xml:space="preserve">UNE-EN ISO/IEC 42001:2026</w:t>
            </w:r>
            <w:r>
              <w:rPr>
                <w:rFonts w:ascii="Georgia" w:cs="Georgia" w:eastAsia="Georgia" w:hAnsi="Georgia"/>
                <w:sz w:val="20"/>
                <w:szCs w:val="20"/>
              </w:rPr>
              <w:t xml:space="preserve"> cuyo alcance comprenda la prestación objeto de este contrato, o certificado equivalente, o (ii) la documentación descrita en el apartado 1, mantenida actualizada y puesta a disposición del responsable del contrato en el plazo de [X; se recomienda 10] días hábiles desde su requerimiento.</w:t>
            </w:r>
          </w:p>
          <w:p>
            <w:pPr>
              <w:pStyle w:val="ListParagraph"/>
              <w:numPr>
                <w:ilvl w:val="0"/>
                <w:numId w:val="2"/>
              </w:numPr>
              <w:spacing w:after="60" w:line="264"/>
            </w:pPr>
            <w:r>
              <w:rPr>
                <w:rFonts w:ascii="Georgia" w:cs="Georgia" w:eastAsia="Georgia" w:hAnsi="Georgia"/>
                <w:b/>
                <w:bCs/>
                <w:sz w:val="20"/>
                <w:szCs w:val="20"/>
              </w:rPr>
              <w:t xml:space="preserve">Plazo.</w:t>
            </w:r>
            <w:r>
              <w:rPr>
                <w:rFonts w:ascii="Georgia" w:cs="Georgia" w:eastAsia="Georgia" w:hAnsi="Georgia"/>
                <w:sz w:val="20"/>
                <w:szCs w:val="20"/>
              </w:rPr>
              <w:t xml:space="preserve"> [Sólo si el pliego exige certificación:] El contratista dispondrá de [X; se recomienda 12] meses desde la formalización del contrato para obtener la certificación indicada en el apartado 2.(i). Hasta entonces, y en caso de no obtenerla, el cumplimiento se acredita por la vía del apartado 2.(ii), sin que ello constituya incumplimiento. </w:t>
            </w:r>
            <w:r>
              <w:rPr>
                <w:rFonts w:ascii="Georgia" w:cs="Georgia" w:eastAsia="Georgia" w:hAnsi="Georgia"/>
                <w:b/>
                <w:bCs/>
                <w:sz w:val="20"/>
                <w:szCs w:val="20"/>
              </w:rPr>
              <w:t xml:space="preserve">Las penalidades previstas en este pliego operan sobre la falta de acreditación por cualquiera de las dos vías del apartado 2, nunca sobre la pérdida del certificado en sí.</w:t>
            </w:r>
          </w:p>
          <w:p>
            <w:pPr>
              <w:pStyle w:val="ListParagraph"/>
              <w:numPr>
                <w:ilvl w:val="0"/>
                <w:numId w:val="2"/>
              </w:numPr>
              <w:spacing w:after="60" w:line="264"/>
            </w:pPr>
            <w:r>
              <w:rPr>
                <w:rFonts w:ascii="Georgia" w:cs="Georgia" w:eastAsia="Georgia" w:hAnsi="Georgia"/>
                <w:b/>
                <w:bCs/>
                <w:sz w:val="20"/>
                <w:szCs w:val="20"/>
              </w:rPr>
              <w:t xml:space="preserve">No exigencia previa.</w:t>
            </w:r>
            <w:r>
              <w:rPr>
                <w:rFonts w:ascii="Georgia" w:cs="Georgia" w:eastAsia="Georgia" w:hAnsi="Georgia"/>
                <w:sz w:val="20"/>
                <w:szCs w:val="20"/>
              </w:rPr>
              <w:t xml:space="preserve"> No se exige disponer de certificación alguna a la fecha de presentación de ofertas, ni se valora su tenencia en la adjudicación.</w:t>
            </w:r>
          </w:p>
          <w:p>
            <w:pPr>
              <w:pStyle w:val="ListParagraph"/>
              <w:numPr>
                <w:ilvl w:val="0"/>
                <w:numId w:val="2"/>
              </w:numPr>
              <w:spacing w:after="60" w:line="264"/>
            </w:pPr>
            <w:r>
              <w:rPr>
                <w:rFonts w:ascii="Georgia" w:cs="Georgia" w:eastAsia="Georgia" w:hAnsi="Georgia"/>
                <w:b/>
                <w:bCs/>
                <w:sz w:val="20"/>
                <w:szCs w:val="20"/>
              </w:rPr>
              <w:t xml:space="preserve">Referencia estática.</w:t>
            </w:r>
            <w:r>
              <w:rPr>
                <w:rFonts w:ascii="Georgia" w:cs="Georgia" w:eastAsia="Georgia" w:hAnsi="Georgia"/>
                <w:sz w:val="20"/>
                <w:szCs w:val="20"/>
              </w:rPr>
              <w:t xml:space="preserve"> La designación de la norma se entiende hecha a la versión vigente a la fecha de publicación del anuncio de licitación. La publicación posterior de una revisión, o su sustitución por otra norma, no modificará el contenido de esta obligación. El contratista podrá acogerse voluntariamente a la versión posterior.</w:t>
            </w:r>
          </w:p>
          <w:p>
            <w:pPr>
              <w:pStyle w:val="ListParagraph"/>
              <w:numPr>
                <w:ilvl w:val="0"/>
                <w:numId w:val="2"/>
              </w:numPr>
              <w:spacing w:after="60" w:line="264"/>
            </w:pPr>
            <w:r>
              <w:rPr>
                <w:rFonts w:ascii="Georgia" w:cs="Georgia" w:eastAsia="Georgia" w:hAnsi="Georgia"/>
                <w:b/>
                <w:bCs/>
                <w:sz w:val="20"/>
                <w:szCs w:val="20"/>
              </w:rPr>
              <w:t xml:space="preserve">Naturaleza.</w:t>
            </w:r>
            <w:r>
              <w:rPr>
                <w:rFonts w:ascii="Georgia" w:cs="Georgia" w:eastAsia="Georgia" w:hAnsi="Georgia"/>
                <w:sz w:val="20"/>
                <w:szCs w:val="20"/>
              </w:rPr>
              <w:t xml:space="preserve"> Esta condición especial de ejecución se establece al amparo de los artículos 202.1 y 202.2 de la Ley 9/2017, está vinculada al objeto del contrato en el sentido del artículo 145.6 de la misma ley y se ejecuta durante el cumplimiento de la prestación contratada. Su incumplimiento dará lugar a las penalidades de la cláusula de penalidades de este pliego. </w:t>
            </w:r>
            <w:r>
              <w:rPr>
                <w:rFonts w:ascii="Georgia" w:cs="Georgia" w:eastAsia="Georgia" w:hAnsi="Georgia"/>
                <w:b/>
                <w:bCs/>
                <w:sz w:val="20"/>
                <w:szCs w:val="20"/>
              </w:rPr>
              <w:t xml:space="preserve">No tiene carácter de obligación contractual esencial.</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Otras certificaciones y marcos aplicables.</w:t>
            </w:r>
          </w:p>
          <w:p>
            <w:pPr>
              <w:pStyle w:val="ListParagraph"/>
              <w:numPr>
                <w:ilvl w:val="0"/>
                <w:numId w:val="2"/>
              </w:numPr>
              <w:spacing w:after="60" w:line="264"/>
            </w:pPr>
            <w:r>
              <w:rPr>
                <w:rFonts w:ascii="Georgia" w:cs="Georgia" w:eastAsia="Georgia" w:hAnsi="Georgia"/>
                <w:b/>
                <w:bCs/>
                <w:sz w:val="20"/>
                <w:szCs w:val="20"/>
              </w:rPr>
              <w:t xml:space="preserve">Esquema Nacional de Seguridad.</w:t>
            </w:r>
            <w:r>
              <w:rPr>
                <w:rFonts w:ascii="Georgia" w:cs="Georgia" w:eastAsia="Georgia" w:hAnsi="Georgia"/>
                <w:sz w:val="20"/>
                <w:szCs w:val="20"/>
              </w:rPr>
              <w:t xml:space="preserve"> La conformidad con el Esquema Nacional de Seguridad se exige en los términos de la cláusula técnica correspondiente de este pliego, </w:t>
            </w:r>
            <w:r>
              <w:rPr>
                <w:rFonts w:ascii="Georgia" w:cs="Georgia" w:eastAsia="Georgia" w:hAnsi="Georgia"/>
                <w:b/>
                <w:bCs/>
                <w:sz w:val="20"/>
                <w:szCs w:val="20"/>
              </w:rPr>
              <w:t xml:space="preserve">en la categoría que resulte del anexo I del Real Decreto 311/2022</w:t>
            </w:r>
            <w:r>
              <w:rPr>
                <w:rFonts w:ascii="Georgia" w:cs="Georgia" w:eastAsia="Georgia" w:hAnsi="Georgia"/>
                <w:sz w:val="20"/>
                <w:szCs w:val="20"/>
              </w:rPr>
              <w:t xml:space="preserve"> para el sistema de información de que se trate, según conste determinada en el expediente. No se exige categoría alguna con carácter general ni por remisión a un nivel predeterminado.</w:t>
            </w:r>
          </w:p>
          <w:p>
            <w:pPr>
              <w:pStyle w:val="ListParagraph"/>
              <w:numPr>
                <w:ilvl w:val="0"/>
                <w:numId w:val="2"/>
              </w:numPr>
              <w:spacing w:after="60" w:line="264"/>
            </w:pPr>
            <w:r>
              <w:rPr>
                <w:rFonts w:ascii="Georgia" w:cs="Georgia" w:eastAsia="Georgia" w:hAnsi="Georgia"/>
                <w:b/>
                <w:bCs/>
                <w:sz w:val="20"/>
                <w:szCs w:val="20"/>
              </w:rPr>
              <w:t xml:space="preserve">Sistemas de gestión de la seguridad de la información y de la privacidad.</w:t>
            </w:r>
            <w:r>
              <w:rPr>
                <w:rFonts w:ascii="Georgia" w:cs="Georgia" w:eastAsia="Georgia" w:hAnsi="Georgia"/>
                <w:sz w:val="20"/>
                <w:szCs w:val="20"/>
              </w:rPr>
              <w:t xml:space="preserve"> [Sólo si el Informe de Necesidad lo motiva:] Se exige la aplicación de un sistema de gestión conforme a </w:t>
            </w:r>
            <w:r>
              <w:rPr>
                <w:rFonts w:ascii="Georgia" w:cs="Georgia" w:eastAsia="Georgia" w:hAnsi="Georgia"/>
                <w:b/>
                <w:bCs/>
                <w:sz w:val="20"/>
                <w:szCs w:val="20"/>
              </w:rPr>
              <w:t xml:space="preserve">UNE-EN ISO/IEC 27001:[año vigente]</w:t>
            </w:r>
            <w:r>
              <w:rPr>
                <w:rFonts w:ascii="Georgia" w:cs="Georgia" w:eastAsia="Georgia" w:hAnsi="Georgia"/>
                <w:sz w:val="20"/>
                <w:szCs w:val="20"/>
              </w:rPr>
              <w:t xml:space="preserve"> [y </w:t>
            </w:r>
            <w:r>
              <w:rPr>
                <w:rFonts w:ascii="Georgia" w:cs="Georgia" w:eastAsia="Georgia" w:hAnsi="Georgia"/>
                <w:b/>
                <w:bCs/>
                <w:sz w:val="20"/>
                <w:szCs w:val="20"/>
              </w:rPr>
              <w:t xml:space="preserve">UNE-EN ISO/IEC 27701:[año vigente]</w:t>
            </w:r>
            <w:r>
              <w:rPr>
                <w:rFonts w:ascii="Georgia" w:cs="Georgia" w:eastAsia="Georgia" w:hAnsi="Georgia"/>
                <w:sz w:val="20"/>
                <w:szCs w:val="20"/>
              </w:rPr>
              <w:t xml:space="preserve">], acreditada mediante certificado en vigor, certificado equivalente expedido por organismo de cualquier Estado miembro, u otras pruebas de medidas equivalentes conforme al artículo 93.2 de la Ley 9/2017. Se aplica a esta exigencia la regla de referencia estática del apartado anterior.</w:t>
            </w:r>
          </w:p>
          <w:p>
            <w:pPr>
              <w:pStyle w:val="ListParagraph"/>
              <w:numPr>
                <w:ilvl w:val="0"/>
                <w:numId w:val="2"/>
              </w:numPr>
              <w:spacing w:after="60" w:line="264"/>
            </w:pPr>
            <w:r>
              <w:rPr>
                <w:rFonts w:ascii="Georgia" w:cs="Georgia" w:eastAsia="Georgia" w:hAnsi="Georgia"/>
                <w:b/>
                <w:bCs/>
                <w:sz w:val="20"/>
                <w:szCs w:val="20"/>
              </w:rPr>
              <w:t xml:space="preserve">Servicios electrónicos de confianza.</w:t>
            </w:r>
            <w:r>
              <w:rPr>
                <w:rFonts w:ascii="Georgia" w:cs="Georgia" w:eastAsia="Georgia" w:hAnsi="Georgia"/>
                <w:sz w:val="20"/>
                <w:szCs w:val="20"/>
              </w:rPr>
              <w:t xml:space="preserve"> Cuando el objeto comprenda la prestación de servicios electrónicos de confianza, se exigirá la condición de prestador cualificado en los términos de la normativa europea de identificación electrónica y servicios de confianza.</w:t>
            </w:r>
          </w:p>
          <w:p>
            <w:pPr>
              <w:pStyle w:val="ListParagraph"/>
              <w:numPr>
                <w:ilvl w:val="0"/>
                <w:numId w:val="2"/>
              </w:numPr>
              <w:spacing w:after="60" w:line="264"/>
            </w:pPr>
            <w:r>
              <w:rPr>
                <w:rFonts w:ascii="Georgia" w:cs="Georgia" w:eastAsia="Georgia" w:hAnsi="Georgia"/>
                <w:b/>
                <w:bCs/>
                <w:sz w:val="20"/>
                <w:szCs w:val="20"/>
              </w:rPr>
              <w:t xml:space="preserve">Regla común.</w:t>
            </w:r>
            <w:r>
              <w:rPr>
                <w:rFonts w:ascii="Georgia" w:cs="Georgia" w:eastAsia="Georgia" w:hAnsi="Georgia"/>
                <w:sz w:val="20"/>
                <w:szCs w:val="20"/>
              </w:rPr>
              <w:t xml:space="preserve"> Ninguna de las certificaciones o marcos de este pliego se valora como criterio de adjudicación.</w:t>
            </w:r>
          </w:p>
        </w:tc>
      </w:tr>
    </w:tbl>
    <w:p>
      <w:pPr>
        <w:spacing w:after="220"/>
      </w:pPr>
    </w:p>
    <w:p>
      <w:pPr>
        <w:spacing w:after="140" w:line="276"/>
      </w:pPr>
      <w:r>
        <w:rPr>
          <w:rFonts w:ascii="Calibri" w:cs="Calibri" w:eastAsia="Calibri" w:hAnsi="Calibri"/>
          <w:i/>
          <w:iCs/>
          <w:sz w:val="21"/>
          <w:szCs w:val="21"/>
        </w:rPr>
        <w:t xml:space="preserve">[Sólo con IA sobre datos o procesos municipales.]</w:t>
      </w:r>
      <w:r>
        <w:rPr>
          <w:rFonts w:ascii="Calibri" w:cs="Calibri" w:eastAsia="Calibri" w:hAnsi="Calibri"/>
          <w:sz w:val="21"/>
          <w:szCs w:val="21"/>
        </w:rPr>
        <w:t xml:space="preserve"> </w:t>
      </w:r>
      <w:r>
        <w:rPr>
          <w:rFonts w:ascii="Calibri" w:cs="Calibri" w:eastAsia="Calibri" w:hAnsi="Calibri"/>
          <w:i/>
          <w:iCs/>
          <w:sz w:val="21"/>
          <w:szCs w:val="21"/>
        </w:rPr>
        <w:t xml:space="preserve">Ajustes del perfil.</w:t>
      </w:r>
      <w:r>
        <w:rPr>
          <w:rFonts w:ascii="Calibri" w:cs="Calibri" w:eastAsia="Calibri" w:hAnsi="Calibri"/>
          <w:sz w:val="21"/>
          <w:szCs w:val="21"/>
        </w:rPr>
        <w:t xml:space="preserve"> </w:t>
      </w:r>
      <w:r>
        <w:rPr>
          <w:rFonts w:ascii="Calibri" w:cs="Calibri" w:eastAsia="Calibri" w:hAnsi="Calibri"/>
          <w:b/>
          <w:bCs/>
          <w:sz w:val="21"/>
          <w:szCs w:val="21"/>
        </w:rPr>
        <w:t xml:space="preserve">Se conservan la modalidad B</w:t>
      </w:r>
      <w:r>
        <w:rPr>
          <w:rFonts w:ascii="Calibri" w:cs="Calibri" w:eastAsia="Calibri" w:hAnsi="Calibri"/>
          <w:sz w:val="21"/>
          <w:szCs w:val="21"/>
        </w:rPr>
        <w:t xml:space="preserve"> y el apartado 1 de la C, que remite a DT-6·v3; </w:t>
      </w:r>
      <w:r>
        <w:rPr>
          <w:rFonts w:ascii="Calibri" w:cs="Calibri" w:eastAsia="Calibri" w:hAnsi="Calibri"/>
          <w:b/>
          <w:bCs/>
          <w:sz w:val="21"/>
          <w:szCs w:val="21"/>
        </w:rPr>
        <w:t xml:space="preserve">la A se suprime</w:t>
      </w:r>
      <w:r>
        <w:rPr>
          <w:rFonts w:ascii="Calibri" w:cs="Calibri" w:eastAsia="Calibri" w:hAnsi="Calibri"/>
          <w:sz w:val="21"/>
          <w:szCs w:val="21"/>
        </w:rPr>
        <w:t xml:space="preserve">, salvo contrato armonizado con IA determinante de la prestación. Con la calificación de suministro, que es la de la suscripción (§2.2), la B se limita a sus letras a), b) y d) (nota al redactor, punto cuarto). </w:t>
      </w:r>
      <w:r>
        <w:rPr>
          <w:rFonts w:ascii="Calibri" w:cs="Calibri" w:eastAsia="Calibri" w:hAnsi="Calibri"/>
          <w:b/>
          <w:bCs/>
          <w:sz w:val="21"/>
          <w:szCs w:val="21"/>
        </w:rPr>
        <w:t xml:space="preserve">Si el baremo incluye el criterio E, la B queda en sus letras a) y d)</w:t>
      </w:r>
      <w:r>
        <w:rPr>
          <w:rFonts w:ascii="Calibri" w:cs="Calibri" w:eastAsia="Calibri" w:hAnsi="Calibri"/>
          <w:sz w:val="21"/>
          <w:szCs w:val="21"/>
        </w:rPr>
        <w:t xml:space="preserve">: la b) —análisis de riesgos— no se transcribe porque la puntúa E, y puntuar una condición especial de ejecución es la combinación 3 del §7.3 (VI.4.3; Anexo I, fila 17). Documentación en </w:t>
      </w:r>
      <w:r>
        <w:rPr>
          <w:rFonts w:ascii="Calibri" w:cs="Calibri" w:eastAsia="Calibri" w:hAnsi="Calibri"/>
          <w:b/>
          <w:bCs/>
          <w:sz w:val="21"/>
          <w:szCs w:val="21"/>
        </w:rPr>
        <w:t xml:space="preserve">[10] días hábiles</w:t>
      </w:r>
      <w:r>
        <w:rPr>
          <w:rFonts w:ascii="Calibri" w:cs="Calibri" w:eastAsia="Calibri" w:hAnsi="Calibri"/>
          <w:sz w:val="21"/>
          <w:szCs w:val="21"/>
        </w:rPr>
        <w:t xml:space="preserve">; certificación, sólo si se exige, en </w:t>
      </w:r>
      <w:r>
        <w:rPr>
          <w:rFonts w:ascii="Calibri" w:cs="Calibri" w:eastAsia="Calibri" w:hAnsi="Calibri"/>
          <w:b/>
          <w:bCs/>
          <w:sz w:val="21"/>
          <w:szCs w:val="21"/>
        </w:rPr>
        <w:t xml:space="preserve">[12] meses</w:t>
      </w:r>
      <w:r>
        <w:rPr>
          <w:rFonts w:ascii="Calibri" w:cs="Calibri" w:eastAsia="Calibri" w:hAnsi="Calibri"/>
          <w:sz w:val="21"/>
          <w:szCs w:val="21"/>
        </w:rPr>
        <w:t xml:space="preserve"> (fila 26); subsanación de G8 en </w:t>
      </w:r>
      <w:r>
        <w:rPr>
          <w:rFonts w:ascii="Calibri" w:cs="Calibri" w:eastAsia="Calibri" w:hAnsi="Calibri"/>
          <w:b/>
          <w:bCs/>
          <w:sz w:val="21"/>
          <w:szCs w:val="21"/>
        </w:rPr>
        <w:t xml:space="preserve">[3] meses</w:t>
      </w:r>
      <w:r>
        <w:rPr>
          <w:rFonts w:ascii="Calibri" w:cs="Calibri" w:eastAsia="Calibri" w:hAnsi="Calibri"/>
          <w:sz w:val="21"/>
          <w:szCs w:val="21"/>
        </w:rPr>
        <w:t xml:space="preserve">. El apartado 2 de la C —ISO/IEC 27001 o 27701—, sólo si el informe de necesidad lo motiva y el ENS no cubre la necesidad (Anexo XXI). Va al anuncio.</w:t>
      </w:r>
    </w:p>
    <w:p>
      <w:pPr>
        <w:spacing w:after="140" w:line="276"/>
      </w:pPr>
      <w:r>
        <w:rPr>
          <w:rFonts w:ascii="Calibri" w:cs="Calibri" w:eastAsia="Calibri" w:hAnsi="Calibri"/>
          <w:i/>
          <w:iCs/>
          <w:sz w:val="21"/>
          <w:szCs w:val="21"/>
        </w:rPr>
        <w:t xml:space="preserve">Texto vigente de ADM-2·v3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Condición especial de ejecución. Evolución tecnológica determinada.</w:t>
            </w:r>
          </w:p>
          <w:p>
            <w:pPr>
              <w:spacing w:after="100" w:line="264"/>
            </w:pPr>
            <w:r>
              <w:rPr>
                <w:rFonts w:ascii="Georgia" w:cs="Georgia" w:eastAsia="Georgia" w:hAnsi="Georgia"/>
                <w:b/>
                <w:bCs/>
                <w:sz w:val="20"/>
                <w:szCs w:val="20"/>
              </w:rPr>
              <w:t xml:space="preserve">1. Amparo y vinculación al objeto.</w:t>
            </w:r>
            <w:r>
              <w:rPr>
                <w:rFonts w:ascii="Georgia" w:cs="Georgia" w:eastAsia="Georgia" w:hAnsi="Georgia"/>
                <w:sz w:val="20"/>
                <w:szCs w:val="20"/>
              </w:rPr>
              <w:t xml:space="preserve"> Al amparo de los artículos 202.1 y 202.2 de la Ley 9/2017, de Contratos del Sector Público, que admiten expresamente las condiciones especiales de ejecución relacionadas con la innovación, se establece la obligación del contratista de mantener la solución objeto del contrato en las condiciones funcionales, de seguridad y de interoperabilidad determinadas en el </w:t>
            </w:r>
            <w:r>
              <w:rPr>
                <w:rFonts w:ascii="Georgia" w:cs="Georgia" w:eastAsia="Georgia" w:hAnsi="Georgia"/>
                <w:b/>
                <w:bCs/>
                <w:sz w:val="20"/>
                <w:szCs w:val="20"/>
              </w:rPr>
              <w:t xml:space="preserve">Anexo de Exigencias Tecnológicas Determinadas</w:t>
            </w:r>
            <w:r>
              <w:rPr>
                <w:rFonts w:ascii="Georgia" w:cs="Georgia" w:eastAsia="Georgia" w:hAnsi="Georgia"/>
                <w:sz w:val="20"/>
                <w:szCs w:val="20"/>
              </w:rPr>
              <w:t xml:space="preserve">, versión [·] de [fecha], que se transcribe en el Pliego de Prescripciones Técnicas y forma parte del objeto del contrato. La condición está vinculada al objeto del contrato en el sentido del artículo 145.6 de la misma ley y se ejecuta durante el cumplimiento de la prestación contratada.</w:t>
            </w:r>
          </w:p>
          <w:p>
            <w:pPr>
              <w:spacing w:after="100" w:line="264"/>
            </w:pPr>
            <w:r>
              <w:rPr>
                <w:rFonts w:ascii="Georgia" w:cs="Georgia" w:eastAsia="Georgia" w:hAnsi="Georgia"/>
                <w:b/>
                <w:bCs/>
                <w:sz w:val="20"/>
                <w:szCs w:val="20"/>
              </w:rPr>
              <w:t xml:space="preserve">2. Alcance cerrado y regla de agotamiento.</w:t>
            </w:r>
            <w:r>
              <w:rPr>
                <w:rFonts w:ascii="Georgia" w:cs="Georgia" w:eastAsia="Georgia" w:hAnsi="Georgia"/>
                <w:sz w:val="20"/>
                <w:szCs w:val="20"/>
              </w:rPr>
              <w:t xml:space="preserve"> La obligación se agota en las exigencias enumeradas en el Anexo de Exigencias Tecnológicas Determinadas transcrito en este pliego. </w:t>
            </w:r>
            <w:r>
              <w:rPr>
                <w:rFonts w:ascii="Georgia" w:cs="Georgia" w:eastAsia="Georgia" w:hAnsi="Georgia"/>
                <w:b/>
                <w:bCs/>
                <w:sz w:val="20"/>
                <w:szCs w:val="20"/>
              </w:rPr>
              <w:t xml:space="preserve">Fuera de ese Anexo no existe obligación de evolución exigible al amparo de esta cláusula.</w:t>
            </w:r>
            <w:r>
              <w:rPr>
                <w:rFonts w:ascii="Georgia" w:cs="Georgia" w:eastAsia="Georgia" w:hAnsi="Georgia"/>
                <w:sz w:val="20"/>
                <w:szCs w:val="20"/>
              </w:rPr>
              <w:t xml:space="preserve"> Las prestaciones no previstas en él se tramitarán, en su caso, como modificación del contrato conforme a los artículos 203 y 204 de la Ley 9/2017 y a la cláusula de modificación prevista de este pliego, si se ha incorporado, o se atenderán en una licitación posterior.</w:t>
            </w:r>
          </w:p>
          <w:p>
            <w:pPr>
              <w:spacing w:after="100" w:line="264"/>
            </w:pPr>
            <w:r>
              <w:rPr>
                <w:rFonts w:ascii="Georgia" w:cs="Georgia" w:eastAsia="Georgia" w:hAnsi="Georgia"/>
                <w:b/>
                <w:bCs/>
                <w:sz w:val="20"/>
                <w:szCs w:val="20"/>
              </w:rPr>
              <w:t xml:space="preserve">3. Invariabilidad.</w:t>
            </w:r>
            <w:r>
              <w:rPr>
                <w:rFonts w:ascii="Georgia" w:cs="Georgia" w:eastAsia="Georgia" w:hAnsi="Georgia"/>
                <w:sz w:val="20"/>
                <w:szCs w:val="20"/>
              </w:rPr>
              <w:t xml:space="preserve"> El contenido del Anexo transcrito permanece invariable durante toda la vigencia del contrato y de sus prórrogas. Las revisiones posteriores del Anexo que apruebe el Ayuntamiento </w:t>
            </w:r>
            <w:r>
              <w:rPr>
                <w:rFonts w:ascii="Georgia" w:cs="Georgia" w:eastAsia="Georgia" w:hAnsi="Georgia"/>
                <w:b/>
                <w:bCs/>
                <w:sz w:val="20"/>
                <w:szCs w:val="20"/>
              </w:rPr>
              <w:t xml:space="preserve">no serán exigibles a este contrato</w:t>
            </w:r>
            <w:r>
              <w:rPr>
                <w:rFonts w:ascii="Georgia" w:cs="Georgia" w:eastAsia="Georgia" w:hAnsi="Georgia"/>
                <w:sz w:val="20"/>
                <w:szCs w:val="20"/>
              </w:rPr>
              <w:t xml:space="preserve">. Queda excluida toda remisión a versiones futuras del Anexo.</w:t>
            </w:r>
          </w:p>
          <w:p>
            <w:pPr>
              <w:spacing w:after="100" w:line="264"/>
            </w:pPr>
            <w:r>
              <w:rPr>
                <w:rFonts w:ascii="Georgia" w:cs="Georgia" w:eastAsia="Georgia" w:hAnsi="Georgia"/>
                <w:b/>
                <w:bCs/>
                <w:sz w:val="20"/>
                <w:szCs w:val="20"/>
              </w:rPr>
              <w:t xml:space="preserve">4. Retribución.</w:t>
            </w:r>
            <w:r>
              <w:rPr>
                <w:rFonts w:ascii="Georgia" w:cs="Georgia" w:eastAsia="Georgia" w:hAnsi="Georgia"/>
                <w:sz w:val="20"/>
                <w:szCs w:val="20"/>
              </w:rPr>
              <w:t xml:space="preserve"> Las exigencias del Anexo forman parte del alcance ordinario del contrato y se entienden retribuidas con el precio ofertado, sin que su cumplimiento dé lugar a facturación adicional ni requiera modificación contractual.</w:t>
            </w:r>
          </w:p>
          <w:p>
            <w:pPr>
              <w:spacing w:after="100" w:line="264"/>
            </w:pPr>
            <w:r>
              <w:rPr>
                <w:rFonts w:ascii="Georgia" w:cs="Georgia" w:eastAsia="Georgia" w:hAnsi="Georgia"/>
                <w:b/>
                <w:bCs/>
                <w:sz w:val="20"/>
                <w:szCs w:val="20"/>
              </w:rPr>
              <w:t xml:space="preserve">5. Plazos.</w:t>
            </w:r>
            <w:r>
              <w:rPr>
                <w:rFonts w:ascii="Georgia" w:cs="Georgia" w:eastAsia="Georgia" w:hAnsi="Georgia"/>
                <w:sz w:val="20"/>
                <w:szCs w:val="20"/>
              </w:rPr>
              <w:t xml:space="preserve"> Cada exigencia del Anexo se cumplirá en el plazo que el propio Anexo establezca para ella, contado desde la formalización del contrato o, si fuera posterior, desde la puesta en producción del módulo al que se refiera. No podrán fijarse durante la ejecución plazos distintos de los del Anexo. Se admitirá la ampliación del plazo cuando el contratista acredite imposibilidad técnica objetiva mediante documentación del fabricante y el órgano de contratación la acepte de forma motivada.</w:t>
            </w:r>
          </w:p>
          <w:p>
            <w:pPr>
              <w:spacing w:after="100" w:line="264"/>
            </w:pPr>
            <w:r>
              <w:rPr>
                <w:rFonts w:ascii="Georgia" w:cs="Georgia" w:eastAsia="Georgia" w:hAnsi="Georgia"/>
                <w:b/>
                <w:bCs/>
                <w:sz w:val="20"/>
                <w:szCs w:val="20"/>
              </w:rPr>
              <w:t xml:space="preserve">6. Acceso a versiones sucesoras.</w:t>
            </w:r>
            <w:r>
              <w:rPr>
                <w:rFonts w:ascii="Georgia" w:cs="Georgia" w:eastAsia="Georgia" w:hAnsi="Georgia"/>
                <w:sz w:val="20"/>
                <w:szCs w:val="20"/>
              </w:rPr>
              <w:t xml:space="preserve"> Durante la vigencia del contrato y de sus prórrogas, el contratista:</w:t>
            </w:r>
          </w:p>
          <w:p>
            <w:pPr>
              <w:spacing w:after="100" w:line="264"/>
            </w:pPr>
            <w:r>
              <w:rPr>
                <w:rFonts w:ascii="Georgia" w:cs="Georgia" w:eastAsia="Georgia" w:hAnsi="Georgia"/>
                <w:sz w:val="20"/>
                <w:szCs w:val="20"/>
              </w:rPr>
              <w:t xml:space="preserve">a) Comunicará al responsable del contrato la publicación de cada versión sucesora del producto contratado, en el plazo de [X; el mismo que fije la cláusula DT-9, apartado 7, del pliego de prescripciones técnicas; se recomienda 30] días naturales desde su disponibilidad general.</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Pondrá a disposición del Ayuntamiento, sin coste adicional, las versiones sucesoras que el fabricante publique</w:t>
            </w:r>
            <w:r>
              <w:rPr>
                <w:rFonts w:ascii="Georgia" w:cs="Georgia" w:eastAsia="Georgia" w:hAnsi="Georgia"/>
                <w:sz w:val="20"/>
                <w:szCs w:val="20"/>
              </w:rPr>
              <w:t xml:space="preserve"> y a las que el contratista tenga acceso en virtud de su propia relación con el fabricante.</w:t>
            </w:r>
          </w:p>
          <w:p>
            <w:pPr>
              <w:spacing w:after="100" w:line="264"/>
            </w:pPr>
            <w:r>
              <w:rPr>
                <w:rFonts w:ascii="Georgia" w:cs="Georgia" w:eastAsia="Georgia" w:hAnsi="Georgia"/>
                <w:sz w:val="20"/>
                <w:szCs w:val="20"/>
              </w:rPr>
              <w:t xml:space="preserve">c) Incluirá en el Plan Anual la previsión de implantación de cada versión sucesora puesta a disposición, y la implantará en el plazo que en él se apruebe. Se considerará </w:t>
            </w:r>
            <w:r>
              <w:rPr>
                <w:rFonts w:ascii="Georgia" w:cs="Georgia" w:eastAsia="Georgia" w:hAnsi="Georgia"/>
                <w:b/>
                <w:bCs/>
                <w:sz w:val="20"/>
                <w:szCs w:val="20"/>
              </w:rPr>
              <w:t xml:space="preserve">versión sucesora</w:t>
            </w:r>
            <w:r>
              <w:rPr>
                <w:rFonts w:ascii="Georgia" w:cs="Georgia" w:eastAsia="Georgia" w:hAnsi="Georgia"/>
                <w:sz w:val="20"/>
                <w:szCs w:val="20"/>
              </w:rPr>
              <w:t xml:space="preserve">, con independencia de su denominación comercial, aquella que presente continuidad funcional con el producto contratado, lo sustituya en el catálogo del fabricante o cuente con una ruta de migración ofrecida por el propio fabricante.</w:t>
            </w:r>
          </w:p>
          <w:p>
            <w:pPr>
              <w:spacing w:after="100" w:line="264"/>
            </w:pPr>
            <w:r>
              <w:rPr>
                <w:rFonts w:ascii="Georgia" w:cs="Georgia" w:eastAsia="Georgia" w:hAnsi="Georgia"/>
                <w:b/>
                <w:bCs/>
                <w:sz w:val="20"/>
                <w:szCs w:val="20"/>
              </w:rPr>
              <w:t xml:space="preserve">Esta obligación no comporta compromiso alguno sobre la magnitud o el contenido de la evolución del producto.</w:t>
            </w:r>
            <w:r>
              <w:rPr>
                <w:rFonts w:ascii="Georgia" w:cs="Georgia" w:eastAsia="Georgia" w:hAnsi="Georgia"/>
                <w:sz w:val="20"/>
                <w:szCs w:val="20"/>
              </w:rPr>
              <w:t xml:space="preserve"> Si el fabricante no publica versiones sucesoras, no nace obligación alguna a cargo del contratista por este apartado, ni se produce incumplimiento. Cuando el contratista no sea el fabricante y éste le deniegue el acceso, el contratista quedará exonerado acreditando documentalmente la denegación.</w:t>
            </w:r>
          </w:p>
          <w:p>
            <w:pPr>
              <w:spacing w:after="100" w:line="264"/>
            </w:pPr>
            <w:r>
              <w:rPr>
                <w:rFonts w:ascii="Georgia" w:cs="Georgia" w:eastAsia="Georgia" w:hAnsi="Georgia"/>
                <w:b/>
                <w:bCs/>
                <w:sz w:val="20"/>
                <w:szCs w:val="20"/>
              </w:rPr>
              <w:t xml:space="preserve">7. Acreditación del cumplimiento.</w:t>
            </w:r>
            <w:r>
              <w:rPr>
                <w:rFonts w:ascii="Georgia" w:cs="Georgia" w:eastAsia="Georgia" w:hAnsi="Georgia"/>
                <w:sz w:val="20"/>
                <w:szCs w:val="20"/>
              </w:rPr>
              <w:t xml:space="preserve"> El cumplimiento de cada exigencia del Anexo y de las obligaciones del apartado 6 se acreditará, exclusivamente, por los siguientes medios:</w:t>
            </w:r>
          </w:p>
          <w:p>
            <w:pPr>
              <w:spacing w:after="100" w:line="264"/>
            </w:pPr>
            <w:r>
              <w:rPr>
                <w:rFonts w:ascii="Georgia" w:cs="Georgia" w:eastAsia="Georgia" w:hAnsi="Georgia"/>
                <w:sz w:val="20"/>
                <w:szCs w:val="20"/>
              </w:rPr>
              <w:t xml:space="preserve">a) Acta de la prueba de aceptación ejecutada por los servicios municipales sobre el entorno de pruebas, conforme a los criterios de aceptación del Anexo.</w:t>
            </w:r>
          </w:p>
          <w:p>
            <w:pPr>
              <w:spacing w:after="100" w:line="264"/>
            </w:pPr>
            <w:r>
              <w:rPr>
                <w:rFonts w:ascii="Georgia" w:cs="Georgia" w:eastAsia="Georgia" w:hAnsi="Georgia"/>
                <w:sz w:val="20"/>
                <w:szCs w:val="20"/>
              </w:rPr>
              <w:t xml:space="preserve">b) Certificado o nota técnica del fabricante, cuando la exigencia dependa de una capacidad del producto base.</w:t>
            </w:r>
          </w:p>
          <w:p>
            <w:pPr>
              <w:spacing w:after="100" w:line="264"/>
            </w:pPr>
            <w:r>
              <w:rPr>
                <w:rFonts w:ascii="Georgia" w:cs="Georgia" w:eastAsia="Georgia" w:hAnsi="Georgia"/>
                <w:sz w:val="20"/>
                <w:szCs w:val="20"/>
              </w:rPr>
              <w:t xml:space="preserve">c) Acta de despliegue verificado en el entorno de preproducción municipal.</w:t>
            </w:r>
          </w:p>
          <w:p>
            <w:pPr>
              <w:spacing w:after="100" w:line="264"/>
            </w:pPr>
            <w:r>
              <w:rPr>
                <w:rFonts w:ascii="Georgia" w:cs="Georgia" w:eastAsia="Georgia" w:hAnsi="Georgia"/>
                <w:sz w:val="20"/>
                <w:szCs w:val="20"/>
              </w:rPr>
              <w:t xml:space="preserve">d) Acta de la Comisión de Seguimiento en la que se recoja lo anterior.</w:t>
            </w:r>
          </w:p>
          <w:p>
            <w:pPr>
              <w:spacing w:after="100" w:line="264"/>
            </w:pPr>
            <w:r>
              <w:rPr>
                <w:rFonts w:ascii="Georgia" w:cs="Georgia" w:eastAsia="Georgia" w:hAnsi="Georgia"/>
                <w:sz w:val="20"/>
                <w:szCs w:val="20"/>
              </w:rPr>
              <w:t xml:space="preserve">e) Depósito de las evidencias en el repositorio documental del contrato.</w:t>
            </w:r>
          </w:p>
          <w:p>
            <w:pPr>
              <w:spacing w:after="100" w:line="264"/>
            </w:pPr>
            <w:r>
              <w:rPr>
                <w:rFonts w:ascii="Georgia" w:cs="Georgia" w:eastAsia="Georgia" w:hAnsi="Georgia"/>
                <w:b/>
                <w:bCs/>
                <w:sz w:val="20"/>
                <w:szCs w:val="20"/>
              </w:rPr>
              <w:t xml:space="preserve">La ausencia de estos medios no podrá suplirse por apreciación discrecional del órgano de contratación.</w:t>
            </w:r>
          </w:p>
          <w:p>
            <w:pPr>
              <w:spacing w:after="100" w:line="264"/>
            </w:pPr>
            <w:r>
              <w:rPr>
                <w:rFonts w:ascii="Georgia" w:cs="Georgia" w:eastAsia="Georgia" w:hAnsi="Georgia"/>
                <w:b/>
                <w:bCs/>
                <w:sz w:val="20"/>
                <w:szCs w:val="20"/>
              </w:rPr>
              <w:t xml:space="preserve">8. Naturaleza y consecuencias.</w:t>
            </w:r>
            <w:r>
              <w:rPr>
                <w:rFonts w:ascii="Georgia" w:cs="Georgia" w:eastAsia="Georgia" w:hAnsi="Georgia"/>
                <w:sz w:val="20"/>
                <w:szCs w:val="20"/>
              </w:rPr>
              <w:t xml:space="preserve"> El incumplimiento de esta condición especial de ejecución dará lugar a las penalidades tipificadas en la cláusula de penalidades de este pliego. Tendrá además carácter de obligación contractual esencial, a los efectos del artículo 211.1.f) de la Ley 9/2017, </w:t>
            </w:r>
            <w:r>
              <w:rPr>
                <w:rFonts w:ascii="Georgia" w:cs="Georgia" w:eastAsia="Georgia" w:hAnsi="Georgia"/>
                <w:b/>
                <w:bCs/>
                <w:sz w:val="20"/>
                <w:szCs w:val="20"/>
              </w:rPr>
              <w:t xml:space="preserve">únicamente en los supuestos y con las condiciones expresamente enumerados en la cláusula de obligaciones esenciales de este pliego</w:t>
            </w:r>
            <w:r>
              <w:rPr>
                <w:rFonts w:ascii="Georgia" w:cs="Georgia" w:eastAsia="Georgia" w:hAnsi="Georgia"/>
                <w:sz w:val="20"/>
                <w:szCs w:val="20"/>
              </w:rPr>
              <w:t xml:space="preserve">.</w:t>
            </w:r>
          </w:p>
        </w:tc>
      </w:tr>
    </w:tbl>
    <w:p>
      <w:pPr>
        <w:spacing w:after="220"/>
      </w:pPr>
    </w:p>
    <w:p>
      <w:pPr>
        <w:spacing w:after="140" w:line="276"/>
      </w:pPr>
      <w:r>
        <w:rPr>
          <w:rFonts w:ascii="Calibri" w:cs="Calibri" w:eastAsia="Calibri" w:hAnsi="Calibri"/>
          <w:i/>
          <w:iCs/>
          <w:sz w:val="21"/>
          <w:szCs w:val="21"/>
        </w:rPr>
        <w:t xml:space="preserve">[Sólo con DT-9·v3, Anexo V y duración de [24] meses o más.]</w:t>
      </w:r>
      <w:r>
        <w:rPr>
          <w:rFonts w:ascii="Calibri" w:cs="Calibri" w:eastAsia="Calibri" w:hAnsi="Calibri"/>
          <w:sz w:val="21"/>
          <w:szCs w:val="21"/>
        </w:rPr>
        <w:t xml:space="preserve"> </w:t>
      </w:r>
      <w:r>
        <w:rPr>
          <w:rFonts w:ascii="Calibri" w:cs="Calibri" w:eastAsia="Calibri" w:hAnsi="Calibri"/>
          <w:i/>
          <w:iCs/>
          <w:sz w:val="21"/>
          <w:szCs w:val="21"/>
        </w:rPr>
        <w:t xml:space="preserve">Ajustes del perfil.</w:t>
      </w:r>
      <w:r>
        <w:rPr>
          <w:rFonts w:ascii="Calibri" w:cs="Calibri" w:eastAsia="Calibri" w:hAnsi="Calibri"/>
          <w:sz w:val="21"/>
          <w:szCs w:val="21"/>
        </w:rPr>
        <w:t xml:space="preserve"> Versión y fecha del Anexo V; versión sucesora en </w:t>
      </w:r>
      <w:r>
        <w:rPr>
          <w:rFonts w:ascii="Calibri" w:cs="Calibri" w:eastAsia="Calibri" w:hAnsi="Calibri"/>
          <w:b/>
          <w:bCs/>
          <w:sz w:val="21"/>
          <w:szCs w:val="21"/>
        </w:rPr>
        <w:t xml:space="preserve">[30] días</w:t>
      </w:r>
      <w:r>
        <w:rPr>
          <w:rFonts w:ascii="Calibri" w:cs="Calibri" w:eastAsia="Calibri" w:hAnsi="Calibri"/>
          <w:sz w:val="21"/>
          <w:szCs w:val="21"/>
        </w:rPr>
        <w:t xml:space="preserve"> (fila 3). No esencial por defecto: B.2 e) y f) sólo con el test de relevancia superado en la memoria. Con menor duración, la exigencia va al PPT como capacidad inicial (epígrafe 7). Va al anuncio.</w:t>
      </w:r>
    </w:p>
    <w:p>
      <w:pPr>
        <w:spacing w:after="140" w:line="276"/>
      </w:pPr>
      <w:r>
        <w:rPr>
          <w:rFonts w:ascii="Calibri" w:cs="Calibri" w:eastAsia="Calibri" w:hAnsi="Calibri"/>
          <w:i/>
          <w:iCs/>
          <w:sz w:val="21"/>
          <w:szCs w:val="21"/>
        </w:rPr>
        <w:t xml:space="preserve">Texto vigente de ADM-3·v3 en el catálogo, versión 4.0 (2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Plazos de adaptación de las exigencias tecnológicas determinadas.</w:t>
            </w:r>
          </w:p>
          <w:p>
            <w:pPr>
              <w:spacing w:after="100" w:line="264"/>
            </w:pPr>
            <w:r>
              <w:rPr>
                <w:rFonts w:ascii="Georgia" w:cs="Georgia" w:eastAsia="Georgia" w:hAnsi="Georgia"/>
                <w:sz w:val="20"/>
                <w:szCs w:val="20"/>
              </w:rPr>
              <w:t xml:space="preserve">Los plazos de implantación de las exigencias del Anexo de Exigencias Tecnológicas Determinadas son los que el propio Anexo fija para cada una. No podrán establecerse durante la ejecución plazos distintos de los allí previstos, salvo que una norma imponga otro plazo, en cuyo caso se estará al legalmente exigible. Las prestaciones que excedan del alcance del Anexo se tramitarán, en su caso, como modificación del contrato conforme a los artículos 203 y 204 de la Ley 9/2017.</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Bolsa de servicios evolutivos.</w:t>
            </w:r>
          </w:p>
          <w:p>
            <w:pPr>
              <w:pStyle w:val="ListParagraph"/>
              <w:numPr>
                <w:ilvl w:val="0"/>
                <w:numId w:val="2"/>
              </w:numPr>
              <w:spacing w:after="60" w:line="264"/>
            </w:pPr>
            <w:r>
              <w:rPr>
                <w:rFonts w:ascii="Georgia" w:cs="Georgia" w:eastAsia="Georgia" w:hAnsi="Georgia"/>
                <w:b/>
                <w:bCs/>
                <w:sz w:val="20"/>
                <w:szCs w:val="20"/>
              </w:rPr>
              <w:t xml:space="preserve">Objeto y encaje.</w:t>
            </w:r>
            <w:r>
              <w:rPr>
                <w:rFonts w:ascii="Georgia" w:cs="Georgia" w:eastAsia="Georgia" w:hAnsi="Georgia"/>
                <w:sz w:val="20"/>
                <w:szCs w:val="20"/>
              </w:rPr>
              <w:t xml:space="preserve"> Al amparo del artículo 308.3 de la Ley 9/2017, el objeto de este contrato comprende, además de las prestaciones descritas en el Pliego de Prescripciones Técnicas, la ejecución de servicios evolutivos sobre la aplicación contratada, definidos por componentes de prestación y retribuidos por unidades de actividad conforme al Cuadro de Precios Unitarios que forma parte de la oferta del contratista.</w:t>
            </w:r>
          </w:p>
          <w:p>
            <w:pPr>
              <w:pStyle w:val="ListParagraph"/>
              <w:numPr>
                <w:ilvl w:val="0"/>
                <w:numId w:val="2"/>
              </w:numPr>
              <w:spacing w:after="60" w:line="264"/>
            </w:pPr>
            <w:r>
              <w:rPr>
                <w:rFonts w:ascii="Georgia" w:cs="Georgia" w:eastAsia="Georgia" w:hAnsi="Georgia"/>
                <w:b/>
                <w:bCs/>
                <w:sz w:val="20"/>
                <w:szCs w:val="20"/>
              </w:rPr>
              <w:t xml:space="preserve">Catálogo cerrado de peticiones admisibles.</w:t>
            </w:r>
            <w:r>
              <w:rPr>
                <w:rFonts w:ascii="Georgia" w:cs="Georgia" w:eastAsia="Georgia" w:hAnsi="Georgia"/>
                <w:sz w:val="20"/>
                <w:szCs w:val="20"/>
              </w:rPr>
              <w:t xml:space="preserve"> Sólo podrán solicitarse con cargo a esta bolsa las siguientes clases de trabajos, todas ellas referidas a la aplicación objeto del contrato: (i) modificación de formularios, informes, listados o cuadros de mando existentes; (ii) creación o modificación de reglas de validación y de flujos de tramitación ya soportados por la aplicación; (iii) creación o modificación de integraciones con sistemas municipales o con servicios comunes de la Administración, distintas de las que exige el Pliego de Prescripciones Técnicas; (iv) adaptación de la parametrización a cambios organizativos, o a cambios normativos posteriores a la fecha límite de presentación de ofertas que no exijan modificar la solución; (v) migración, depuración o carga de datos; (vi) ampliación del alcance funcional de la interfaz de acceso programático dentro de los módulos contratados, en lo que exceda de lo que exige el Anexo de Exigencias Tecnológicas. </w:t>
            </w:r>
            <w:r>
              <w:rPr>
                <w:rFonts w:ascii="Georgia" w:cs="Georgia" w:eastAsia="Georgia" w:hAnsi="Georgia"/>
                <w:b/>
                <w:bCs/>
                <w:sz w:val="20"/>
                <w:szCs w:val="20"/>
              </w:rPr>
              <w:t xml:space="preserve">Queda excluida toda petición que suponga módulos funcionales nuevos o prestaciones ajenas al objeto del contrato.</w:t>
            </w:r>
          </w:p>
          <w:p>
            <w:pPr>
              <w:spacing w:after="100" w:line="264"/>
            </w:pPr>
            <w:r>
              <w:rPr>
                <w:rFonts w:ascii="Georgia" w:cs="Georgia" w:eastAsia="Georgia" w:hAnsi="Georgia"/>
                <w:b/>
                <w:bCs/>
                <w:sz w:val="20"/>
                <w:szCs w:val="20"/>
              </w:rPr>
              <w:t xml:space="preserve">No podrá imputarse a esta bolsa ninguna prestación que ya retribuya el precio del contrato</w:t>
            </w:r>
            <w:r>
              <w:rPr>
                <w:rFonts w:ascii="Georgia" w:cs="Georgia" w:eastAsia="Georgia" w:hAnsi="Georgia"/>
                <w:sz w:val="20"/>
                <w:szCs w:val="20"/>
              </w:rPr>
              <w:t xml:space="preserve">: las descritas en el Pliego de Prescripciones Técnicas, incluidas las integraciones que exige; las exigencias del Anexo de Exigencias Tecnológicas transcrito en este pliego y las versiones sucesoras que comprende; el mantenimiento correctivo; y la adaptación de la solución a las normas exigibles a la fecha límite de presentación de ofertas. Cada petición de servicio identifica la clase del párrafo anterior a la que pertenece.</w:t>
            </w:r>
          </w:p>
          <w:p>
            <w:pPr>
              <w:spacing w:after="100" w:line="264"/>
            </w:pPr>
            <w:r>
              <w:rPr>
                <w:rFonts w:ascii="Georgia" w:cs="Georgia" w:eastAsia="Georgia" w:hAnsi="Georgia"/>
                <w:b/>
                <w:bCs/>
                <w:sz w:val="20"/>
                <w:szCs w:val="20"/>
              </w:rPr>
              <w:t xml:space="preserve">Prelación con la modificación prevista.</w:t>
            </w:r>
            <w:r>
              <w:rPr>
                <w:rFonts w:ascii="Georgia" w:cs="Georgia" w:eastAsia="Georgia" w:hAnsi="Georgia"/>
                <w:sz w:val="20"/>
                <w:szCs w:val="20"/>
              </w:rPr>
              <w:t xml:space="preserve"> La petición que quepa en una de las clases (i) a (vi) se tramita con cargo a esta bolsa y sólo por ella. No se imputa a la bolsa la que exija extender una capacidad del Anexo de Exigencias Tecnológicas a un módulo o a una operación que no figuren en él, ni la que exija adaptar la solución —no sólo su parametrización— a una de las normas nominadas en la cláusula de modificación prevista: ésas sólo pueden tramitarse como modificación conforme a dicha cláusula, si el pliego la incorpora, o por los artículos 203 a 205 de la Ley 9/2017. El agotamiento de la bolsa no permite tramitar como modificación una petición de las clases (i) a (vi).</w:t>
            </w:r>
          </w:p>
          <w:p>
            <w:pPr>
              <w:pStyle w:val="ListParagraph"/>
              <w:numPr>
                <w:ilvl w:val="0"/>
                <w:numId w:val="2"/>
              </w:numPr>
              <w:spacing w:after="60" w:line="264"/>
            </w:pPr>
            <w:r>
              <w:rPr>
                <w:rFonts w:ascii="Georgia" w:cs="Georgia" w:eastAsia="Georgia" w:hAnsi="Georgia"/>
                <w:b/>
                <w:bCs/>
                <w:sz w:val="20"/>
                <w:szCs w:val="20"/>
              </w:rPr>
              <w:t xml:space="preserve">Volumen máximo y precio.</w:t>
            </w:r>
            <w:r>
              <w:rPr>
                <w:rFonts w:ascii="Georgia" w:cs="Georgia" w:eastAsia="Georgia" w:hAnsi="Georgia"/>
                <w:sz w:val="20"/>
                <w:szCs w:val="20"/>
              </w:rPr>
              <w:t xml:space="preserve"> El número máximo de horas por perfil profesional es el que figura en el cuadro de características de este pliego. Las horas se retribuyen a los precios unitarios de la oferta del contratista, y </w:t>
            </w:r>
            <w:r>
              <w:rPr>
                <w:rFonts w:ascii="Georgia" w:cs="Georgia" w:eastAsia="Georgia" w:hAnsi="Georgia"/>
                <w:b/>
                <w:bCs/>
                <w:sz w:val="20"/>
                <w:szCs w:val="20"/>
              </w:rPr>
              <w:t xml:space="preserve">sólo las efectivamente ejecutadas y recibidas de conformidad</w:t>
            </w:r>
            <w:r>
              <w:rPr>
                <w:rFonts w:ascii="Georgia" w:cs="Georgia" w:eastAsia="Georgia" w:hAnsi="Georgia"/>
                <w:sz w:val="20"/>
                <w:szCs w:val="20"/>
              </w:rPr>
              <w:t xml:space="preserve">. El importe correspondiente a las horas no consumidas no se abona, no genera derecho a indemnización ni a compensación de ningún tipo, y no será objeto de facturación al término del contrato.</w:t>
            </w:r>
          </w:p>
          <w:p>
            <w:pPr>
              <w:pStyle w:val="ListParagraph"/>
              <w:numPr>
                <w:ilvl w:val="0"/>
                <w:numId w:val="2"/>
              </w:numPr>
              <w:spacing w:after="60" w:line="264"/>
            </w:pPr>
            <w:r>
              <w:rPr>
                <w:rFonts w:ascii="Georgia" w:cs="Georgia" w:eastAsia="Georgia" w:hAnsi="Georgia"/>
                <w:b/>
                <w:bCs/>
                <w:sz w:val="20"/>
                <w:szCs w:val="20"/>
              </w:rPr>
              <w:t xml:space="preserve">Procedimiento.</w:t>
            </w:r>
            <w:r>
              <w:rPr>
                <w:rFonts w:ascii="Georgia" w:cs="Georgia" w:eastAsia="Georgia" w:hAnsi="Georgia"/>
                <w:sz w:val="20"/>
                <w:szCs w:val="20"/>
              </w:rPr>
              <w:t xml:space="preserve"> Cada trabajo se solicitará mediante </w:t>
            </w:r>
            <w:r>
              <w:rPr>
                <w:rFonts w:ascii="Georgia" w:cs="Georgia" w:eastAsia="Georgia" w:hAnsi="Georgia"/>
                <w:b/>
                <w:bCs/>
                <w:sz w:val="20"/>
                <w:szCs w:val="20"/>
              </w:rPr>
              <w:t xml:space="preserve">petición de servicio</w:t>
            </w:r>
            <w:r>
              <w:rPr>
                <w:rFonts w:ascii="Georgia" w:cs="Georgia" w:eastAsia="Georgia" w:hAnsi="Georgia"/>
                <w:sz w:val="20"/>
                <w:szCs w:val="20"/>
              </w:rPr>
              <w:t xml:space="preserve"> escrita del responsable del contrato, que identificará el resultado a obtener, los criterios de aceptación y el plazo. El contratista presentará estimación de horas por perfil en el plazo de [X; se recomienda 5] días hábiles. Aceptada la estimación por el responsable del contrato, el contratista ejecutará el trabajo con </w:t>
            </w:r>
            <w:r>
              <w:rPr>
                <w:rFonts w:ascii="Georgia" w:cs="Georgia" w:eastAsia="Georgia" w:hAnsi="Georgia"/>
                <w:b/>
                <w:bCs/>
                <w:sz w:val="20"/>
                <w:szCs w:val="20"/>
              </w:rPr>
              <w:t xml:space="preserve">su propio personal, bajo su exclusiva dirección y organización</w:t>
            </w:r>
            <w:r>
              <w:rPr>
                <w:rFonts w:ascii="Georgia" w:cs="Georgia" w:eastAsia="Georgia" w:hAnsi="Georgia"/>
                <w:sz w:val="20"/>
                <w:szCs w:val="20"/>
              </w:rPr>
              <w:t xml:space="preserve">. La recepción se documentará en acta con verificación de los criterios de aceptación. </w:t>
            </w:r>
            <w:r>
              <w:rPr>
                <w:rFonts w:ascii="Georgia" w:cs="Georgia" w:eastAsia="Georgia" w:hAnsi="Georgia"/>
                <w:b/>
                <w:bCs/>
                <w:sz w:val="20"/>
                <w:szCs w:val="20"/>
              </w:rPr>
              <w:t xml:space="preserve">El Ayuntamiento no dirige ni organiza al personal del contratista, no le asigna tareas individuales, no controla su jornada y no interviene en su régimen laboral.</w:t>
            </w:r>
          </w:p>
          <w:p>
            <w:pPr>
              <w:pStyle w:val="ListParagraph"/>
              <w:numPr>
                <w:ilvl w:val="0"/>
                <w:numId w:val="2"/>
              </w:numPr>
              <w:spacing w:after="60" w:line="264"/>
            </w:pPr>
            <w:r>
              <w:rPr>
                <w:rFonts w:ascii="Georgia" w:cs="Georgia" w:eastAsia="Georgia" w:hAnsi="Georgia"/>
                <w:b/>
                <w:bCs/>
                <w:sz w:val="20"/>
                <w:szCs w:val="20"/>
              </w:rPr>
              <w:t xml:space="preserve">Límite y base de cálculo.</w:t>
            </w:r>
            <w:r>
              <w:rPr>
                <w:rFonts w:ascii="Georgia" w:cs="Georgia" w:eastAsia="Georgia" w:hAnsi="Georgia"/>
                <w:sz w:val="20"/>
                <w:szCs w:val="20"/>
              </w:rPr>
              <w:t xml:space="preserve"> El importe máximo de esta bolsa </w:t>
            </w:r>
            <w:r>
              <w:rPr>
                <w:rFonts w:ascii="Georgia" w:cs="Georgia" w:eastAsia="Georgia" w:hAnsi="Georgia"/>
                <w:b/>
                <w:bCs/>
                <w:sz w:val="20"/>
                <w:szCs w:val="20"/>
              </w:rPr>
              <w:t xml:space="preserve">no excederá del [X; se recomienda 5] por ciento del presupuesto base de licitación correspondiente a la duración inicial del contrato, sin impuesto sobre el valor añadido, ni en ningún caso del 10 por ciento de esa misma base</w:t>
            </w:r>
            <w:r>
              <w:rPr>
                <w:rFonts w:ascii="Georgia" w:cs="Georgia" w:eastAsia="Georgia" w:hAnsi="Georgia"/>
                <w:sz w:val="20"/>
                <w:szCs w:val="20"/>
              </w:rPr>
              <w:t xml:space="preserve">. Cuando el contrato prevea prórrogas, el cuadro de características indicará </w:t>
            </w:r>
            <w:r>
              <w:rPr>
                <w:rFonts w:ascii="Georgia" w:cs="Georgia" w:eastAsia="Georgia" w:hAnsi="Georgia"/>
                <w:b/>
                <w:bCs/>
                <w:sz w:val="20"/>
                <w:szCs w:val="20"/>
              </w:rPr>
              <w:t xml:space="preserve">expresamente si la bolsa se dota también para cada anualidad prorrogada y por qué importe</w:t>
            </w:r>
            <w:r>
              <w:rPr>
                <w:rFonts w:ascii="Georgia" w:cs="Georgia" w:eastAsia="Georgia" w:hAnsi="Georgia"/>
                <w:sz w:val="20"/>
                <w:szCs w:val="20"/>
              </w:rPr>
              <w:t xml:space="preserve">, calculado sobre la misma base y con el mismo porcentaje; el importe correspondiente a las prórrogas sólo se autoriza cuando la prórroga se acuerde. La suma de los importes máximos de todas las anualidades se consigna en el cuadro de características, </w:t>
            </w:r>
            <w:r>
              <w:rPr>
                <w:rFonts w:ascii="Georgia" w:cs="Georgia" w:eastAsia="Georgia" w:hAnsi="Georgia"/>
                <w:b/>
                <w:bCs/>
                <w:sz w:val="20"/>
                <w:szCs w:val="20"/>
              </w:rPr>
              <w:t xml:space="preserve">forma parte del presupuesto base de licitación</w:t>
            </w:r>
            <w:r>
              <w:rPr>
                <w:rFonts w:ascii="Georgia" w:cs="Georgia" w:eastAsia="Georgia" w:hAnsi="Georgia"/>
                <w:sz w:val="20"/>
                <w:szCs w:val="20"/>
              </w:rPr>
              <w:t xml:space="preserve"> —y, con él, del crédito que se autoriza— y </w:t>
            </w:r>
            <w:r>
              <w:rPr>
                <w:rFonts w:ascii="Georgia" w:cs="Georgia" w:eastAsia="Georgia" w:hAnsi="Georgia"/>
                <w:b/>
                <w:bCs/>
                <w:sz w:val="20"/>
                <w:szCs w:val="20"/>
              </w:rPr>
              <w:t xml:space="preserve">se computa en el valor estimado del contrato</w:t>
            </w:r>
            <w:r>
              <w:rPr>
                <w:rFonts w:ascii="Georgia" w:cs="Georgia" w:eastAsia="Georgia" w:hAnsi="Georgia"/>
                <w:sz w:val="20"/>
                <w:szCs w:val="20"/>
              </w:rPr>
              <w:t xml:space="preserve">.</w:t>
            </w:r>
          </w:p>
        </w:tc>
      </w:tr>
    </w:tbl>
    <w:p>
      <w:pPr>
        <w:spacing w:after="220"/>
      </w:pPr>
    </w:p>
    <w:p>
      <w:pPr>
        <w:spacing w:after="140" w:line="276"/>
      </w:pPr>
      <w:r>
        <w:rPr>
          <w:rFonts w:ascii="Calibri" w:cs="Calibri" w:eastAsia="Calibri" w:hAnsi="Calibri"/>
          <w:i/>
          <w:iCs/>
          <w:sz w:val="21"/>
          <w:szCs w:val="21"/>
        </w:rPr>
        <w:t xml:space="preserve">[Sólo el bloque 1, y sólo con ADM-2·v3.]</w:t>
      </w:r>
      <w:r>
        <w:rPr>
          <w:rFonts w:ascii="Calibri" w:cs="Calibri" w:eastAsia="Calibri" w:hAnsi="Calibri"/>
          <w:sz w:val="21"/>
          <w:szCs w:val="21"/>
        </w:rPr>
        <w:t xml:space="preserve"> </w:t>
      </w:r>
      <w:r>
        <w:rPr>
          <w:rFonts w:ascii="Calibri" w:cs="Calibri" w:eastAsia="Calibri" w:hAnsi="Calibri"/>
          <w:b/>
          <w:bCs/>
          <w:sz w:val="21"/>
          <w:szCs w:val="21"/>
        </w:rPr>
        <w:t xml:space="preserve">El bloque 2 se suprime siempre</w:t>
      </w:r>
      <w:r>
        <w:rPr>
          <w:rFonts w:ascii="Calibri" w:cs="Calibri" w:eastAsia="Calibri" w:hAnsi="Calibri"/>
          <w:sz w:val="21"/>
          <w:szCs w:val="21"/>
        </w:rPr>
        <w:t xml:space="preserve"> en este perfil.</w:t>
      </w:r>
    </w:p>
    <w:p>
      <w:pPr>
        <w:spacing w:after="140" w:line="276"/>
      </w:pPr>
      <w:r>
        <w:rPr>
          <w:rFonts w:ascii="Calibri" w:cs="Calibri" w:eastAsia="Calibri" w:hAnsi="Calibri"/>
          <w:i/>
          <w:iCs/>
          <w:sz w:val="21"/>
          <w:szCs w:val="21"/>
        </w:rPr>
        <w:t xml:space="preserve">Texto vigente de ADM-4·v3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Seguimiento de la ejecución.</w:t>
            </w:r>
          </w:p>
          <w:p>
            <w:pPr>
              <w:pStyle w:val="ListParagraph"/>
              <w:numPr>
                <w:ilvl w:val="0"/>
                <w:numId w:val="2"/>
              </w:numPr>
              <w:spacing w:after="60" w:line="264"/>
            </w:pPr>
            <w:r>
              <w:rPr>
                <w:rFonts w:ascii="Georgia" w:cs="Georgia" w:eastAsia="Georgia" w:hAnsi="Georgia"/>
                <w:b/>
                <w:bCs/>
                <w:sz w:val="20"/>
                <w:szCs w:val="20"/>
              </w:rPr>
              <w:t xml:space="preserve">Responsable del contrato.</w:t>
            </w:r>
            <w:r>
              <w:rPr>
                <w:rFonts w:ascii="Georgia" w:cs="Georgia" w:eastAsia="Georgia" w:hAnsi="Georgia"/>
                <w:sz w:val="20"/>
                <w:szCs w:val="20"/>
              </w:rPr>
              <w:t xml:space="preserve"> El órgano de contratación designa responsable del contrato a [órgano o puesto], al que corresponde supervisar la ejecución, adoptar las decisiones y dictar las instrucciones necesarias para asegurar la correcta realización de la prestación, y emitir los informes previstos en este pliego. La designación se notifica al contratista en la formalización.</w:t>
            </w:r>
          </w:p>
          <w:p>
            <w:pPr>
              <w:pStyle w:val="ListParagraph"/>
              <w:numPr>
                <w:ilvl w:val="0"/>
                <w:numId w:val="2"/>
              </w:numPr>
              <w:spacing w:after="60" w:line="264"/>
            </w:pPr>
            <w:r>
              <w:rPr>
                <w:rFonts w:ascii="Georgia" w:cs="Georgia" w:eastAsia="Georgia" w:hAnsi="Georgia"/>
                <w:b/>
                <w:bCs/>
                <w:sz w:val="20"/>
                <w:szCs w:val="20"/>
              </w:rPr>
              <w:t xml:space="preserve">Comisión de Seguimiento.</w:t>
            </w:r>
            <w:r>
              <w:rPr>
                <w:rFonts w:ascii="Georgia" w:cs="Georgia" w:eastAsia="Georgia" w:hAnsi="Georgia"/>
                <w:sz w:val="20"/>
                <w:szCs w:val="20"/>
              </w:rPr>
              <w:t xml:space="preserve"> Se constituye una Comisión de Seguimiento integrada por el responsable del contrato, que la preside, un técnico del servicio de informática municipal, un representante de la unidad gestora y, cuando el contrato incorpore la condición especial de acceso de los órganos de control, un representante del órgano interventor. Por parte del contratista asistirá el jefe de proyecto y las personas que éste designe.</w:t>
            </w:r>
          </w:p>
          <w:p>
            <w:pPr>
              <w:spacing w:after="100" w:line="264"/>
            </w:pPr>
            <w:r>
              <w:rPr>
                <w:rFonts w:ascii="Georgia" w:cs="Georgia" w:eastAsia="Georgia" w:hAnsi="Georgia"/>
                <w:sz w:val="20"/>
                <w:szCs w:val="20"/>
              </w:rPr>
              <w:t xml:space="preserve">a) Se reunirá </w:t>
            </w:r>
            <w:r>
              <w:rPr>
                <w:rFonts w:ascii="Georgia" w:cs="Georgia" w:eastAsia="Georgia" w:hAnsi="Georgia"/>
                <w:b/>
                <w:bCs/>
                <w:sz w:val="20"/>
                <w:szCs w:val="20"/>
              </w:rPr>
              <w:t xml:space="preserve">[X; se recomienda 2] veces al año</w:t>
            </w:r>
            <w:r>
              <w:rPr>
                <w:rFonts w:ascii="Georgia" w:cs="Georgia" w:eastAsia="Georgia" w:hAnsi="Georgia"/>
                <w:sz w:val="20"/>
                <w:szCs w:val="20"/>
              </w:rPr>
              <w:t xml:space="preserve"> y, además, a petición de cualquiera de las partes cuando concurra un hecho relevante para la ejecución.</w:t>
            </w:r>
          </w:p>
          <w:p>
            <w:pPr>
              <w:spacing w:after="100" w:line="264"/>
            </w:pPr>
            <w:r>
              <w:rPr>
                <w:rFonts w:ascii="Georgia" w:cs="Georgia" w:eastAsia="Georgia" w:hAnsi="Georgia"/>
                <w:sz w:val="20"/>
                <w:szCs w:val="20"/>
              </w:rPr>
              <w:t xml:space="preserve">b) De cada sesión se levantará </w:t>
            </w:r>
            <w:r>
              <w:rPr>
                <w:rFonts w:ascii="Georgia" w:cs="Georgia" w:eastAsia="Georgia" w:hAnsi="Georgia"/>
                <w:b/>
                <w:bCs/>
                <w:sz w:val="20"/>
                <w:szCs w:val="20"/>
              </w:rPr>
              <w:t xml:space="preserve">acta</w:t>
            </w:r>
            <w:r>
              <w:rPr>
                <w:rFonts w:ascii="Georgia" w:cs="Georgia" w:eastAsia="Georgia" w:hAnsi="Georgia"/>
                <w:sz w:val="20"/>
                <w:szCs w:val="20"/>
              </w:rPr>
              <w:t xml:space="preserve">, suscrita por ambas partes, que se incorporará al expediente de ejecución del contrato.</w:t>
            </w:r>
          </w:p>
          <w:p>
            <w:pPr>
              <w:spacing w:after="100" w:line="264"/>
            </w:pPr>
            <w:r>
              <w:rPr>
                <w:rFonts w:ascii="Georgia" w:cs="Georgia" w:eastAsia="Georgia" w:hAnsi="Georgia"/>
                <w:sz w:val="20"/>
                <w:szCs w:val="20"/>
              </w:rPr>
              <w:t xml:space="preserve">c) Las actas de la Comisión constituyen uno de los medios tasados de acreditación del cumplimiento previstos en la cláusula de evolución tecnológica determinada de este pliego.</w:t>
            </w:r>
          </w:p>
          <w:p>
            <w:pPr>
              <w:spacing w:after="100" w:line="264"/>
            </w:pPr>
            <w:r>
              <w:rPr>
                <w:rFonts w:ascii="Georgia" w:cs="Georgia" w:eastAsia="Georgia" w:hAnsi="Georgia"/>
                <w:sz w:val="20"/>
                <w:szCs w:val="20"/>
              </w:rPr>
              <w:t xml:space="preserve">d) La inasistencia no justificada del contratista a una sesión convocada con [X; se recomienda 10] días de antelación tendrá la consideración de incumplimiento leve.</w:t>
            </w:r>
          </w:p>
          <w:p>
            <w:pPr>
              <w:pStyle w:val="ListParagraph"/>
              <w:numPr>
                <w:ilvl w:val="0"/>
                <w:numId w:val="2"/>
              </w:numPr>
              <w:spacing w:after="60" w:line="264"/>
            </w:pPr>
            <w:r>
              <w:rPr>
                <w:rFonts w:ascii="Georgia" w:cs="Georgia" w:eastAsia="Georgia" w:hAnsi="Georgia"/>
                <w:b/>
                <w:bCs/>
                <w:sz w:val="20"/>
                <w:szCs w:val="20"/>
              </w:rPr>
              <w:t xml:space="preserve">Verificación anual.</w:t>
            </w:r>
            <w:r>
              <w:rPr>
                <w:rFonts w:ascii="Georgia" w:cs="Georgia" w:eastAsia="Georgia" w:hAnsi="Georgia"/>
                <w:sz w:val="20"/>
                <w:szCs w:val="20"/>
              </w:rPr>
              <w:t xml:space="preserve"> Dentro de los [X; se recomienda 60] días naturales siguientes al cumplimiento de cada anualidad, el responsable del contrato emitirá un </w:t>
            </w:r>
            <w:r>
              <w:rPr>
                <w:rFonts w:ascii="Georgia" w:cs="Georgia" w:eastAsia="Georgia" w:hAnsi="Georgia"/>
                <w:b/>
                <w:bCs/>
                <w:sz w:val="20"/>
                <w:szCs w:val="20"/>
              </w:rPr>
              <w:t xml:space="preserve">informe anual de ejecución</w:t>
            </w:r>
            <w:r>
              <w:rPr>
                <w:rFonts w:ascii="Georgia" w:cs="Georgia" w:eastAsia="Georgia" w:hAnsi="Georgia"/>
                <w:sz w:val="20"/>
                <w:szCs w:val="20"/>
              </w:rPr>
              <w:t xml:space="preserve"> que se pronunciará expresamente sobre:</w:t>
            </w:r>
          </w:p>
          <w:p>
            <w:pPr>
              <w:spacing w:after="100" w:line="264"/>
            </w:pPr>
            <w:r>
              <w:rPr>
                <w:rFonts w:ascii="Georgia" w:cs="Georgia" w:eastAsia="Georgia" w:hAnsi="Georgia"/>
                <w:sz w:val="20"/>
                <w:szCs w:val="20"/>
              </w:rPr>
              <w:t xml:space="preserve">a) El estado de cumplimiento de cada exigencia del Anexo de Exigencias Tecnológicas Determinadas.</w:t>
            </w:r>
          </w:p>
          <w:p>
            <w:pPr>
              <w:spacing w:after="100" w:line="264"/>
            </w:pPr>
            <w:r>
              <w:rPr>
                <w:rFonts w:ascii="Georgia" w:cs="Georgia" w:eastAsia="Georgia" w:hAnsi="Georgia"/>
                <w:sz w:val="20"/>
                <w:szCs w:val="20"/>
              </w:rPr>
              <w:t xml:space="preserve">b) El cumplimiento de las condiciones especiales de ejecución incorporadas a este pliego, una por una.</w:t>
            </w:r>
          </w:p>
          <w:p>
            <w:pPr>
              <w:spacing w:after="100" w:line="264"/>
            </w:pPr>
            <w:r>
              <w:rPr>
                <w:rFonts w:ascii="Georgia" w:cs="Georgia" w:eastAsia="Georgia" w:hAnsi="Georgia"/>
                <w:sz w:val="20"/>
                <w:szCs w:val="20"/>
              </w:rPr>
              <w:t xml:space="preserve">c) La vigencia de las certificaciones o sistemas de gestión exigidos.</w:t>
            </w:r>
          </w:p>
          <w:p>
            <w:pPr>
              <w:spacing w:after="100" w:line="264"/>
            </w:pPr>
            <w:r>
              <w:rPr>
                <w:rFonts w:ascii="Georgia" w:cs="Georgia" w:eastAsia="Georgia" w:hAnsi="Georgia"/>
                <w:sz w:val="20"/>
                <w:szCs w:val="20"/>
              </w:rPr>
              <w:t xml:space="preserve">d) Los indicadores de servicio del Pliego de Prescripciones Técnicas.</w:t>
            </w:r>
          </w:p>
          <w:p>
            <w:pPr>
              <w:spacing w:after="100" w:line="264"/>
            </w:pPr>
            <w:r>
              <w:rPr>
                <w:rFonts w:ascii="Georgia" w:cs="Georgia" w:eastAsia="Georgia" w:hAnsi="Georgia"/>
                <w:sz w:val="20"/>
                <w:szCs w:val="20"/>
              </w:rPr>
              <w:t xml:space="preserve">e) El consumo de la bolsa de servicios evolutivos, si se hubiera previsto.</w:t>
            </w:r>
          </w:p>
          <w:p>
            <w:pPr>
              <w:spacing w:after="100" w:line="264"/>
            </w:pPr>
            <w:r>
              <w:rPr>
                <w:rFonts w:ascii="Georgia" w:cs="Georgia" w:eastAsia="Georgia" w:hAnsi="Georgia"/>
                <w:sz w:val="20"/>
                <w:szCs w:val="20"/>
              </w:rPr>
              <w:t xml:space="preserve">f) Las incidencias registradas y su tratamiento.</w:t>
            </w:r>
          </w:p>
          <w:p>
            <w:pPr>
              <w:spacing w:after="100" w:line="264"/>
            </w:pPr>
            <w:r>
              <w:rPr>
                <w:rFonts w:ascii="Georgia" w:cs="Georgia" w:eastAsia="Georgia" w:hAnsi="Georgia"/>
                <w:sz w:val="20"/>
                <w:szCs w:val="20"/>
              </w:rPr>
              <w:t xml:space="preserve">g) La propuesta motivada, en su caso, de imposición de penalidades o de incoación del procedimiento de resolución. El informe se notifica al contratista, que dispondrá de [X; se recomienda 10] días hábiles para formular alegaciones antes de que el órgano de contratación adopte acuerdo.</w:t>
            </w:r>
          </w:p>
          <w:p>
            <w:pPr>
              <w:pStyle w:val="ListParagraph"/>
              <w:numPr>
                <w:ilvl w:val="0"/>
                <w:numId w:val="2"/>
              </w:numPr>
              <w:spacing w:after="60" w:line="264"/>
            </w:pPr>
            <w:r>
              <w:rPr>
                <w:rFonts w:ascii="Georgia" w:cs="Georgia" w:eastAsia="Georgia" w:hAnsi="Georgia"/>
                <w:b/>
                <w:bCs/>
                <w:sz w:val="20"/>
                <w:szCs w:val="20"/>
              </w:rPr>
              <w:t xml:space="preserve">Comprobación material.</w:t>
            </w:r>
            <w:r>
              <w:rPr>
                <w:rFonts w:ascii="Georgia" w:cs="Georgia" w:eastAsia="Georgia" w:hAnsi="Georgia"/>
                <w:sz w:val="20"/>
                <w:szCs w:val="20"/>
              </w:rPr>
              <w:t xml:space="preserve"> Cuando proceda la comprobación material de la inversión conforme a la normativa de control interno, el responsable del contrato lo hará constar y se estará a lo dispuesto en dicha normativa. Los actos de recepción previstos en este pliego se documentan de modo que resulten utilizables a esos efectos.</w:t>
            </w:r>
          </w:p>
          <w:p>
            <w:pPr>
              <w:pStyle w:val="ListParagraph"/>
              <w:numPr>
                <w:ilvl w:val="0"/>
                <w:numId w:val="2"/>
              </w:numPr>
              <w:spacing w:after="60" w:line="264"/>
            </w:pPr>
            <w:r>
              <w:rPr>
                <w:rFonts w:ascii="Georgia" w:cs="Georgia" w:eastAsia="Georgia" w:hAnsi="Georgia"/>
                <w:b/>
                <w:bCs/>
                <w:sz w:val="20"/>
                <w:szCs w:val="20"/>
              </w:rPr>
              <w:t xml:space="preserve">Obligación de colaboración del contratista.</w:t>
            </w:r>
            <w:r>
              <w:rPr>
                <w:rFonts w:ascii="Georgia" w:cs="Georgia" w:eastAsia="Georgia" w:hAnsi="Georgia"/>
                <w:sz w:val="20"/>
                <w:szCs w:val="20"/>
              </w:rPr>
              <w:t xml:space="preserve"> El contratista facilitará, en el plazo de [X; se recomienda 10] días hábiles desde su requerimiento, la documentación y los accesos necesarios para las comprobaciones previstas en este pliego, sin coste adicional.</w:t>
            </w:r>
          </w:p>
        </w:tc>
      </w:tr>
    </w:tbl>
    <w:p>
      <w:pPr>
        <w:spacing w:after="220"/>
      </w:pPr>
    </w:p>
    <w:p>
      <w:pPr>
        <w:spacing w:after="140" w:line="276"/>
      </w:pPr>
      <w:r>
        <w:rPr>
          <w:rFonts w:ascii="Calibri" w:cs="Calibri" w:eastAsia="Calibri" w:hAnsi="Calibri"/>
          <w:i/>
          <w:iCs/>
          <w:sz w:val="21"/>
          <w:szCs w:val="21"/>
        </w:rPr>
        <w:t xml:space="preserve">Ajustes del perfil.</w:t>
      </w:r>
      <w:r>
        <w:rPr>
          <w:rFonts w:ascii="Calibri" w:cs="Calibri" w:eastAsia="Calibri" w:hAnsi="Calibri"/>
          <w:sz w:val="21"/>
          <w:szCs w:val="21"/>
        </w:rPr>
        <w:t xml:space="preserve"> Responsable del contrato por puesto </w:t>
      </w:r>
      <w:r>
        <w:rPr>
          <w:rFonts w:ascii="Calibri" w:cs="Calibri" w:eastAsia="Calibri" w:hAnsi="Calibri"/>
          <w:color w:val="2F5496"/>
          <w:sz w:val="21"/>
          <w:szCs w:val="21"/>
        </w:rPr>
        <w:t xml:space="preserve">[a cumplimentar con datos del expediente]</w:t>
      </w:r>
      <w:r>
        <w:rPr>
          <w:rFonts w:ascii="Calibri" w:cs="Calibri" w:eastAsia="Calibri" w:hAnsi="Calibri"/>
          <w:sz w:val="21"/>
          <w:szCs w:val="21"/>
        </w:rPr>
        <w:t xml:space="preserve">. Comisión: </w:t>
      </w:r>
      <w:r>
        <w:rPr>
          <w:rFonts w:ascii="Calibri" w:cs="Calibri" w:eastAsia="Calibri" w:hAnsi="Calibri"/>
          <w:b/>
          <w:bCs/>
          <w:sz w:val="21"/>
          <w:szCs w:val="21"/>
        </w:rPr>
        <w:t xml:space="preserve">[2] sesiones al año</w:t>
      </w:r>
      <w:r>
        <w:rPr>
          <w:rFonts w:ascii="Calibri" w:cs="Calibri" w:eastAsia="Calibri" w:hAnsi="Calibri"/>
          <w:sz w:val="21"/>
          <w:szCs w:val="21"/>
        </w:rPr>
        <w:t xml:space="preserve"> —anual en menor cuantía, trimestral el primer año tras una implantación (fila 23)—, con el órgano interventor si entra ADM-12·v3 (ap. 2). Convocatoria </w:t>
      </w:r>
      <w:r>
        <w:rPr>
          <w:rFonts w:ascii="Calibri" w:cs="Calibri" w:eastAsia="Calibri" w:hAnsi="Calibri"/>
          <w:b/>
          <w:bCs/>
          <w:sz w:val="21"/>
          <w:szCs w:val="21"/>
        </w:rPr>
        <w:t xml:space="preserve">[10] días</w:t>
      </w:r>
      <w:r>
        <w:rPr>
          <w:rFonts w:ascii="Calibri" w:cs="Calibri" w:eastAsia="Calibri" w:hAnsi="Calibri"/>
          <w:sz w:val="21"/>
          <w:szCs w:val="21"/>
        </w:rPr>
        <w:t xml:space="preserve">; informe anual en </w:t>
      </w:r>
      <w:r>
        <w:rPr>
          <w:rFonts w:ascii="Calibri" w:cs="Calibri" w:eastAsia="Calibri" w:hAnsi="Calibri"/>
          <w:b/>
          <w:bCs/>
          <w:sz w:val="21"/>
          <w:szCs w:val="21"/>
        </w:rPr>
        <w:t xml:space="preserve">[60] días</w:t>
      </w:r>
      <w:r>
        <w:rPr>
          <w:rFonts w:ascii="Calibri" w:cs="Calibri" w:eastAsia="Calibri" w:hAnsi="Calibri"/>
          <w:sz w:val="21"/>
          <w:szCs w:val="21"/>
        </w:rPr>
        <w:t xml:space="preserve"> y alegaciones en </w:t>
      </w:r>
      <w:r>
        <w:rPr>
          <w:rFonts w:ascii="Calibri" w:cs="Calibri" w:eastAsia="Calibri" w:hAnsi="Calibri"/>
          <w:b/>
          <w:bCs/>
          <w:sz w:val="21"/>
          <w:szCs w:val="21"/>
        </w:rPr>
        <w:t xml:space="preserve">[10] días hábiles</w:t>
      </w:r>
      <w:r>
        <w:rPr>
          <w:rFonts w:ascii="Calibri" w:cs="Calibri" w:eastAsia="Calibri" w:hAnsi="Calibri"/>
          <w:sz w:val="21"/>
          <w:szCs w:val="21"/>
        </w:rPr>
        <w:t xml:space="preserve">; colaboración en </w:t>
      </w:r>
      <w:r>
        <w:rPr>
          <w:rFonts w:ascii="Calibri" w:cs="Calibri" w:eastAsia="Calibri" w:hAnsi="Calibri"/>
          <w:b/>
          <w:bCs/>
          <w:sz w:val="21"/>
          <w:szCs w:val="21"/>
        </w:rPr>
        <w:t xml:space="preserve">[10] días hábiles</w:t>
      </w:r>
      <w:r>
        <w:rPr>
          <w:rFonts w:ascii="Calibri" w:cs="Calibri" w:eastAsia="Calibri" w:hAnsi="Calibri"/>
          <w:sz w:val="21"/>
          <w:szCs w:val="21"/>
        </w:rPr>
        <w:t xml:space="preserve">. Sin Comisión por debajo de </w:t>
      </w:r>
      <w:r>
        <w:rPr>
          <w:rFonts w:ascii="Calibri" w:cs="Calibri" w:eastAsia="Calibri" w:hAnsi="Calibri"/>
          <w:b/>
          <w:bCs/>
          <w:sz w:val="21"/>
          <w:szCs w:val="21"/>
        </w:rPr>
        <w:t xml:space="preserve">[12] meses</w:t>
      </w:r>
      <w:r>
        <w:rPr>
          <w:rFonts w:ascii="Calibri" w:cs="Calibri" w:eastAsia="Calibri" w:hAnsi="Calibri"/>
          <w:sz w:val="21"/>
          <w:szCs w:val="21"/>
        </w:rPr>
        <w:t xml:space="preserve"> o </w:t>
      </w:r>
      <w:r>
        <w:rPr>
          <w:rFonts w:ascii="Calibri" w:cs="Calibri" w:eastAsia="Calibri" w:hAnsi="Calibri"/>
          <w:b/>
          <w:bCs/>
          <w:sz w:val="21"/>
          <w:szCs w:val="21"/>
        </w:rPr>
        <w:t xml:space="preserve">[60.000] €</w:t>
      </w:r>
      <w:r>
        <w:rPr>
          <w:rFonts w:ascii="Calibri" w:cs="Calibri" w:eastAsia="Calibri" w:hAnsi="Calibri"/>
          <w:sz w:val="21"/>
          <w:szCs w:val="21"/>
        </w:rPr>
        <w:t xml:space="preserve"> (epígrafe 7, su sede), con informe único al final. Del apartado 3 se borran (epígrafe 7): a) sin Anexo V; c) si no se exige certificación —la ENS en MEDIA o ALTA— ni el sistema de gestión de ADM-1·v3; e) siempre, porque no hay bolsa. Sin ADM-2·v3 se borra la frase del apartado 2.c) que remite a la cláusula de evolución (§7.6.3).</w:t>
      </w:r>
    </w:p>
    <w:p>
      <w:pPr>
        <w:spacing w:after="140" w:line="276"/>
      </w:pPr>
      <w:r>
        <w:rPr>
          <w:rFonts w:ascii="Calibri" w:cs="Calibri" w:eastAsia="Calibri" w:hAnsi="Calibri"/>
          <w:i/>
          <w:iCs/>
          <w:sz w:val="21"/>
          <w:szCs w:val="21"/>
        </w:rPr>
        <w:t xml:space="preserve">Texto vigente de ADM-5·v3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Penalidades por incumplimiento.</w:t>
            </w:r>
          </w:p>
          <w:p>
            <w:pPr>
              <w:pStyle w:val="ListParagraph"/>
              <w:numPr>
                <w:ilvl w:val="0"/>
                <w:numId w:val="2"/>
              </w:numPr>
              <w:spacing w:after="60" w:line="264"/>
            </w:pPr>
            <w:r>
              <w:rPr>
                <w:rFonts w:ascii="Georgia" w:cs="Georgia" w:eastAsia="Georgia" w:hAnsi="Georgia"/>
                <w:b/>
                <w:bCs/>
                <w:sz w:val="20"/>
                <w:szCs w:val="20"/>
              </w:rPr>
              <w:t xml:space="preserve">Régimen y límites.</w:t>
            </w:r>
            <w:r>
              <w:rPr>
                <w:rFonts w:ascii="Georgia" w:cs="Georgia" w:eastAsia="Georgia" w:hAnsi="Georgia"/>
                <w:sz w:val="20"/>
                <w:szCs w:val="20"/>
              </w:rPr>
              <w:t xml:space="preserve"> El incumplimiento de las obligaciones y condiciones especiales de ejecución establecidas en este pliego dará lugar a la imposición de penalidades proporcionadas a la gravedad del incumplimiento, conforme al artículo 192.1 de la Ley 9/2017, sin que la cuantía de cada una pueda ser superior al </w:t>
            </w:r>
            <w:r>
              <w:rPr>
                <w:rFonts w:ascii="Georgia" w:cs="Georgia" w:eastAsia="Georgia" w:hAnsi="Georgia"/>
                <w:b/>
                <w:bCs/>
                <w:sz w:val="20"/>
                <w:szCs w:val="20"/>
              </w:rPr>
              <w:t xml:space="preserve">10 por ciento del precio del contrato, IVA excluido</w:t>
            </w:r>
            <w:r>
              <w:rPr>
                <w:rFonts w:ascii="Georgia" w:cs="Georgia" w:eastAsia="Georgia" w:hAnsi="Georgia"/>
                <w:sz w:val="20"/>
                <w:szCs w:val="20"/>
              </w:rPr>
              <w:t xml:space="preserve">, ni el total de las impuestas superar el </w:t>
            </w:r>
            <w:r>
              <w:rPr>
                <w:rFonts w:ascii="Georgia" w:cs="Georgia" w:eastAsia="Georgia" w:hAnsi="Georgia"/>
                <w:b/>
                <w:bCs/>
                <w:sz w:val="20"/>
                <w:szCs w:val="20"/>
              </w:rPr>
              <w:t xml:space="preserve">50 por ciento del precio del contrato</w:t>
            </w:r>
            <w:r>
              <w:rPr>
                <w:rFonts w:ascii="Georgia" w:cs="Georgia" w:eastAsia="Georgia" w:hAnsi="Georgia"/>
                <w:sz w:val="20"/>
                <w:szCs w:val="20"/>
              </w:rPr>
              <w:t xml:space="preserve">. Este cuadro no sustituye al régimen general de la demora en la ejecución previsto en la Ley 9/2017, que opera conforme a sus propios términos.</w:t>
            </w:r>
          </w:p>
          <w:p>
            <w:pPr>
              <w:pStyle w:val="ListParagraph"/>
              <w:numPr>
                <w:ilvl w:val="0"/>
                <w:numId w:val="2"/>
              </w:numPr>
              <w:spacing w:after="60" w:line="264"/>
            </w:pPr>
            <w:r>
              <w:rPr>
                <w:rFonts w:ascii="Georgia" w:cs="Georgia" w:eastAsia="Georgia" w:hAnsi="Georgia"/>
                <w:b/>
                <w:bCs/>
                <w:sz w:val="20"/>
                <w:szCs w:val="20"/>
              </w:rPr>
              <w:t xml:space="preserve">Cuantías.</w:t>
            </w:r>
          </w:p>
          <w:p>
            <w:pPr>
              <w:spacing w:after="100" w:line="264"/>
            </w:pPr>
            <w:r>
              <w:rPr>
                <w:rFonts w:ascii="Georgia" w:cs="Georgia" w:eastAsia="Georgia" w:hAnsi="Georgia"/>
                <w:sz w:val="20"/>
                <w:szCs w:val="20"/>
              </w:rPr>
              <w:t xml:space="preserve">a) Incumplimiento </w:t>
            </w:r>
            <w:r>
              <w:rPr>
                <w:rFonts w:ascii="Georgia" w:cs="Georgia" w:eastAsia="Georgia" w:hAnsi="Georgia"/>
                <w:b/>
                <w:bCs/>
                <w:sz w:val="20"/>
                <w:szCs w:val="20"/>
              </w:rPr>
              <w:t xml:space="preserve">leve</w:t>
            </w:r>
            <w:r>
              <w:rPr>
                <w:rFonts w:ascii="Georgia" w:cs="Georgia" w:eastAsia="Georgia" w:hAnsi="Georgia"/>
                <w:sz w:val="20"/>
                <w:szCs w:val="20"/>
              </w:rPr>
              <w:t xml:space="preserve">: hasta el [X; se recomienda 0,5] por ciento del precio anual del contrato, IVA excluido, por cada incumplimiento.</w:t>
            </w:r>
          </w:p>
          <w:p>
            <w:pPr>
              <w:spacing w:after="100" w:line="264"/>
            </w:pPr>
            <w:r>
              <w:rPr>
                <w:rFonts w:ascii="Georgia" w:cs="Georgia" w:eastAsia="Georgia" w:hAnsi="Georgia"/>
                <w:sz w:val="20"/>
                <w:szCs w:val="20"/>
              </w:rPr>
              <w:t xml:space="preserve">b) Incumplimiento </w:t>
            </w:r>
            <w:r>
              <w:rPr>
                <w:rFonts w:ascii="Georgia" w:cs="Georgia" w:eastAsia="Georgia" w:hAnsi="Georgia"/>
                <w:b/>
                <w:bCs/>
                <w:sz w:val="20"/>
                <w:szCs w:val="20"/>
              </w:rPr>
              <w:t xml:space="preserve">grave</w:t>
            </w:r>
            <w:r>
              <w:rPr>
                <w:rFonts w:ascii="Georgia" w:cs="Georgia" w:eastAsia="Georgia" w:hAnsi="Georgia"/>
                <w:sz w:val="20"/>
                <w:szCs w:val="20"/>
              </w:rPr>
              <w:t xml:space="preserve">: entre el [X; se recomienda 0,5] y el [X; se recomienda 3] por ciento del precio anual del contrato, IVA excluido, por cada incumplimiento.</w:t>
            </w:r>
          </w:p>
          <w:p>
            <w:pPr>
              <w:spacing w:after="100" w:line="264"/>
            </w:pPr>
            <w:r>
              <w:rPr>
                <w:rFonts w:ascii="Georgia" w:cs="Georgia" w:eastAsia="Georgia" w:hAnsi="Georgia"/>
                <w:sz w:val="20"/>
                <w:szCs w:val="20"/>
              </w:rPr>
              <w:t xml:space="preserve">c) Incumplimiento </w:t>
            </w:r>
            <w:r>
              <w:rPr>
                <w:rFonts w:ascii="Georgia" w:cs="Georgia" w:eastAsia="Georgia" w:hAnsi="Georgia"/>
                <w:b/>
                <w:bCs/>
                <w:sz w:val="20"/>
                <w:szCs w:val="20"/>
              </w:rPr>
              <w:t xml:space="preserve">muy grave</w:t>
            </w:r>
            <w:r>
              <w:rPr>
                <w:rFonts w:ascii="Georgia" w:cs="Georgia" w:eastAsia="Georgia" w:hAnsi="Georgia"/>
                <w:sz w:val="20"/>
                <w:szCs w:val="20"/>
              </w:rPr>
              <w:t xml:space="preserve">: entre el [X; se recomienda 3] y el [X; se recomienda 6] por ciento del precio del contrato, IVA excluido, por cada incumplimiento, sin superar en ningún caso el 10 por ciento.</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Tope por hecho continuado.</w:t>
            </w:r>
            <w:r>
              <w:rPr>
                <w:rFonts w:ascii="Georgia" w:cs="Georgia" w:eastAsia="Georgia" w:hAnsi="Georgia"/>
                <w:sz w:val="20"/>
                <w:szCs w:val="20"/>
              </w:rPr>
              <w:t xml:space="preserve"> El importe acumulado de las penalidades impuestas por un mismo hecho continuado no podrá superar el 10 por ciento del precio del contrato, IVA excluido (artículo 192.1 de la Ley 9/2017).</w:t>
            </w:r>
          </w:p>
          <w:p>
            <w:pPr>
              <w:pStyle w:val="ListParagraph"/>
              <w:numPr>
                <w:ilvl w:val="0"/>
                <w:numId w:val="2"/>
              </w:numPr>
              <w:spacing w:after="60" w:line="264"/>
            </w:pPr>
            <w:r>
              <w:rPr>
                <w:rFonts w:ascii="Georgia" w:cs="Georgia" w:eastAsia="Georgia" w:hAnsi="Georgia"/>
                <w:b/>
                <w:bCs/>
                <w:sz w:val="20"/>
                <w:szCs w:val="20"/>
              </w:rPr>
              <w:t xml:space="preserve">Tipificación.</w:t>
            </w:r>
            <w:r>
              <w:rPr>
                <w:rFonts w:ascii="Georgia" w:cs="Georgia" w:eastAsia="Georgia" w:hAnsi="Georgia"/>
                <w:sz w:val="20"/>
                <w:szCs w:val="20"/>
              </w:rPr>
              <w:t xml:space="preserve"> Constituyen incumplimientos sancionables, exclusivamente, los siguientes:</w:t>
            </w:r>
          </w:p>
          <w:p>
            <w:pPr>
              <w:spacing w:after="100" w:line="264"/>
            </w:pPr>
            <w:r>
              <w:rPr>
                <w:rFonts w:ascii="Georgia" w:cs="Georgia" w:eastAsia="Georgia" w:hAnsi="Georgia"/>
                <w:b/>
                <w:bCs/>
                <w:sz w:val="20"/>
                <w:szCs w:val="20"/>
              </w:rPr>
              <w:t xml:space="preserve">Leves</w:t>
            </w:r>
          </w:p>
          <w:p>
            <w:pPr>
              <w:spacing w:after="100" w:line="264"/>
            </w:pPr>
            <w:r>
              <w:rPr>
                <w:rFonts w:ascii="Georgia" w:cs="Georgia" w:eastAsia="Georgia" w:hAnsi="Georgia"/>
                <w:sz w:val="20"/>
                <w:szCs w:val="20"/>
              </w:rPr>
              <w:t xml:space="preserve">L1. Retraso de hasta 30 días naturales en la presentación del Plan Anual de Evolución Tecnológica, contados desde el plazo que para ello fija la cláusula de Plan Anual de este pliego.</w:t>
            </w:r>
          </w:p>
          <w:p>
            <w:pPr>
              <w:spacing w:after="100" w:line="264"/>
            </w:pPr>
            <w:r>
              <w:rPr>
                <w:rFonts w:ascii="Georgia" w:cs="Georgia" w:eastAsia="Georgia" w:hAnsi="Georgia"/>
                <w:sz w:val="20"/>
                <w:szCs w:val="20"/>
              </w:rPr>
              <w:t xml:space="preserve">L2. Comunicación de la publicación de una versión sucesora del producto contratado fuera del plazo fijado para ello en los pliegos, siempre que se produzca antes de transcurridos 90 días naturales desde su disponibilidad general.</w:t>
            </w:r>
          </w:p>
          <w:p>
            <w:pPr>
              <w:spacing w:after="100" w:line="264"/>
            </w:pPr>
            <w:r>
              <w:rPr>
                <w:rFonts w:ascii="Georgia" w:cs="Georgia" w:eastAsia="Georgia" w:hAnsi="Georgia"/>
                <w:sz w:val="20"/>
                <w:szCs w:val="20"/>
              </w:rPr>
              <w:t xml:space="preserve">L3. Falta de remisión, en el plazo requerido, de la documentación acreditativa del sistema de gestión de la inteligencia artificial o de cualquier otra documentación exigible conforme a este pliego.</w:t>
            </w:r>
          </w:p>
          <w:p>
            <w:pPr>
              <w:spacing w:after="100" w:line="264"/>
            </w:pPr>
            <w:r>
              <w:rPr>
                <w:rFonts w:ascii="Georgia" w:cs="Georgia" w:eastAsia="Georgia" w:hAnsi="Georgia"/>
                <w:sz w:val="20"/>
                <w:szCs w:val="20"/>
              </w:rPr>
              <w:t xml:space="preserve">L4. Inasistencia no justificada a una sesión de la Comisión de Seguimiento convocada en plazo.</w:t>
            </w:r>
          </w:p>
          <w:p>
            <w:pPr>
              <w:spacing w:after="100" w:line="264"/>
            </w:pPr>
            <w:r>
              <w:rPr>
                <w:rFonts w:ascii="Georgia" w:cs="Georgia" w:eastAsia="Georgia" w:hAnsi="Georgia"/>
                <w:sz w:val="20"/>
                <w:szCs w:val="20"/>
              </w:rPr>
              <w:t xml:space="preserve">L5. Deficiencias documentales subsanables en las actas de aceptación o de recepción, no subsanadas en el plazo requerido.</w:t>
            </w:r>
          </w:p>
          <w:p>
            <w:pPr>
              <w:spacing w:after="100" w:line="264"/>
            </w:pPr>
            <w:r>
              <w:rPr>
                <w:rFonts w:ascii="Georgia" w:cs="Georgia" w:eastAsia="Georgia" w:hAnsi="Georgia"/>
                <w:sz w:val="20"/>
                <w:szCs w:val="20"/>
              </w:rPr>
              <w:t xml:space="preserve">L6. Retraso no superior a [X; se recomienda 15] días naturales en la actualización del inventario de sistemas de inteligencia artificial, o en la entrega de las instrucciones de uso y de los registros exigidos por la cláusula técnica de incorporación de inteligencia artificial.</w:t>
            </w:r>
          </w:p>
          <w:p>
            <w:pPr>
              <w:spacing w:after="100" w:line="264"/>
            </w:pPr>
            <w:r>
              <w:rPr>
                <w:rFonts w:ascii="Georgia" w:cs="Georgia" w:eastAsia="Georgia" w:hAnsi="Georgia"/>
                <w:sz w:val="20"/>
                <w:szCs w:val="20"/>
              </w:rPr>
              <w:t xml:space="preserve">L7. Retraso no superior a [X; se recomienda 15] días naturales en la entrega o actualización de la documentación técnica de las interfaces de interoperabilidad, de la interfaz normalizada de acceso programático o del anclaje de evidencias.</w:t>
            </w:r>
          </w:p>
          <w:p>
            <w:pPr>
              <w:spacing w:after="100" w:line="264"/>
            </w:pPr>
            <w:r>
              <w:rPr>
                <w:rFonts w:ascii="Georgia" w:cs="Georgia" w:eastAsia="Georgia" w:hAnsi="Georgia"/>
                <w:sz w:val="20"/>
                <w:szCs w:val="20"/>
              </w:rPr>
              <w:t xml:space="preserve">L8. Retraso no superior a [X; se recomienda 30] días naturales en la entrega de los indicadores de los procesos automatizados, o en la entrega o actualización del inventario y del plan de transición criptográfica.</w:t>
            </w:r>
          </w:p>
          <w:p>
            <w:pPr>
              <w:spacing w:after="100" w:line="264"/>
            </w:pPr>
            <w:r>
              <w:rPr>
                <w:rFonts w:ascii="Georgia" w:cs="Georgia" w:eastAsia="Georgia" w:hAnsi="Georgia"/>
                <w:sz w:val="20"/>
                <w:szCs w:val="20"/>
              </w:rPr>
              <w:t xml:space="preserve">L9. Retraso no superior a [X; se recomienda 15] días naturales en la entrega del informe de vulnerabilidades o del informe de la prueba de continuidad.</w:t>
            </w:r>
          </w:p>
          <w:p>
            <w:pPr>
              <w:spacing w:after="100" w:line="264"/>
            </w:pPr>
            <w:r>
              <w:rPr>
                <w:rFonts w:ascii="Georgia" w:cs="Georgia" w:eastAsia="Georgia" w:hAnsi="Georgia"/>
                <w:sz w:val="20"/>
                <w:szCs w:val="20"/>
              </w:rPr>
              <w:t xml:space="preserve">L10. Retraso no superior a [X; se recomienda 30] días naturales en la actualización anual del Plan de Reversibilidad.</w:t>
            </w:r>
          </w:p>
          <w:p>
            <w:pPr>
              <w:spacing w:after="100" w:line="264"/>
            </w:pPr>
            <w:r>
              <w:rPr>
                <w:rFonts w:ascii="Georgia" w:cs="Georgia" w:eastAsia="Georgia" w:hAnsi="Georgia"/>
                <w:sz w:val="20"/>
                <w:szCs w:val="20"/>
              </w:rPr>
              <w:t xml:space="preserve">L11. Puesta en producción de un cambio que altere la descripción de la recogida y el etiquetado de los datos de un sistema de inteligencia artificial sin haberla actualizado; resultado producido por un sistema de inteligencia artificial en la tramitación de un procedimiento administrativo sin constancia de los criterios aplicados ni de que no pueden identificarse; o retraso no superior a [X; se recomienda 30] días naturales en la entrega de los indicadores desagregados de sesgo; todo ello conforme a la cláusula técnica de incorporación de inteligencia artificial.</w:t>
            </w:r>
          </w:p>
          <w:p>
            <w:pPr>
              <w:spacing w:after="100" w:line="264"/>
            </w:pPr>
            <w:r>
              <w:rPr>
                <w:rFonts w:ascii="Georgia" w:cs="Georgia" w:eastAsia="Georgia" w:hAnsi="Georgia"/>
                <w:sz w:val="20"/>
                <w:szCs w:val="20"/>
              </w:rPr>
              <w:t xml:space="preserve">L12. Superación del tiempo máximo de respuesta o de resolución aplicable en más del [X; se recomienda 10] por ciento de las incidencias no calificadas de críticas registradas en un período de medición de los acuerdos de nivel de servicio del Pliego de Prescripciones Técnicas o, si éste no lo fija, en un mes natural. El tiempo máximo aplicable es el fijado en dichos acuerdos o, si el adjudicatario ofertó uno inferior en el criterio de adjudicación de niveles de servicio, el ofertado.</w:t>
            </w:r>
          </w:p>
          <w:p>
            <w:pPr>
              <w:spacing w:after="100" w:line="264"/>
            </w:pPr>
            <w:r>
              <w:rPr>
                <w:rFonts w:ascii="Georgia" w:cs="Georgia" w:eastAsia="Georgia" w:hAnsi="Georgia"/>
                <w:b/>
                <w:bCs/>
                <w:sz w:val="20"/>
                <w:szCs w:val="20"/>
              </w:rPr>
              <w:t xml:space="preserve">Graves</w:t>
            </w:r>
          </w:p>
          <w:p>
            <w:pPr>
              <w:spacing w:after="100" w:line="264"/>
            </w:pPr>
            <w:r>
              <w:rPr>
                <w:rFonts w:ascii="Georgia" w:cs="Georgia" w:eastAsia="Georgia" w:hAnsi="Georgia"/>
                <w:sz w:val="20"/>
                <w:szCs w:val="20"/>
              </w:rPr>
              <w:t xml:space="preserve">G1. Reiteración de dos incumplimientos leves de la misma clase en doce meses, o persistencia de un incumplimiento leve más allá de 30 días desde el requerimiento de subsanación.</w:t>
            </w:r>
          </w:p>
          <w:p>
            <w:pPr>
              <w:spacing w:after="100" w:line="264"/>
            </w:pPr>
            <w:r>
              <w:rPr>
                <w:rFonts w:ascii="Georgia" w:cs="Georgia" w:eastAsia="Georgia" w:hAnsi="Georgia"/>
                <w:sz w:val="20"/>
                <w:szCs w:val="20"/>
              </w:rPr>
              <w:t xml:space="preserve">G2. Incumplimiento del plazo de implantación de una exigencia del Anexo de Exigencias Tecnológicas Determinadas, por cada mes o fracción de retraso.</w:t>
            </w:r>
          </w:p>
          <w:p>
            <w:pPr>
              <w:spacing w:after="100" w:line="264"/>
            </w:pPr>
            <w:r>
              <w:rPr>
                <w:rFonts w:ascii="Georgia" w:cs="Georgia" w:eastAsia="Georgia" w:hAnsi="Georgia"/>
                <w:sz w:val="20"/>
                <w:szCs w:val="20"/>
              </w:rPr>
              <w:t xml:space="preserve">G3. Falta de entrega o de actualización del Inventario de Componentes en los plazos del pliego.</w:t>
            </w:r>
          </w:p>
          <w:p>
            <w:pPr>
              <w:spacing w:after="100" w:line="264"/>
            </w:pPr>
            <w:r>
              <w:rPr>
                <w:rFonts w:ascii="Georgia" w:cs="Georgia" w:eastAsia="Georgia" w:hAnsi="Georgia"/>
                <w:sz w:val="20"/>
                <w:szCs w:val="20"/>
              </w:rPr>
              <w:t xml:space="preserve">G4. Falta de constitución, de actualización o de verificación del depósito de código en los plazos del pliego.</w:t>
            </w:r>
          </w:p>
          <w:p>
            <w:pPr>
              <w:spacing w:after="100" w:line="264"/>
            </w:pPr>
            <w:r>
              <w:rPr>
                <w:rFonts w:ascii="Georgia" w:cs="Georgia" w:eastAsia="Georgia" w:hAnsi="Georgia"/>
                <w:sz w:val="20"/>
                <w:szCs w:val="20"/>
              </w:rPr>
              <w:t xml:space="preserve">G5. Falta de comunicación de la publicación de una versión sucesora transcurridos 90 días naturales desde su disponibilidad general.</w:t>
            </w:r>
          </w:p>
          <w:p>
            <w:pPr>
              <w:spacing w:after="100" w:line="264"/>
            </w:pPr>
            <w:r>
              <w:rPr>
                <w:rFonts w:ascii="Georgia" w:cs="Georgia" w:eastAsia="Georgia" w:hAnsi="Georgia"/>
                <w:sz w:val="20"/>
                <w:szCs w:val="20"/>
              </w:rPr>
              <w:t xml:space="preserve">G6. Incumplimiento de las obligaciones de acceso de los órganos de control, incluida la facturación o tarificación de dicho acceso.</w:t>
            </w:r>
          </w:p>
          <w:p>
            <w:pPr>
              <w:spacing w:after="100" w:line="264"/>
            </w:pPr>
            <w:r>
              <w:rPr>
                <w:rFonts w:ascii="Georgia" w:cs="Georgia" w:eastAsia="Georgia" w:hAnsi="Georgia"/>
                <w:sz w:val="20"/>
                <w:szCs w:val="20"/>
              </w:rPr>
              <w:t xml:space="preserve">G7. Alta o utilización de un sistema de inteligencia artificial no autorizado sobre información municipal, cuando no conste incorporación efectiva de información no pública.</w:t>
            </w:r>
          </w:p>
          <w:p>
            <w:pPr>
              <w:spacing w:after="100" w:line="264"/>
            </w:pPr>
            <w:r>
              <w:rPr>
                <w:rFonts w:ascii="Georgia" w:cs="Georgia" w:eastAsia="Georgia" w:hAnsi="Georgia"/>
                <w:sz w:val="20"/>
                <w:szCs w:val="20"/>
              </w:rPr>
              <w:t xml:space="preserve">G8. Pérdida de una certificación o de un sistema de gestión exigidos sin que el contratista acredite, en el plazo requerido, el cumplimiento por la vía documental prevista en la cláusula correspondiente de este pliego, cuando esa vía esté admitida; subsanada en el plazo de [X; se recomienda 3] meses.</w:t>
            </w:r>
          </w:p>
          <w:p>
            <w:pPr>
              <w:spacing w:after="100" w:line="264"/>
            </w:pPr>
            <w:r>
              <w:rPr>
                <w:rFonts w:ascii="Georgia" w:cs="Georgia" w:eastAsia="Georgia" w:hAnsi="Georgia"/>
                <w:sz w:val="20"/>
                <w:szCs w:val="20"/>
              </w:rPr>
              <w:t xml:space="preserve">G9. Incumplimiento de un hito del Plan Anual expresamente aprobado por el órgano de contratación con fecha cierta en acta.</w:t>
            </w:r>
          </w:p>
          <w:p>
            <w:pPr>
              <w:spacing w:after="100" w:line="264"/>
            </w:pPr>
            <w:r>
              <w:rPr>
                <w:rFonts w:ascii="Georgia" w:cs="Georgia" w:eastAsia="Georgia" w:hAnsi="Georgia"/>
                <w:sz w:val="20"/>
                <w:szCs w:val="20"/>
              </w:rPr>
              <w:t xml:space="preserve">G10. Falta de comunicación de un cambio de clasificación de riesgo de un sistema de inteligencia artificial o de un cambio que pueda alterar el nivel de impacto o riesgo asignado conforme a la normativa autonómica aplicable, o ausencia del punto de contacto único exigido por la cláusula técnica de incorporación de inteligencia artificial.</w:t>
            </w:r>
          </w:p>
          <w:p>
            <w:pPr>
              <w:spacing w:after="100" w:line="264"/>
            </w:pPr>
            <w:r>
              <w:rPr>
                <w:rFonts w:ascii="Georgia" w:cs="Georgia" w:eastAsia="Georgia" w:hAnsi="Georgia"/>
                <w:sz w:val="20"/>
                <w:szCs w:val="20"/>
              </w:rPr>
              <w:t xml:space="preserve">G11. Incumplimiento del plazo de respuesta ante un incidente grave imputable a un sistema de inteligencia artificial.</w:t>
            </w:r>
          </w:p>
          <w:p>
            <w:pPr>
              <w:spacing w:after="100" w:line="264"/>
            </w:pPr>
            <w:r>
              <w:rPr>
                <w:rFonts w:ascii="Georgia" w:cs="Georgia" w:eastAsia="Georgia" w:hAnsi="Georgia"/>
                <w:sz w:val="20"/>
                <w:szCs w:val="20"/>
              </w:rPr>
              <w:t xml:space="preserve">G12. Puesta en producción de una funcionalidad de inteligencia artificial sin el acta de aceptación previa exigida por la cláusula técnica de incorporación de inteligencia artificial.</w:t>
            </w:r>
          </w:p>
          <w:p>
            <w:pPr>
              <w:spacing w:after="100" w:line="264"/>
            </w:pPr>
            <w:r>
              <w:rPr>
                <w:rFonts w:ascii="Georgia" w:cs="Georgia" w:eastAsia="Georgia" w:hAnsi="Georgia"/>
                <w:sz w:val="20"/>
                <w:szCs w:val="20"/>
              </w:rPr>
              <w:t xml:space="preserve">G13. Imposibilidad de verificar la integridad de las evidencias ancladas por un tercero sin acceso privilegiado, o falta de entrega del procedimiento de exportación de evidencias.</w:t>
            </w:r>
          </w:p>
          <w:p>
            <w:pPr>
              <w:spacing w:after="100" w:line="264"/>
            </w:pPr>
            <w:r>
              <w:rPr>
                <w:rFonts w:ascii="Georgia" w:cs="Georgia" w:eastAsia="Georgia" w:hAnsi="Georgia"/>
                <w:sz w:val="20"/>
                <w:szCs w:val="20"/>
              </w:rPr>
              <w:t xml:space="preserve">G14. Falta de entrega del plan de transición criptográfica transcurrido su plazo y [X; se recomienda 30] días naturales desde requerimiento.</w:t>
            </w:r>
          </w:p>
          <w:p>
            <w:pPr>
              <w:spacing w:after="100" w:line="264"/>
            </w:pPr>
            <w:r>
              <w:rPr>
                <w:rFonts w:ascii="Georgia" w:cs="Georgia" w:eastAsia="Georgia" w:hAnsi="Georgia"/>
                <w:sz w:val="20"/>
                <w:szCs w:val="20"/>
              </w:rPr>
              <w:t xml:space="preserve">G15. Incumplimiento, sin causa justificada, del plazo de automatización de un proceso de la lista cerrada y numerada del Pliego de Prescripciones Técnicas, o puesta en producción de una automatización sin el acta de aceptación exigida.</w:t>
            </w:r>
          </w:p>
          <w:p>
            <w:pPr>
              <w:spacing w:after="100" w:line="264"/>
            </w:pPr>
            <w:r>
              <w:rPr>
                <w:rFonts w:ascii="Georgia" w:cs="Georgia" w:eastAsia="Georgia" w:hAnsi="Georgia"/>
                <w:sz w:val="20"/>
                <w:szCs w:val="20"/>
              </w:rPr>
              <w:t xml:space="preserve">G16. Exportación de datos que requiera la intervención del personal del adjudicatario, o falta de entrega o desactualización del diccionario de datos.</w:t>
            </w:r>
          </w:p>
          <w:p>
            <w:pPr>
              <w:spacing w:after="100" w:line="264"/>
            </w:pPr>
            <w:r>
              <w:rPr>
                <w:rFonts w:ascii="Georgia" w:cs="Georgia" w:eastAsia="Georgia" w:hAnsi="Georgia"/>
                <w:sz w:val="20"/>
                <w:szCs w:val="20"/>
              </w:rPr>
              <w:t xml:space="preserve">G17. Indisponibilidad del entorno de pruebas en la fecha comprometida, o superior a [X; se recomienda 10] días hábiles.</w:t>
            </w:r>
          </w:p>
          <w:p>
            <w:pPr>
              <w:spacing w:after="100" w:line="264"/>
            </w:pPr>
            <w:r>
              <w:rPr>
                <w:rFonts w:ascii="Georgia" w:cs="Georgia" w:eastAsia="Georgia" w:hAnsi="Georgia"/>
                <w:sz w:val="20"/>
                <w:szCs w:val="20"/>
              </w:rPr>
              <w:t xml:space="preserve">G18. Incumplimiento de los plazos de subsanación de vulnerabilidades de severidad alta, o falta de comunicación de una vulnerabilidad crítica en el plazo del pliego.</w:t>
            </w:r>
          </w:p>
          <w:p>
            <w:pPr>
              <w:spacing w:after="100" w:line="264"/>
            </w:pPr>
            <w:r>
              <w:rPr>
                <w:rFonts w:ascii="Georgia" w:cs="Georgia" w:eastAsia="Georgia" w:hAnsi="Georgia"/>
                <w:sz w:val="20"/>
                <w:szCs w:val="20"/>
              </w:rPr>
              <w:t xml:space="preserve">G19. Falta de entrega del inventario de funciones expuestas por la interfaz normalizada de acceso programático, o incumplimiento del plazo de entrega de la interfaz ofertado por debajo del plazo máximo del pliego.</w:t>
            </w:r>
          </w:p>
          <w:p>
            <w:pPr>
              <w:spacing w:after="100" w:line="264"/>
            </w:pPr>
            <w:r>
              <w:rPr>
                <w:rFonts w:ascii="Georgia" w:cs="Georgia" w:eastAsia="Georgia" w:hAnsi="Georgia"/>
                <w:sz w:val="20"/>
                <w:szCs w:val="20"/>
              </w:rPr>
              <w:t xml:space="preserve">G20. Falta de realización, en el plazo previsto, del ensayo de reversibilidad.</w:t>
            </w:r>
          </w:p>
          <w:p>
            <w:pPr>
              <w:spacing w:after="100" w:line="264"/>
            </w:pPr>
            <w:r>
              <w:rPr>
                <w:rFonts w:ascii="Georgia" w:cs="Georgia" w:eastAsia="Georgia" w:hAnsi="Georgia"/>
                <w:sz w:val="20"/>
                <w:szCs w:val="20"/>
              </w:rPr>
              <w:t xml:space="preserve">G21. Degradación de una capacidad ya aceptada del Anexo de Exigencias Tecnológicas Determinadas, no subsanada en [X; se recomienda 30] días naturales.</w:t>
            </w:r>
          </w:p>
          <w:p>
            <w:pPr>
              <w:spacing w:after="100" w:line="264"/>
            </w:pPr>
            <w:r>
              <w:rPr>
                <w:rFonts w:ascii="Georgia" w:cs="Georgia" w:eastAsia="Georgia" w:hAnsi="Georgia"/>
                <w:sz w:val="20"/>
                <w:szCs w:val="20"/>
              </w:rPr>
              <w:t xml:space="preserve">G22. Falta de constancia en el acta de aceptación de alguno de los criterios de aceptación de una exigencia del Anexo de Exigencias Tecnológicas Determinadas.</w:t>
            </w:r>
          </w:p>
          <w:p>
            <w:pPr>
              <w:spacing w:after="100" w:line="264"/>
            </w:pPr>
            <w:r>
              <w:rPr>
                <w:rFonts w:ascii="Georgia" w:cs="Georgia" w:eastAsia="Georgia" w:hAnsi="Georgia"/>
                <w:sz w:val="20"/>
                <w:szCs w:val="20"/>
              </w:rPr>
              <w:t xml:space="preserve">G23. Efecto de la suspensión de una funcionalidad de inteligencia artificial, accionada por el control propio del Ayuntamiento o por el procedimiento sustitutivo, fuera del plazo máximo previsto en la cláusula técnica de incorporación de inteligencia artificial.</w:t>
            </w:r>
          </w:p>
          <w:p>
            <w:pPr>
              <w:spacing w:after="100" w:line="264"/>
            </w:pPr>
            <w:r>
              <w:rPr>
                <w:rFonts w:ascii="Georgia" w:cs="Georgia" w:eastAsia="Georgia" w:hAnsi="Georgia"/>
                <w:sz w:val="20"/>
                <w:szCs w:val="20"/>
              </w:rPr>
              <w:t xml:space="preserve">G24. Imposibilidad de que el personal municipal exporte por expediente, sin intervención del adjudicatario, los criterios aplicados en cada resultado de un sistema de inteligencia artificial junto con los datos de entrada vinculados.</w:t>
            </w:r>
          </w:p>
          <w:p>
            <w:pPr>
              <w:spacing w:after="100" w:line="264"/>
            </w:pPr>
            <w:r>
              <w:rPr>
                <w:rFonts w:ascii="Georgia" w:cs="Georgia" w:eastAsia="Georgia" w:hAnsi="Georgia"/>
                <w:sz w:val="20"/>
                <w:szCs w:val="20"/>
              </w:rPr>
              <w:t xml:space="preserve">G25. Falta de habilitación de la muestra de verificación de sesgos, o falta de comunicación de un sesgo conocido en el plazo de la cláusula técnica de incorporación de inteligencia artificial.</w:t>
            </w:r>
          </w:p>
          <w:p>
            <w:pPr>
              <w:spacing w:after="100" w:line="264"/>
            </w:pPr>
            <w:r>
              <w:rPr>
                <w:rFonts w:ascii="Georgia" w:cs="Georgia" w:eastAsia="Georgia" w:hAnsi="Georgia"/>
                <w:sz w:val="20"/>
                <w:szCs w:val="20"/>
              </w:rPr>
              <w:t xml:space="preserve">G26. Superación, en una incidencia calificada de crítica conforme al Pliego de Prescripciones Técnicas, del tiempo máximo de respuesta o de resolución aplicable, determinado como en la letra L12.</w:t>
            </w:r>
          </w:p>
          <w:p>
            <w:pPr>
              <w:spacing w:after="100" w:line="264"/>
            </w:pPr>
            <w:r>
              <w:rPr>
                <w:rFonts w:ascii="Georgia" w:cs="Georgia" w:eastAsia="Georgia" w:hAnsi="Georgia"/>
                <w:b/>
                <w:bCs/>
                <w:sz w:val="20"/>
                <w:szCs w:val="20"/>
              </w:rPr>
              <w:t xml:space="preserve">Muy graves</w:t>
            </w:r>
          </w:p>
          <w:p>
            <w:pPr>
              <w:spacing w:after="100" w:line="264"/>
            </w:pPr>
            <w:r>
              <w:rPr>
                <w:rFonts w:ascii="Georgia" w:cs="Georgia" w:eastAsia="Georgia" w:hAnsi="Georgia"/>
                <w:sz w:val="20"/>
                <w:szCs w:val="20"/>
              </w:rPr>
              <w:t xml:space="preserve">M1. Falta de implantación de una exigencia del Anexo de Exigencias Tecnológicas Determinadas, transcurrido su plazo y un plazo adicional de subsanación de un mes desde requerimiento fehaciente.</w:t>
            </w:r>
          </w:p>
          <w:p>
            <w:pPr>
              <w:spacing w:after="100" w:line="264"/>
            </w:pPr>
            <w:r>
              <w:rPr>
                <w:rFonts w:ascii="Georgia" w:cs="Georgia" w:eastAsia="Georgia" w:hAnsi="Georgia"/>
                <w:sz w:val="20"/>
                <w:szCs w:val="20"/>
              </w:rPr>
              <w:t xml:space="preserve">M2. Negativa a poner a disposición del Ayuntamiento una versión sucesora publicada por el fabricante y a la que el contratista tenga acceso.</w:t>
            </w:r>
          </w:p>
          <w:p>
            <w:pPr>
              <w:spacing w:after="100" w:line="264"/>
            </w:pPr>
            <w:r>
              <w:rPr>
                <w:rFonts w:ascii="Georgia" w:cs="Georgia" w:eastAsia="Georgia" w:hAnsi="Georgia"/>
                <w:sz w:val="20"/>
                <w:szCs w:val="20"/>
              </w:rPr>
              <w:t xml:space="preserve">M3. Negativa a constituir el depósito de código o el plan de continuidad equivalente por la vía de cumplimiento elegida; negativa a liberar el depósito concurriendo un supuesto tasado de liberación; o entrega de material incompleto o no verificable.</w:t>
            </w:r>
          </w:p>
          <w:p>
            <w:pPr>
              <w:spacing w:after="100" w:line="264"/>
            </w:pPr>
            <w:r>
              <w:rPr>
                <w:rFonts w:ascii="Georgia" w:cs="Georgia" w:eastAsia="Georgia" w:hAnsi="Georgia"/>
                <w:sz w:val="20"/>
                <w:szCs w:val="20"/>
              </w:rPr>
              <w:t xml:space="preserve">M4. Negativa a entregar la reversibilidad; entrega incompleta o en formato no reutilizable del material de la reversibilidad o del Dossier de Reversibilidad, o entrega de un código fuente de los desarrollos específicos que no compile o no se despliegue conforme a la documentación entregada, no subsanadas en el plazo requerido; o negativa a mantener la licencia de continuidad del producto base en los términos de este pliego.</w:t>
            </w:r>
          </w:p>
          <w:p>
            <w:pPr>
              <w:spacing w:after="100" w:line="264"/>
            </w:pPr>
            <w:r>
              <w:rPr>
                <w:rFonts w:ascii="Georgia" w:cs="Georgia" w:eastAsia="Georgia" w:hAnsi="Georgia"/>
                <w:sz w:val="20"/>
                <w:szCs w:val="20"/>
              </w:rPr>
              <w:t xml:space="preserve">M5. Introducción de información municipal del nivel 1 definido en la cláusula [ADM-13], apartado 1, en un sistema de inteligencia artificial no autorizado en este contrato, cuando conste su incorporación efectiva.</w:t>
            </w:r>
          </w:p>
          <w:p>
            <w:pPr>
              <w:spacing w:after="100" w:line="264"/>
            </w:pPr>
            <w:r>
              <w:rPr>
                <w:rFonts w:ascii="Georgia" w:cs="Georgia" w:eastAsia="Georgia" w:hAnsi="Georgia"/>
                <w:sz w:val="20"/>
                <w:szCs w:val="20"/>
              </w:rPr>
              <w:t xml:space="preserve">M6. Denegación o supresión del acceso de los órganos de control.</w:t>
            </w:r>
          </w:p>
          <w:p>
            <w:pPr>
              <w:spacing w:after="100" w:line="264"/>
            </w:pPr>
            <w:r>
              <w:rPr>
                <w:rFonts w:ascii="Georgia" w:cs="Georgia" w:eastAsia="Georgia" w:hAnsi="Georgia"/>
                <w:sz w:val="20"/>
                <w:szCs w:val="20"/>
              </w:rPr>
              <w:t xml:space="preserve">M7. Falta de acreditación del sistema de gestión exigido por cualquiera de las vías admitidas en la cláusula correspondiente de este pliego, no subsanada en el plazo de la letra G8.</w:t>
            </w:r>
          </w:p>
          <w:p>
            <w:pPr>
              <w:spacing w:after="100" w:line="264"/>
            </w:pPr>
            <w:r>
              <w:rPr>
                <w:rFonts w:ascii="Georgia" w:cs="Georgia" w:eastAsia="Georgia" w:hAnsi="Georgia"/>
                <w:sz w:val="20"/>
                <w:szCs w:val="20"/>
              </w:rPr>
              <w:t xml:space="preserve">M8. Afectación grave a la seguridad o a la continuidad del servicio imputable al contratista.</w:t>
            </w:r>
          </w:p>
          <w:p>
            <w:pPr>
              <w:spacing w:after="100" w:line="264"/>
            </w:pPr>
            <w:r>
              <w:rPr>
                <w:rFonts w:ascii="Georgia" w:cs="Georgia" w:eastAsia="Georgia" w:hAnsi="Georgia"/>
                <w:sz w:val="20"/>
                <w:szCs w:val="20"/>
              </w:rPr>
              <w:t xml:space="preserve">M9. Empleo de una práctica de inteligencia artificial prohibida; adopción de decisiones automatizadas con efecto jurídico sin la habilitación exigida; negativa a entregar los registros de funcionamiento o la constancia de los criterios aplicados en cada resultado, o a facilitar el acceso para auditoría, previstos en la cláusula técnica de incorporación de inteligencia artificial; o imposibilidad de suspender una funcionalidad de inteligencia artificial mediante el control propio del Ayuntamiento previsto en esa cláusula sin intervención del adjudicatario, salvo las funcionalidades identificadas en la oferta para el procedimiento sustitutivo.</w:t>
            </w:r>
          </w:p>
          <w:p>
            <w:pPr>
              <w:spacing w:after="100" w:line="264"/>
            </w:pPr>
            <w:r>
              <w:rPr>
                <w:rFonts w:ascii="Georgia" w:cs="Georgia" w:eastAsia="Georgia" w:hAnsi="Georgia"/>
                <w:sz w:val="20"/>
                <w:szCs w:val="20"/>
              </w:rPr>
              <w:t xml:space="preserve">M10. Inscripción de datos personales en un registro distribuido contra lo previsto en la cláusula técnica de capa de confianza.</w:t>
            </w:r>
          </w:p>
          <w:p>
            <w:pPr>
              <w:spacing w:after="100" w:line="264"/>
            </w:pPr>
            <w:r>
              <w:rPr>
                <w:rFonts w:ascii="Georgia" w:cs="Georgia" w:eastAsia="Georgia" w:hAnsi="Georgia"/>
                <w:sz w:val="20"/>
                <w:szCs w:val="20"/>
              </w:rPr>
              <w:t xml:space="preserve">M11. Empleo de algoritmos criptográficos expresamente desaconsejados por las guías CCN-STIC aplicables, no subsanado tras requerimiento.</w:t>
            </w:r>
          </w:p>
          <w:p>
            <w:pPr>
              <w:spacing w:after="100" w:line="264"/>
            </w:pPr>
            <w:r>
              <w:rPr>
                <w:rFonts w:ascii="Georgia" w:cs="Georgia" w:eastAsia="Georgia" w:hAnsi="Georgia"/>
                <w:sz w:val="20"/>
                <w:szCs w:val="20"/>
              </w:rPr>
              <w:t xml:space="preserve">M12. Puesta en producción de una automatización que constituya actuación administrativa automatizada sin la aprobación previa exigida por la cláusula técnica de automatización de procesos, o ausencia de procedimiento de reversión en una automatización con efectos sobre terceros.</w:t>
            </w:r>
          </w:p>
          <w:p>
            <w:pPr>
              <w:spacing w:after="100" w:line="264"/>
            </w:pPr>
            <w:r>
              <w:rPr>
                <w:rFonts w:ascii="Georgia" w:cs="Georgia" w:eastAsia="Georgia" w:hAnsi="Georgia"/>
                <w:sz w:val="20"/>
                <w:szCs w:val="20"/>
              </w:rPr>
              <w:t xml:space="preserve">M13. Falta de integración con un servicio común de utilización obligatoria en el plazo del pliego, o facturación o tarificación de las consultas o de las exportaciones que este pliego declara incluidas en el precio.</w:t>
            </w:r>
          </w:p>
          <w:p>
            <w:pPr>
              <w:spacing w:after="100" w:line="264"/>
            </w:pPr>
            <w:r>
              <w:rPr>
                <w:rFonts w:ascii="Georgia" w:cs="Georgia" w:eastAsia="Georgia" w:hAnsi="Georgia"/>
                <w:sz w:val="20"/>
                <w:szCs w:val="20"/>
              </w:rPr>
              <w:t xml:space="preserve">M14. Incumplimiento de los plazos de subsanación de vulnerabilidades de severidad crítica, o negativa a la auditoría de seguridad prevista en este pliego.</w:t>
            </w:r>
          </w:p>
          <w:p>
            <w:pPr>
              <w:spacing w:after="100" w:line="264"/>
            </w:pPr>
            <w:r>
              <w:rPr>
                <w:rFonts w:ascii="Georgia" w:cs="Georgia" w:eastAsia="Georgia" w:hAnsi="Georgia"/>
                <w:sz w:val="20"/>
                <w:szCs w:val="20"/>
              </w:rPr>
              <w:t xml:space="preserve">M15. Incumplimiento del plazo máximo de entrega de la interfaz normalizada de acceso programático; imposibilidad de ejecutar la suspensión de la actuación de los agentes sin intervención del adjudicatario; o imposibilidad de exportar el registro de auditoría de la interfaz.</w:t>
            </w:r>
          </w:p>
          <w:p>
            <w:pPr>
              <w:spacing w:after="100" w:line="264"/>
            </w:pPr>
            <w:r>
              <w:rPr>
                <w:rFonts w:ascii="Georgia" w:cs="Georgia" w:eastAsia="Georgia" w:hAnsi="Georgia"/>
                <w:sz w:val="20"/>
                <w:szCs w:val="20"/>
              </w:rPr>
              <w:t xml:space="preserve">M16. Superación del tiempo máximo de resolución aplicable a una incidencia crítica, determinado como en la letra L12, en más del [X; se recomienda 100] por ciento de ese tiempo; o tercer incumplimiento del tipo G26 en un período de doce meses. Un mismo hecho sólo se penaliza por uno de los tipos G26, M8 y M16.</w:t>
            </w:r>
          </w:p>
          <w:p>
            <w:pPr>
              <w:pStyle w:val="ListParagraph"/>
              <w:numPr>
                <w:ilvl w:val="0"/>
                <w:numId w:val="2"/>
              </w:numPr>
              <w:spacing w:after="60" w:line="264"/>
            </w:pPr>
            <w:r>
              <w:rPr>
                <w:rFonts w:ascii="Georgia" w:cs="Georgia" w:eastAsia="Georgia" w:hAnsi="Georgia"/>
                <w:b/>
                <w:bCs/>
                <w:sz w:val="20"/>
                <w:szCs w:val="20"/>
              </w:rPr>
              <w:t xml:space="preserve">Procedimiento.</w:t>
            </w:r>
            <w:r>
              <w:rPr>
                <w:rFonts w:ascii="Georgia" w:cs="Georgia" w:eastAsia="Georgia" w:hAnsi="Georgia"/>
                <w:sz w:val="20"/>
                <w:szCs w:val="20"/>
              </w:rPr>
              <w:t xml:space="preserve"> Las penalidades se imponen por acuerdo del órgano de contratación, a propuesta motivada del responsable del contrato, previa audiencia del contratista por plazo no inferior a [X; se recomienda 10] días hábiles, y se hacen efectivas mediante deducción de las cantidades que deban abonarse al contratista o, en su defecto, sobre la garantía definitiva.</w:t>
            </w:r>
          </w:p>
          <w:p>
            <w:pPr>
              <w:pStyle w:val="ListParagraph"/>
              <w:numPr>
                <w:ilvl w:val="0"/>
                <w:numId w:val="2"/>
              </w:numPr>
              <w:spacing w:after="60" w:line="264"/>
            </w:pPr>
            <w:r>
              <w:rPr>
                <w:rFonts w:ascii="Georgia" w:cs="Georgia" w:eastAsia="Georgia" w:hAnsi="Georgia"/>
                <w:b/>
                <w:bCs/>
                <w:sz w:val="20"/>
                <w:szCs w:val="20"/>
              </w:rPr>
              <w:t xml:space="preserve">Regla de acumulación.</w:t>
            </w:r>
            <w:r>
              <w:rPr>
                <w:rFonts w:ascii="Georgia" w:cs="Georgia" w:eastAsia="Georgia" w:hAnsi="Georgia"/>
                <w:sz w:val="20"/>
                <w:szCs w:val="20"/>
              </w:rPr>
              <w:t xml:space="preserve"> Cuando el importe acumulado de las penalidades impuestas alcance el [X; se recomienda 20] por ciento del precio del contrato, el órgano de contratación valorará expresamente, y hará constar en el expediente, la procedencia de iniciar el procedimiento de resolución conforme a la cláusula de obligaciones esenciales de este pliego.</w:t>
            </w:r>
          </w:p>
        </w:tc>
      </w:tr>
    </w:tbl>
    <w:p>
      <w:pPr>
        <w:spacing w:after="220"/>
      </w:pPr>
    </w:p>
    <w:p>
      <w:pPr>
        <w:spacing w:after="140" w:line="276"/>
      </w:pPr>
      <w:r>
        <w:rPr>
          <w:rFonts w:ascii="Calibri" w:cs="Calibri" w:eastAsia="Calibri" w:hAnsi="Calibri"/>
          <w:i/>
          <w:iCs/>
          <w:sz w:val="21"/>
          <w:szCs w:val="21"/>
        </w:rPr>
        <w:t xml:space="preserve">Ajustes del perfil.</w:t>
      </w:r>
      <w:r>
        <w:rPr>
          <w:rFonts w:ascii="Calibri" w:cs="Calibri" w:eastAsia="Calibri" w:hAnsi="Calibri"/>
          <w:sz w:val="21"/>
          <w:szCs w:val="21"/>
        </w:rPr>
        <w:t xml:space="preserve"> Leve hasta </w:t>
      </w:r>
      <w:r>
        <w:rPr>
          <w:rFonts w:ascii="Calibri" w:cs="Calibri" w:eastAsia="Calibri" w:hAnsi="Calibri"/>
          <w:b/>
          <w:bCs/>
          <w:sz w:val="21"/>
          <w:szCs w:val="21"/>
        </w:rPr>
        <w:t xml:space="preserve">[0,5] %</w:t>
      </w:r>
      <w:r>
        <w:rPr>
          <w:rFonts w:ascii="Calibri" w:cs="Calibri" w:eastAsia="Calibri" w:hAnsi="Calibri"/>
          <w:sz w:val="21"/>
          <w:szCs w:val="21"/>
        </w:rPr>
        <w:t xml:space="preserve"> del precio anual; grave </w:t>
      </w:r>
      <w:r>
        <w:rPr>
          <w:rFonts w:ascii="Calibri" w:cs="Calibri" w:eastAsia="Calibri" w:hAnsi="Calibri"/>
          <w:b/>
          <w:bCs/>
          <w:sz w:val="21"/>
          <w:szCs w:val="21"/>
        </w:rPr>
        <w:t xml:space="preserve">[0,5]–[3] %</w:t>
      </w:r>
      <w:r>
        <w:rPr>
          <w:rFonts w:ascii="Calibri" w:cs="Calibri" w:eastAsia="Calibri" w:hAnsi="Calibri"/>
          <w:sz w:val="21"/>
          <w:szCs w:val="21"/>
        </w:rPr>
        <w:t xml:space="preserve"> del precio anual; muy grave </w:t>
      </w:r>
      <w:r>
        <w:rPr>
          <w:rFonts w:ascii="Calibri" w:cs="Calibri" w:eastAsia="Calibri" w:hAnsi="Calibri"/>
          <w:b/>
          <w:bCs/>
          <w:sz w:val="21"/>
          <w:szCs w:val="21"/>
        </w:rPr>
        <w:t xml:space="preserve">[3]–[6] %</w:t>
      </w:r>
      <w:r>
        <w:rPr>
          <w:rFonts w:ascii="Calibri" w:cs="Calibri" w:eastAsia="Calibri" w:hAnsi="Calibri"/>
          <w:sz w:val="21"/>
          <w:szCs w:val="21"/>
        </w:rPr>
        <w:t xml:space="preserve"> del precio del contrato (fila 14). Audiencia </w:t>
      </w:r>
      <w:r>
        <w:rPr>
          <w:rFonts w:ascii="Calibri" w:cs="Calibri" w:eastAsia="Calibri" w:hAnsi="Calibri"/>
          <w:b/>
          <w:bCs/>
          <w:sz w:val="21"/>
          <w:szCs w:val="21"/>
        </w:rPr>
        <w:t xml:space="preserve">[10] días hábiles</w:t>
      </w:r>
      <w:r>
        <w:rPr>
          <w:rFonts w:ascii="Calibri" w:cs="Calibri" w:eastAsia="Calibri" w:hAnsi="Calibri"/>
          <w:sz w:val="21"/>
          <w:szCs w:val="21"/>
        </w:rPr>
        <w:t xml:space="preserve"> y umbral de acumulación </w:t>
      </w:r>
      <w:r>
        <w:rPr>
          <w:rFonts w:ascii="Calibri" w:cs="Calibri" w:eastAsia="Calibri" w:hAnsi="Calibri"/>
          <w:b/>
          <w:bCs/>
          <w:sz w:val="21"/>
          <w:szCs w:val="21"/>
        </w:rPr>
        <w:t xml:space="preserve">[20] %</w:t>
      </w:r>
      <w:r>
        <w:rPr>
          <w:rFonts w:ascii="Calibri" w:cs="Calibri" w:eastAsia="Calibri" w:hAnsi="Calibri"/>
          <w:sz w:val="21"/>
          <w:szCs w:val="21"/>
        </w:rPr>
        <w:t xml:space="preserve">, con sede en la cláusula. El apartado 3, como </w:t>
      </w:r>
      <w:r>
        <w:rPr>
          <w:rFonts w:ascii="Calibri" w:cs="Calibri" w:eastAsia="Calibri" w:hAnsi="Calibri"/>
          <w:b/>
          <w:bCs/>
          <w:sz w:val="21"/>
          <w:szCs w:val="21"/>
        </w:rPr>
        <w:t xml:space="preserve">lista con casillas de borrado</w:t>
      </w:r>
      <w:r>
        <w:rPr>
          <w:rFonts w:ascii="Calibri" w:cs="Calibri" w:eastAsia="Calibri" w:hAnsi="Calibri"/>
          <w:sz w:val="21"/>
          <w:szCs w:val="21"/>
        </w:rPr>
        <w:t xml:space="preserve"> (II.11; Anexo VI). Con los niveles de servicio del PPT se conservan </w:t>
      </w:r>
      <w:r>
        <w:rPr>
          <w:rFonts w:ascii="Calibri" w:cs="Calibri" w:eastAsia="Calibri" w:hAnsi="Calibri"/>
          <w:b/>
          <w:bCs/>
          <w:sz w:val="21"/>
          <w:szCs w:val="21"/>
        </w:rPr>
        <w:t xml:space="preserve">L12, G26 y M16</w:t>
      </w:r>
      <w:r>
        <w:rPr>
          <w:rFonts w:ascii="Calibri" w:cs="Calibri" w:eastAsia="Calibri" w:hAnsi="Calibri"/>
          <w:sz w:val="21"/>
          <w:szCs w:val="21"/>
        </w:rPr>
        <w:t xml:space="preserve"> (§5.3), y el tiempo ofertado en C3, si es inferior, es el exigible.</w:t>
      </w:r>
    </w:p>
    <w:p>
      <w:pPr>
        <w:pStyle w:val="Heading2"/>
        <w:keepNext/>
        <w:spacing w:after="140" w:before="320"/>
      </w:pPr>
      <w:r>
        <w:rPr>
          <w:rFonts w:ascii="Georgia" w:cs="Georgia" w:eastAsia="Georgia" w:hAnsi="Georgia"/>
          <w:b/>
          <w:bCs/>
          <w:color w:val="1F3864"/>
          <w:sz w:val="26"/>
          <w:szCs w:val="26"/>
        </w:rPr>
        <w:t xml:space="preserve">5.3 Trasvase de penalidades de las DT</w:t>
      </w:r>
    </w:p>
    <w:p>
      <w:pPr>
        <w:spacing w:after="140" w:line="276"/>
      </w:pPr>
      <w:r>
        <w:rPr>
          <w:rFonts w:ascii="Calibri" w:cs="Calibri" w:eastAsia="Calibri" w:hAnsi="Calibri"/>
          <w:sz w:val="21"/>
          <w:szCs w:val="21"/>
        </w:rPr>
        <w:t xml:space="preserve">ADM-5·v3 tipifica L1 a L12, G1 a G26 y M1 a M16. Los tipos L6 a L11, G10 a G25 y M9 a M15 proceden de las cláusulas técnicas: se conserva el de la incorporada y se borra el de la NO APLICA (ADM-5·v3, epígrafe 2, instrucción de alta). Sin el trasvase, el PPT anuncia penalidades que el PCAP, que tipifica «exclusivamente», declara inexistentes.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DT</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 este perfil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L6, L11, G10, G11, G12, G23, G24, G25, M9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CONDICIONAL: con DT-1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L7 (anclaje), G13, M10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APLICA: </w:t>
            </w:r>
            <w:r>
              <w:rPr>
                <w:rFonts w:ascii="Calibri" w:cs="Calibri" w:eastAsia="Calibri" w:hAnsi="Calibri"/>
                <w:b/>
                <w:bCs/>
                <w:sz w:val="18"/>
                <w:szCs w:val="18"/>
              </w:rPr>
              <w:t xml:space="preserve">borrar</w:t>
            </w:r>
            <w:r>
              <w:rPr>
                <w:rFonts w:ascii="Calibri" w:cs="Calibri" w:eastAsia="Calibri" w:hAnsi="Calibri"/>
                <w:b w:val="false"/>
                <w:bCs w:val="false"/>
                <w:sz w:val="18"/>
                <w:szCs w:val="18"/>
              </w:rPr>
              <w:t xml:space="preserve"> G13 y M10; L7 pierde el anclaje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L8 (plan criptográfico), G14, M11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APLICA: </w:t>
            </w:r>
            <w:r>
              <w:rPr>
                <w:rFonts w:ascii="Calibri" w:cs="Calibri" w:eastAsia="Calibri" w:hAnsi="Calibri"/>
                <w:b/>
                <w:bCs/>
                <w:sz w:val="18"/>
                <w:szCs w:val="18"/>
              </w:rPr>
              <w:t xml:space="preserve">borrar</w:t>
            </w:r>
            <w:r>
              <w:rPr>
                <w:rFonts w:ascii="Calibri" w:cs="Calibri" w:eastAsia="Calibri" w:hAnsi="Calibri"/>
                <w:b w:val="false"/>
                <w:bCs w:val="false"/>
                <w:sz w:val="18"/>
                <w:szCs w:val="18"/>
              </w:rPr>
              <w:t xml:space="preserve"> G14 y M11; L8 pierde lo criptográfico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L8 (indicadores), G15, M12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CONDICIONAL: con DT-4; sin ella, L8 se borra entero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L7, G16, G17, M13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w:t>
            </w:r>
            <w:r>
              <w:rPr>
                <w:rFonts w:ascii="Calibri" w:cs="Calibri" w:eastAsia="Calibri" w:hAnsi="Calibri"/>
                <w:b/>
                <w:bCs/>
                <w:sz w:val="18"/>
                <w:szCs w:val="18"/>
              </w:rPr>
              <w:t xml:space="preserve">conservar</w:t>
            </w:r>
            <w:r>
              <w:rPr>
                <w:rFonts w:ascii="Calibri" w:cs="Calibri" w:eastAsia="Calibri" w:hAnsi="Calibri"/>
                <w:b w:val="false"/>
                <w:bCs w:val="false"/>
                <w:sz w:val="18"/>
                <w:szCs w:val="18"/>
              </w:rPr>
              <w:t xml:space="preserve">; con DT-5.2 vacía, M13 pierde los servicios comunes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L9, G8, G18, M7, M14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w:t>
            </w:r>
            <w:r>
              <w:rPr>
                <w:rFonts w:ascii="Calibri" w:cs="Calibri" w:eastAsia="Calibri" w:hAnsi="Calibri"/>
                <w:b/>
                <w:bCs/>
                <w:sz w:val="18"/>
                <w:szCs w:val="18"/>
              </w:rPr>
              <w:t xml:space="preserve">conservar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L7, G17, G19, M15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CONDICIONAL: con DT-7; sin ella, se borran G19 y M15, y L7 y G17 siguen por DT-5 sin la interfaz</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L10, G3, G20, M4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Con la calificación de suministro, la de la suscripción (§2.2), se borran L10, G3 y G20, y M4 pierde el Dossier y la licencia de continuidad; con la de servicios, se </w:t>
            </w:r>
            <w:r>
              <w:rPr>
                <w:rFonts w:ascii="Calibri" w:cs="Calibri" w:eastAsia="Calibri" w:hAnsi="Calibri"/>
                <w:b/>
                <w:bCs/>
                <w:sz w:val="18"/>
                <w:szCs w:val="18"/>
              </w:rPr>
              <w:t xml:space="preserve">conservan</w:t>
            </w:r>
            <w:r>
              <w:rPr>
                <w:rFonts w:ascii="Calibri" w:cs="Calibri" w:eastAsia="Calibri" w:hAnsi="Calibri"/>
                <w:b w:val="false"/>
                <w:bCs w:val="false"/>
                <w:sz w:val="18"/>
                <w:szCs w:val="18"/>
              </w:rPr>
              <w:t xml:space="preserve">. Sin desarrollos específicos, M4 pierde también el inciso del código fuente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L2, G2, G5, G21, G22, M1, M2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CONDICIONAL: con DT-9</w:t>
            </w:r>
          </w:p>
        </w:tc>
      </w:tr>
    </w:tbl>
    <w:p>
      <w:pPr>
        <w:spacing w:after="200"/>
      </w:pPr>
    </w:p>
    <w:p>
      <w:pPr>
        <w:spacing w:after="140" w:line="276"/>
      </w:pPr>
      <w:r>
        <w:rPr>
          <w:rFonts w:ascii="Calibri" w:cs="Calibri" w:eastAsia="Calibri" w:hAnsi="Calibri"/>
          <w:b/>
          <w:bCs/>
          <w:sz w:val="21"/>
          <w:szCs w:val="21"/>
        </w:rPr>
        <w:t xml:space="preserve">Casillas dentro de un mismo tipo</w:t>
      </w:r>
      <w:r>
        <w:rPr>
          <w:rFonts w:ascii="Calibri" w:cs="Calibri" w:eastAsia="Calibri" w:hAnsi="Calibri"/>
          <w:sz w:val="21"/>
          <w:szCs w:val="21"/>
        </w:rPr>
        <w:t xml:space="preserve"> (ADM-5·v3, epígrafe 2). Si DT-1·v3 entra sin alguno de sus apartados 11 a 13, se borra el inciso que procede de él en L11, G24, G25 y M9; con la entidad no sujeta a la ley autonómica, que es el valor por defecto, el del nivel de impacto o riesgo en G10; y si el pliego no conserva el procedimiento sustitutivo de DT-1·v3, apartado 6.d), sus menciones en G23 y M9. Sin desarrollos específicos para la entidad, se borra en M4 el inciso del código fuente que no compile o no se despliegue; sin el criterio C3, la mención del tiempo ofertado en L12.</w:t>
      </w:r>
    </w:p>
    <w:p>
      <w:pPr>
        <w:spacing w:after="140" w:line="276"/>
      </w:pPr>
      <w:r>
        <w:rPr>
          <w:rFonts w:ascii="Calibri" w:cs="Calibri" w:eastAsia="Calibri" w:hAnsi="Calibri"/>
          <w:b/>
          <w:bCs/>
          <w:sz w:val="21"/>
          <w:szCs w:val="21"/>
        </w:rPr>
        <w:t xml:space="preserve">Niveles de servicio: L12, G26 y M16</w:t>
      </w:r>
      <w:r>
        <w:rPr>
          <w:rFonts w:ascii="Calibri" w:cs="Calibri" w:eastAsia="Calibri" w:hAnsi="Calibri"/>
          <w:sz w:val="21"/>
          <w:szCs w:val="21"/>
        </w:rPr>
        <w:t xml:space="preserve"> (ADM-5·v3, epígrafe 2). No proceden de una cláusula técnica, sino de los acuerdos de nivel de servicio que fije el PPT y, en su caso, de los tiempos inferiores ofertados en el criterio C3, que se incorporan al contrato. Se conservan si el PPT fija tiempos máximos de respuesta o de resolución; G26 y M16, sólo si además califica qué incidencias son críticas. Si no fija tiempos, se borran los tres, y la deficiencia queda en M8 cuando alcance su supuesto. Un mismo hecho sólo se penaliza por uno de G26, M8 y M16. Umbrales: Anexo X, fila 59 (</w:t>
      </w:r>
      <w:r>
        <w:rPr>
          <w:rFonts w:ascii="Calibri" w:cs="Calibri" w:eastAsia="Calibri" w:hAnsi="Calibri"/>
          <w:b/>
          <w:bCs/>
          <w:sz w:val="21"/>
          <w:szCs w:val="21"/>
        </w:rPr>
        <w:t xml:space="preserve">[10] %</w:t>
      </w:r>
      <w:r>
        <w:rPr>
          <w:rFonts w:ascii="Calibri" w:cs="Calibri" w:eastAsia="Calibri" w:hAnsi="Calibri"/>
          <w:sz w:val="21"/>
          <w:szCs w:val="21"/>
        </w:rPr>
        <w:t xml:space="preserve"> de las incidencias no críticas en L12; más del </w:t>
      </w:r>
      <w:r>
        <w:rPr>
          <w:rFonts w:ascii="Calibri" w:cs="Calibri" w:eastAsia="Calibri" w:hAnsi="Calibri"/>
          <w:b/>
          <w:bCs/>
          <w:sz w:val="21"/>
          <w:szCs w:val="21"/>
        </w:rPr>
        <w:t xml:space="preserve">[100] %</w:t>
      </w:r>
      <w:r>
        <w:rPr>
          <w:rFonts w:ascii="Calibri" w:cs="Calibri" w:eastAsia="Calibri" w:hAnsi="Calibri"/>
          <w:sz w:val="21"/>
          <w:szCs w:val="21"/>
        </w:rPr>
        <w:t xml:space="preserve"> del tiempo de resolución en M16). Base: arts. 192.1 y 122.3 LCSP.</w:t>
      </w:r>
    </w:p>
    <w:p>
      <w:pPr>
        <w:spacing w:after="140" w:line="276"/>
      </w:pPr>
      <w:r>
        <w:rPr>
          <w:rFonts w:ascii="Calibri" w:cs="Calibri" w:eastAsia="Calibri" w:hAnsi="Calibri"/>
          <w:b/>
          <w:bCs/>
          <w:sz w:val="21"/>
          <w:szCs w:val="21"/>
        </w:rPr>
        <w:t xml:space="preserve">Tipos de origen administrativo.</w:t>
      </w:r>
      <w:r>
        <w:rPr>
          <w:rFonts w:ascii="Calibri" w:cs="Calibri" w:eastAsia="Calibri" w:hAnsi="Calibri"/>
          <w:sz w:val="21"/>
          <w:szCs w:val="21"/>
        </w:rPr>
        <w:t xml:space="preserve"> Siempre, L3 —su inciso «cualquier otra documentación exigible» lo usa ADM-4·v3, apartado 5—, L5, G1 y M8. L4, con la Comisión de Seguimiento (ADM-4·v3). L1 y G9, con ADM-10·v3. G4 y M3, con ADM-11·v3. G6 y M6, con ADM-12·v3. G7 y M5, con ADM-13·v3. G8 y M7 siguen a DT-6·v3 y, en lo que toca al sistema de gestión de la IA, a ADM-1·v3. En este perfil, G4 y M3 se borran. La falta del diccionario de datos, grave según ADM-12·v3 (epígrafe 6), sólo la recoge el cuadro cerrado en G16, que procede de DT-5·v3.</w:t>
      </w:r>
    </w:p>
    <w:p>
      <w:pPr>
        <w:spacing w:after="140" w:line="276"/>
      </w:pPr>
      <w:r>
        <w:rPr>
          <w:rFonts w:ascii="Calibri" w:cs="Calibri" w:eastAsia="Calibri" w:hAnsi="Calibri"/>
          <w:i/>
          <w:iCs/>
          <w:sz w:val="21"/>
          <w:szCs w:val="21"/>
        </w:rPr>
        <w:t xml:space="preserve">Texto vigente de ADM-6·v3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Obligaciones contractuales esenciales y resolución del contrato.</w:t>
            </w:r>
          </w:p>
          <w:p>
            <w:pPr>
              <w:spacing w:after="100" w:line="264"/>
            </w:pPr>
            <w:r>
              <w:rPr>
                <w:rFonts w:ascii="Georgia" w:cs="Georgia" w:eastAsia="Georgia" w:hAnsi="Georgia"/>
                <w:b/>
                <w:bCs/>
                <w:sz w:val="20"/>
                <w:szCs w:val="20"/>
              </w:rPr>
              <w:t xml:space="preserve">1. Bloque A. Obligaciones esenciales por imperativo legal.</w:t>
            </w:r>
            <w:r>
              <w:rPr>
                <w:rFonts w:ascii="Georgia" w:cs="Georgia" w:eastAsia="Georgia" w:hAnsi="Georgia"/>
                <w:sz w:val="20"/>
                <w:szCs w:val="20"/>
              </w:rPr>
              <w:t xml:space="preserve"> </w:t>
            </w:r>
            <w:r>
              <w:rPr>
                <w:rFonts w:ascii="Georgia" w:cs="Georgia" w:eastAsia="Georgia" w:hAnsi="Georgia"/>
                <w:i/>
                <w:iCs/>
                <w:sz w:val="20"/>
                <w:szCs w:val="20"/>
              </w:rPr>
              <w:t xml:space="preserve">[Se copian únicamente los apartados cuyo presupuesto concurra en este contrato. Si no concurre ninguno, este bloque no se incorpora.]</w:t>
            </w:r>
          </w:p>
          <w:p>
            <w:pPr>
              <w:spacing w:after="100" w:line="264"/>
            </w:pPr>
            <w:r>
              <w:rPr>
                <w:rFonts w:ascii="Georgia" w:cs="Georgia" w:eastAsia="Georgia" w:hAnsi="Georgia"/>
                <w:sz w:val="20"/>
                <w:szCs w:val="20"/>
              </w:rPr>
              <w:t xml:space="preserve">1.1 </w:t>
            </w:r>
            <w:r>
              <w:rPr>
                <w:rFonts w:ascii="Georgia" w:cs="Georgia" w:eastAsia="Georgia" w:hAnsi="Georgia"/>
                <w:i/>
                <w:iCs/>
                <w:sz w:val="20"/>
                <w:szCs w:val="20"/>
              </w:rPr>
              <w:t xml:space="preserve">[Sólo si la ejecución de este contrato implica la cesión de datos por el Ayuntamiento al contratista.]</w:t>
            </w:r>
            <w:r>
              <w:rPr>
                <w:rFonts w:ascii="Georgia" w:cs="Georgia" w:eastAsia="Georgia" w:hAnsi="Georgia"/>
                <w:sz w:val="20"/>
                <w:szCs w:val="20"/>
              </w:rPr>
              <w:t xml:space="preserve"> Conforme al artículo 202.1, párrafo tercero, de la Ley 9/2017, se establece como condición especial de ejecución la obligación del contratista de someterse a la normativa nacional y de la Unión Europea en materia de protección de datos, y </w:t>
            </w:r>
            <w:r>
              <w:rPr>
                <w:rFonts w:ascii="Georgia" w:cs="Georgia" w:eastAsia="Georgia" w:hAnsi="Georgia"/>
                <w:b/>
                <w:bCs/>
                <w:sz w:val="20"/>
                <w:szCs w:val="20"/>
              </w:rPr>
              <w:t xml:space="preserve">se le advierte de que esta obligación tiene el carácter de obligación contractual esencial</w:t>
            </w:r>
            <w:r>
              <w:rPr>
                <w:rFonts w:ascii="Georgia" w:cs="Georgia" w:eastAsia="Georgia" w:hAnsi="Georgia"/>
                <w:sz w:val="20"/>
                <w:szCs w:val="20"/>
              </w:rPr>
              <w:t xml:space="preserve"> a los efectos de la letra f) del apartado 1 del artículo 211 de la misma ley. La finalidad del tratamiento de los datos cedidos es la que consta especificada en el expediente de contratación.</w:t>
            </w:r>
          </w:p>
          <w:p>
            <w:pPr>
              <w:spacing w:after="100" w:line="264"/>
            </w:pPr>
            <w:r>
              <w:rPr>
                <w:rFonts w:ascii="Georgia" w:cs="Georgia" w:eastAsia="Georgia" w:hAnsi="Georgia"/>
                <w:sz w:val="20"/>
                <w:szCs w:val="20"/>
              </w:rPr>
              <w:t xml:space="preserve">1.2 </w:t>
            </w:r>
            <w:r>
              <w:rPr>
                <w:rFonts w:ascii="Georgia" w:cs="Georgia" w:eastAsia="Georgia" w:hAnsi="Georgia"/>
                <w:i/>
                <w:iCs/>
                <w:sz w:val="20"/>
                <w:szCs w:val="20"/>
              </w:rPr>
              <w:t xml:space="preserve">[Sólo si la ejecución de este contrato requiere el tratamiento por el contratista de datos personales por cuenta del responsable.]</w:t>
            </w:r>
            <w:r>
              <w:rPr>
                <w:rFonts w:ascii="Georgia" w:cs="Georgia" w:eastAsia="Georgia" w:hAnsi="Georgia"/>
                <w:sz w:val="20"/>
                <w:szCs w:val="20"/>
              </w:rPr>
              <w:t xml:space="preserve"> Se incorporan a este pliego las menciones exigidas por el artículo 122.2 de la Ley 9/2017 —relativas, entre otras, a la finalidad del tratamiento, a la obligación del contratista de someterse a la normativa de protección de datos, a la indicación del servidor y del país donde se alojarán los datos, a la comunicación de cualquier cambio al respecto y a la subcontratación de servicios que comporten dicho tratamiento—, </w:t>
            </w:r>
            <w:r>
              <w:rPr>
                <w:rFonts w:ascii="Georgia" w:cs="Georgia" w:eastAsia="Georgia" w:hAnsi="Georgia"/>
                <w:b/>
                <w:bCs/>
                <w:sz w:val="20"/>
                <w:szCs w:val="20"/>
              </w:rPr>
              <w:t xml:space="preserve">que en todo caso tienen el carácter de obligaciones contractuales esenciales</w:t>
            </w:r>
            <w:r>
              <w:rPr>
                <w:rFonts w:ascii="Georgia" w:cs="Georgia" w:eastAsia="Georgia" w:hAnsi="Georgia"/>
                <w:sz w:val="20"/>
                <w:szCs w:val="20"/>
              </w:rPr>
              <w:t xml:space="preserve"> a los efectos de la letra f) del apartado 1 del artículo 211. </w:t>
            </w:r>
            <w:r>
              <w:rPr>
                <w:rFonts w:ascii="Georgia" w:cs="Georgia" w:eastAsia="Georgia" w:hAnsi="Georgia"/>
                <w:i/>
                <w:iCs/>
                <w:sz w:val="20"/>
                <w:szCs w:val="20"/>
              </w:rPr>
              <w:t xml:space="preserve">[Transcríbanse aquí las letras a) a e) del artículo 122.2 de la Ley 9/2017 en su redacción vigente.]</w:t>
            </w:r>
          </w:p>
          <w:p>
            <w:pPr>
              <w:spacing w:after="100" w:line="264"/>
            </w:pPr>
            <w:r>
              <w:rPr>
                <w:rFonts w:ascii="Georgia" w:cs="Georgia" w:eastAsia="Georgia" w:hAnsi="Georgia"/>
                <w:b/>
                <w:bCs/>
                <w:sz w:val="20"/>
                <w:szCs w:val="20"/>
              </w:rPr>
              <w:t xml:space="preserve">2. Bloque B. Obligaciones esenciales por decisión de este pliego.</w:t>
            </w:r>
            <w:r>
              <w:rPr>
                <w:rFonts w:ascii="Georgia" w:cs="Georgia" w:eastAsia="Georgia" w:hAnsi="Georgia"/>
                <w:sz w:val="20"/>
                <w:szCs w:val="20"/>
              </w:rPr>
              <w:t xml:space="preserve"> Se califican expresamente como obligaciones contractuales esenciales, a los efectos del artículo 211.1.f) de la Ley 9/2017, y de forma tasada, </w:t>
            </w:r>
            <w:r>
              <w:rPr>
                <w:rFonts w:ascii="Georgia" w:cs="Georgia" w:eastAsia="Georgia" w:hAnsi="Georgia"/>
                <w:b/>
                <w:bCs/>
                <w:sz w:val="20"/>
                <w:szCs w:val="20"/>
              </w:rPr>
              <w:t xml:space="preserve">exclusivamente</w:t>
            </w:r>
            <w:r>
              <w:rPr>
                <w:rFonts w:ascii="Georgia" w:cs="Georgia" w:eastAsia="Georgia" w:hAnsi="Georgia"/>
                <w:sz w:val="20"/>
                <w:szCs w:val="20"/>
              </w:rPr>
              <w:t xml:space="preserve"> los siguientes incumplimientos:</w:t>
            </w:r>
          </w:p>
          <w:p>
            <w:pPr>
              <w:spacing w:after="100" w:line="264"/>
            </w:pPr>
            <w:r>
              <w:rPr>
                <w:rFonts w:ascii="Georgia" w:cs="Georgia" w:eastAsia="Georgia" w:hAnsi="Georgia"/>
                <w:b/>
                <w:bCs/>
                <w:sz w:val="20"/>
                <w:szCs w:val="20"/>
              </w:rPr>
              <w:t xml:space="preserve">B.1 — Respecto de las cláusulas de este pliego que efectivamente se hayan incorporado:</w:t>
            </w:r>
          </w:p>
          <w:p>
            <w:pPr>
              <w:spacing w:after="100" w:line="264"/>
            </w:pPr>
            <w:r>
              <w:rPr>
                <w:rFonts w:ascii="Georgia" w:cs="Georgia" w:eastAsia="Georgia" w:hAnsi="Georgia"/>
                <w:sz w:val="20"/>
                <w:szCs w:val="20"/>
              </w:rPr>
              <w:t xml:space="preserve">a) </w:t>
            </w:r>
            <w:r>
              <w:rPr>
                <w:rFonts w:ascii="Georgia" w:cs="Georgia" w:eastAsia="Georgia" w:hAnsi="Georgia"/>
                <w:i/>
                <w:iCs/>
                <w:sz w:val="20"/>
                <w:szCs w:val="20"/>
              </w:rPr>
              <w:t xml:space="preserve">[Sólo si este pliego incorpora la cláusula de reversibilidad.]</w:t>
            </w:r>
            <w:r>
              <w:rPr>
                <w:rFonts w:ascii="Georgia" w:cs="Georgia" w:eastAsia="Georgia" w:hAnsi="Georgia"/>
                <w:sz w:val="20"/>
                <w:szCs w:val="20"/>
              </w:rPr>
              <w:t xml:space="preserve"> La negativa a entregar el material de titularidad municipal, el Dossier de Reversibilidad y el Inventario de Componentes, o su entrega incompleta no subsanada en el plazo de [X; se recomienda 1] mes desde requerimiento fehaciente.</w:t>
            </w:r>
          </w:p>
          <w:p>
            <w:pPr>
              <w:spacing w:after="100" w:line="264"/>
            </w:pPr>
            <w:r>
              <w:rPr>
                <w:rFonts w:ascii="Georgia" w:cs="Georgia" w:eastAsia="Georgia" w:hAnsi="Georgia"/>
                <w:sz w:val="20"/>
                <w:szCs w:val="20"/>
              </w:rPr>
              <w:t xml:space="preserve">b) </w:t>
            </w:r>
            <w:r>
              <w:rPr>
                <w:rFonts w:ascii="Georgia" w:cs="Georgia" w:eastAsia="Georgia" w:hAnsi="Georgia"/>
                <w:i/>
                <w:iCs/>
                <w:sz w:val="20"/>
                <w:szCs w:val="20"/>
              </w:rPr>
              <w:t xml:space="preserve">[Sólo si este pliego incorpora la cláusula de depósito de código.]</w:t>
            </w:r>
            <w:r>
              <w:rPr>
                <w:rFonts w:ascii="Georgia" w:cs="Georgia" w:eastAsia="Georgia" w:hAnsi="Georgia"/>
                <w:sz w:val="20"/>
                <w:szCs w:val="20"/>
              </w:rPr>
              <w:t xml:space="preserve"> La negativa a constituir el depósito de código </w:t>
            </w:r>
            <w:r>
              <w:rPr>
                <w:rFonts w:ascii="Georgia" w:cs="Georgia" w:eastAsia="Georgia" w:hAnsi="Georgia"/>
                <w:b/>
                <w:bCs/>
                <w:sz w:val="20"/>
                <w:szCs w:val="20"/>
              </w:rPr>
              <w:t xml:space="preserve">o el plan de continuidad equivalente, por la vía de cumplimiento elegida conforme a la cláusula [ADM-11], apartado 3</w:t>
            </w:r>
            <w:r>
              <w:rPr>
                <w:rFonts w:ascii="Georgia" w:cs="Georgia" w:eastAsia="Georgia" w:hAnsi="Georgia"/>
                <w:sz w:val="20"/>
                <w:szCs w:val="20"/>
              </w:rPr>
              <w:t xml:space="preserve">, la negativa a liberar el depósito concurriendo un supuesto tasado de liberación, o la entrega de material incompleto o no verificable, no subsanadas en el plazo de [X; se recomienda 1] mes desde requerimiento fehaciente.</w:t>
            </w:r>
          </w:p>
          <w:p>
            <w:pPr>
              <w:spacing w:after="100" w:line="264"/>
            </w:pPr>
            <w:r>
              <w:rPr>
                <w:rFonts w:ascii="Georgia" w:cs="Georgia" w:eastAsia="Georgia" w:hAnsi="Georgia"/>
                <w:sz w:val="20"/>
                <w:szCs w:val="20"/>
              </w:rPr>
              <w:t xml:space="preserve">c) </w:t>
            </w:r>
            <w:r>
              <w:rPr>
                <w:rFonts w:ascii="Georgia" w:cs="Georgia" w:eastAsia="Georgia" w:hAnsi="Georgia"/>
                <w:i/>
                <w:iCs/>
                <w:sz w:val="20"/>
                <w:szCs w:val="20"/>
              </w:rPr>
              <w:t xml:space="preserve">[Sólo si este pliego incorpora la cláusula de acceso de los órganos de control.]</w:t>
            </w:r>
            <w:r>
              <w:rPr>
                <w:rFonts w:ascii="Georgia" w:cs="Georgia" w:eastAsia="Georgia" w:hAnsi="Georgia"/>
                <w:sz w:val="20"/>
                <w:szCs w:val="20"/>
              </w:rPr>
              <w:t xml:space="preserve"> La denegación o supresión del acceso de los órganos municipales de control a los datos de ejecución del contrato, no restablecido en el plazo de [X; se recomienda 15] días naturales desde requerimiento fehaciente.</w:t>
            </w:r>
          </w:p>
          <w:p>
            <w:pPr>
              <w:spacing w:after="100" w:line="264"/>
            </w:pPr>
            <w:r>
              <w:rPr>
                <w:rFonts w:ascii="Georgia" w:cs="Georgia" w:eastAsia="Georgia" w:hAnsi="Georgia"/>
                <w:sz w:val="20"/>
                <w:szCs w:val="20"/>
              </w:rPr>
              <w:t xml:space="preserve">d) </w:t>
            </w:r>
            <w:r>
              <w:rPr>
                <w:rFonts w:ascii="Georgia" w:cs="Georgia" w:eastAsia="Georgia" w:hAnsi="Georgia"/>
                <w:i/>
                <w:iCs/>
                <w:sz w:val="20"/>
                <w:szCs w:val="20"/>
              </w:rPr>
              <w:t xml:space="preserve">[Sólo si este pliego incorpora la cláusula de uso de sistemas de inteligencia artificial sobre información municipal.]</w:t>
            </w:r>
            <w:r>
              <w:rPr>
                <w:rFonts w:ascii="Georgia" w:cs="Georgia" w:eastAsia="Georgia" w:hAnsi="Georgia"/>
                <w:sz w:val="20"/>
                <w:szCs w:val="20"/>
              </w:rPr>
              <w:t xml:space="preserve"> La introducción de información municipal del nivel 1 definido en la cláusula [ADM-13], apartado 1, en sistemas de inteligencia artificial no autorizados en este contrato, cuando conste su incorporación efectiva.</w:t>
            </w:r>
          </w:p>
          <w:p>
            <w:pPr>
              <w:spacing w:after="100" w:line="264"/>
            </w:pPr>
            <w:r>
              <w:rPr>
                <w:rFonts w:ascii="Georgia" w:cs="Georgia" w:eastAsia="Georgia" w:hAnsi="Georgia"/>
                <w:b/>
                <w:bCs/>
                <w:sz w:val="20"/>
                <w:szCs w:val="20"/>
              </w:rPr>
              <w:t xml:space="preserve">B.2 — Sólo cuando este pliego lo haya marcado expresamente en el cuadro de características:</w:t>
            </w:r>
          </w:p>
          <w:p>
            <w:pPr>
              <w:spacing w:after="100" w:line="264"/>
            </w:pPr>
            <w:r>
              <w:rPr>
                <w:rFonts w:ascii="Georgia" w:cs="Georgia" w:eastAsia="Georgia" w:hAnsi="Georgia"/>
                <w:sz w:val="20"/>
                <w:szCs w:val="20"/>
              </w:rPr>
              <w:t xml:space="preserve">e) La falta de implantación de una exigencia del Anexo de Exigencias Tecnológicas Determinadas transcrito en el Pliego de Prescripciones Técnicas —nunca del alcance que el licitador haya ofertado por encima de él—, transcurrido su plazo y un plazo adicional de subsanación de [X; se recomienda 1] mes desde requerimiento fehaciente.</w:t>
            </w:r>
          </w:p>
          <w:p>
            <w:pPr>
              <w:spacing w:after="100" w:line="264"/>
            </w:pPr>
            <w:r>
              <w:rPr>
                <w:rFonts w:ascii="Georgia" w:cs="Georgia" w:eastAsia="Georgia" w:hAnsi="Georgia"/>
                <w:sz w:val="20"/>
                <w:szCs w:val="20"/>
              </w:rPr>
              <w:t xml:space="preserve">f) La falta de puesta a disposición del Ayuntamiento de una versión sucesora publicada por el fabricante y a la que el contratista tenga acceso, transcurrido el plazo de [X; se recomienda 1] mes desde requerimiento fehaciente.</w:t>
            </w:r>
          </w:p>
          <w:p>
            <w:pPr>
              <w:spacing w:after="100" w:line="264"/>
            </w:pPr>
            <w:r>
              <w:rPr>
                <w:rFonts w:ascii="Georgia" w:cs="Georgia" w:eastAsia="Georgia" w:hAnsi="Georgia"/>
                <w:sz w:val="20"/>
                <w:szCs w:val="20"/>
              </w:rPr>
              <w:t xml:space="preserve">g) La falta de entrega, en el </w:t>
            </w:r>
            <w:r>
              <w:rPr>
                <w:rFonts w:ascii="Georgia" w:cs="Georgia" w:eastAsia="Georgia" w:hAnsi="Georgia"/>
                <w:b/>
                <w:bCs/>
                <w:sz w:val="20"/>
                <w:szCs w:val="20"/>
              </w:rPr>
              <w:t xml:space="preserve">plazo máximo fijado en el Pliego de Prescripciones Técnicas</w:t>
            </w:r>
            <w:r>
              <w:rPr>
                <w:rFonts w:ascii="Georgia" w:cs="Georgia" w:eastAsia="Georgia" w:hAnsi="Georgia"/>
                <w:sz w:val="20"/>
                <w:szCs w:val="20"/>
              </w:rPr>
              <w:t xml:space="preserve"> —nunca en el plazo inferior que el licitador haya ofertado—, de la interfaz normalizada de acceso programático prevista en dicho pliego.</w:t>
            </w:r>
          </w:p>
          <w:p>
            <w:pPr>
              <w:spacing w:after="100" w:line="264"/>
            </w:pPr>
            <w:r>
              <w:rPr>
                <w:rFonts w:ascii="Georgia" w:cs="Georgia" w:eastAsia="Georgia" w:hAnsi="Georgia"/>
                <w:sz w:val="20"/>
                <w:szCs w:val="20"/>
              </w:rPr>
              <w:t xml:space="preserve">h) La falta de presentación del Plan Anual de Evolución Tecnológica </w:t>
            </w:r>
            <w:r>
              <w:rPr>
                <w:rFonts w:ascii="Georgia" w:cs="Georgia" w:eastAsia="Georgia" w:hAnsi="Georgia"/>
                <w:b/>
                <w:bCs/>
                <w:sz w:val="20"/>
                <w:szCs w:val="20"/>
              </w:rPr>
              <w:t xml:space="preserve">durante dos ejercicios consecutivos</w:t>
            </w:r>
            <w:r>
              <w:rPr>
                <w:rFonts w:ascii="Georgia" w:cs="Georgia" w:eastAsia="Georgia" w:hAnsi="Georgia"/>
                <w:sz w:val="20"/>
                <w:szCs w:val="20"/>
              </w:rPr>
              <w:t xml:space="preserve">.</w:t>
            </w:r>
          </w:p>
          <w:p>
            <w:pPr>
              <w:spacing w:after="100" w:line="264"/>
            </w:pPr>
            <w:r>
              <w:rPr>
                <w:rFonts w:ascii="Georgia" w:cs="Georgia" w:eastAsia="Georgia" w:hAnsi="Georgia"/>
                <w:sz w:val="20"/>
                <w:szCs w:val="20"/>
              </w:rPr>
              <w:t xml:space="preserve">i) El incumplimiento de los hitos del Plan Anual </w:t>
            </w:r>
            <w:r>
              <w:rPr>
                <w:rFonts w:ascii="Georgia" w:cs="Georgia" w:eastAsia="Georgia" w:hAnsi="Georgia"/>
                <w:b/>
                <w:bCs/>
                <w:sz w:val="20"/>
                <w:szCs w:val="20"/>
              </w:rPr>
              <w:t xml:space="preserve">expresamente aprobados por el órgano de contratación y recogidos con fecha cierta en acta de la Comisión de Seguimiento</w:t>
            </w: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3. Regla de cierre.</w:t>
            </w:r>
            <w:r>
              <w:rPr>
                <w:rFonts w:ascii="Georgia" w:cs="Georgia" w:eastAsia="Georgia" w:hAnsi="Georgia"/>
                <w:sz w:val="20"/>
                <w:szCs w:val="20"/>
              </w:rPr>
              <w:t xml:space="preserve"> </w:t>
            </w:r>
            <w:r>
              <w:rPr>
                <w:rFonts w:ascii="Georgia" w:cs="Georgia" w:eastAsia="Georgia" w:hAnsi="Georgia"/>
                <w:b/>
                <w:bCs/>
                <w:sz w:val="20"/>
                <w:szCs w:val="20"/>
              </w:rPr>
              <w:t xml:space="preserve">Ninguna otra de las obligaciones incorporadas a este pliego en virtud del catálogo [denominación y versión del catálogo, tal como conste en el acuerdo de aprobación] tiene el carácter de obligación contractual esencial</w:t>
            </w:r>
            <w:r>
              <w:rPr>
                <w:rFonts w:ascii="Georgia" w:cs="Georgia" w:eastAsia="Georgia" w:hAnsi="Georgia"/>
                <w:sz w:val="20"/>
                <w:szCs w:val="20"/>
              </w:rPr>
              <w:t xml:space="preserve">, sin perjuicio de las penalidades que procedan conforme a la cláusula de penalidades. Esta regla </w:t>
            </w:r>
            <w:r>
              <w:rPr>
                <w:rFonts w:ascii="Georgia" w:cs="Georgia" w:eastAsia="Georgia" w:hAnsi="Georgia"/>
                <w:b/>
                <w:bCs/>
                <w:sz w:val="20"/>
                <w:szCs w:val="20"/>
              </w:rPr>
              <w:t xml:space="preserve">no afecta</w:t>
            </w:r>
            <w:r>
              <w:rPr>
                <w:rFonts w:ascii="Georgia" w:cs="Georgia" w:eastAsia="Georgia" w:hAnsi="Georgia"/>
                <w:sz w:val="20"/>
                <w:szCs w:val="20"/>
              </w:rPr>
              <w:t xml:space="preserve"> a las obligaciones que este pliego califique como esenciales por causas ajenas a dicho catálogo. </w:t>
            </w:r>
            <w:r>
              <w:rPr>
                <w:rFonts w:ascii="Georgia" w:cs="Georgia" w:eastAsia="Georgia" w:hAnsi="Georgia"/>
                <w:i/>
                <w:iCs/>
                <w:sz w:val="20"/>
                <w:szCs w:val="20"/>
              </w:rPr>
              <w:t xml:space="preserve">[Si la entidad no ha aprobado el catálogo o no se cumplen las condiciones de aplicación de su memoria justificativa, el pliego no lo cita: la primera frase dice «Ninguna otra de las obligaciones de contenido tecnológico de este pliego y del de prescripciones técnicas tiene el carácter de obligación contractual esencial», y la segunda termina en «por causas ajenas a ese contenido».]</w:t>
            </w:r>
          </w:p>
          <w:p>
            <w:pPr>
              <w:spacing w:after="100" w:line="264"/>
            </w:pPr>
            <w:r>
              <w:rPr>
                <w:rFonts w:ascii="Georgia" w:cs="Georgia" w:eastAsia="Georgia" w:hAnsi="Georgia"/>
                <w:b/>
                <w:bCs/>
                <w:sz w:val="20"/>
                <w:szCs w:val="20"/>
              </w:rPr>
              <w:t xml:space="preserve">4. Efectos y procedimiento.</w:t>
            </w:r>
            <w:r>
              <w:rPr>
                <w:rFonts w:ascii="Georgia" w:cs="Georgia" w:eastAsia="Georgia" w:hAnsi="Georgia"/>
                <w:sz w:val="20"/>
                <w:szCs w:val="20"/>
              </w:rPr>
              <w:t xml:space="preserve"> El incumplimiento de una obligación esencial de los bloques A o B constituye causa de resolución del contrato conforme al artículo 211.1.f) de la Ley 9/2017, con los efectos de los artículos 212 y 213. La resolución:</w:t>
            </w:r>
          </w:p>
          <w:p>
            <w:pPr>
              <w:spacing w:after="100" w:line="264"/>
            </w:pPr>
            <w:r>
              <w:rPr>
                <w:rFonts w:ascii="Georgia" w:cs="Georgia" w:eastAsia="Georgia" w:hAnsi="Georgia"/>
                <w:sz w:val="20"/>
                <w:szCs w:val="20"/>
              </w:rPr>
              <w:t xml:space="preserve">a) Es </w:t>
            </w:r>
            <w:r>
              <w:rPr>
                <w:rFonts w:ascii="Georgia" w:cs="Georgia" w:eastAsia="Georgia" w:hAnsi="Georgia"/>
                <w:b/>
                <w:bCs/>
                <w:sz w:val="20"/>
                <w:szCs w:val="20"/>
              </w:rPr>
              <w:t xml:space="preserve">potestativa</w:t>
            </w:r>
            <w:r>
              <w:rPr>
                <w:rFonts w:ascii="Georgia" w:cs="Georgia" w:eastAsia="Georgia" w:hAnsi="Georgia"/>
                <w:sz w:val="20"/>
                <w:szCs w:val="20"/>
              </w:rPr>
              <w:t xml:space="preserve">. El órgano de contratación puede optar por la imposición de la penalidad que corresponda.</w:t>
            </w:r>
          </w:p>
          <w:p>
            <w:pPr>
              <w:spacing w:after="100" w:line="264"/>
            </w:pPr>
            <w:r>
              <w:rPr>
                <w:rFonts w:ascii="Georgia" w:cs="Georgia" w:eastAsia="Georgia" w:hAnsi="Georgia"/>
                <w:sz w:val="20"/>
                <w:szCs w:val="20"/>
              </w:rPr>
              <w:t xml:space="preserve">b) Requiere </w:t>
            </w:r>
            <w:r>
              <w:rPr>
                <w:rFonts w:ascii="Georgia" w:cs="Georgia" w:eastAsia="Georgia" w:hAnsi="Georgia"/>
                <w:b/>
                <w:bCs/>
                <w:sz w:val="20"/>
                <w:szCs w:val="20"/>
              </w:rPr>
              <w:t xml:space="preserve">requerimiento previo de subsanación</w:t>
            </w:r>
            <w:r>
              <w:rPr>
                <w:rFonts w:ascii="Georgia" w:cs="Georgia" w:eastAsia="Georgia" w:hAnsi="Georgia"/>
                <w:sz w:val="20"/>
                <w:szCs w:val="20"/>
              </w:rPr>
              <w:t xml:space="preserve">, con plazo no inferior a [X; se recomienda 1] mes, salvo que la obligación sea insusceptible de cumplimiento tardío.</w:t>
            </w:r>
          </w:p>
          <w:p>
            <w:pPr>
              <w:spacing w:after="100" w:line="264"/>
            </w:pPr>
            <w:r>
              <w:rPr>
                <w:rFonts w:ascii="Georgia" w:cs="Georgia" w:eastAsia="Georgia" w:hAnsi="Georgia"/>
                <w:sz w:val="20"/>
                <w:szCs w:val="20"/>
              </w:rPr>
              <w:t xml:space="preserve">c) Requiere la tramitación de </w:t>
            </w:r>
            <w:r>
              <w:rPr>
                <w:rFonts w:ascii="Georgia" w:cs="Georgia" w:eastAsia="Georgia" w:hAnsi="Georgia"/>
                <w:b/>
                <w:bCs/>
                <w:sz w:val="20"/>
                <w:szCs w:val="20"/>
              </w:rPr>
              <w:t xml:space="preserve">procedimiento contradictorio con audiencia del contratista</w:t>
            </w:r>
            <w:r>
              <w:rPr>
                <w:rFonts w:ascii="Georgia" w:cs="Georgia" w:eastAsia="Georgia" w:hAnsi="Georgia"/>
                <w:sz w:val="20"/>
                <w:szCs w:val="20"/>
              </w:rPr>
              <w:t xml:space="preserve">, conforme a los artículos 191 y 212 de la Ley 9/2017.</w:t>
            </w:r>
          </w:p>
          <w:p>
            <w:pPr>
              <w:spacing w:after="100" w:line="264"/>
            </w:pPr>
            <w:r>
              <w:rPr>
                <w:rFonts w:ascii="Georgia" w:cs="Georgia" w:eastAsia="Georgia" w:hAnsi="Georgia"/>
                <w:sz w:val="20"/>
                <w:szCs w:val="20"/>
              </w:rPr>
              <w:t xml:space="preserve">d) Sólo se acordará cuando del expediente resulte, de forma motivada, que </w:t>
            </w:r>
            <w:r>
              <w:rPr>
                <w:rFonts w:ascii="Georgia" w:cs="Georgia" w:eastAsia="Georgia" w:hAnsi="Georgia"/>
                <w:b/>
                <w:bCs/>
                <w:sz w:val="20"/>
                <w:szCs w:val="20"/>
              </w:rPr>
              <w:t xml:space="preserve">el perjuicio derivado de la resolución no es superior al derivado del mantenimiento del contrato</w:t>
            </w:r>
            <w:r>
              <w:rPr>
                <w:rFonts w:ascii="Georgia" w:cs="Georgia" w:eastAsia="Georgia" w:hAnsi="Georgia"/>
                <w:sz w:val="20"/>
                <w:szCs w:val="20"/>
              </w:rPr>
              <w:t xml:space="preserve">.</w:t>
            </w:r>
          </w:p>
        </w:tc>
      </w:tr>
    </w:tbl>
    <w:p>
      <w:pPr>
        <w:spacing w:after="220"/>
      </w:pPr>
    </w:p>
    <w:p>
      <w:pPr>
        <w:pStyle w:val="Heading2"/>
        <w:keepNext/>
        <w:spacing w:after="140" w:before="320"/>
      </w:pPr>
      <w:r>
        <w:rPr>
          <w:rFonts w:ascii="Georgia" w:cs="Georgia" w:eastAsia="Georgia" w:hAnsi="Georgia"/>
          <w:b/>
          <w:bCs/>
          <w:color w:val="1F3864"/>
          <w:sz w:val="26"/>
          <w:szCs w:val="26"/>
        </w:rPr>
        <w:t xml:space="preserve">5.4 Obligaciones esenciales en este perfil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Letra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 este perfil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Ajuste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A.1.1 · protección de datos (art. 202.1, párr. 3.º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hay cesión de datos por el Ayuntamiento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Declararla; finalidad especificada 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A.1.2 · art. 122.2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la aplicación trata datos personales por cuenta del Ayuntamiento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Transcribir las letras a) a e) del art. 122.2 vigente; reflejo de DT-5·v3, apartado 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 a) ·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 mes</w:t>
            </w:r>
            <w:r>
              <w:rPr>
                <w:rFonts w:ascii="Calibri" w:cs="Calibri" w:eastAsia="Calibri" w:hAnsi="Calibri"/>
                <w:b w:val="false"/>
                <w:bCs w:val="false"/>
                <w:sz w:val="18"/>
                <w:szCs w:val="18"/>
              </w:rPr>
              <w:t xml:space="preserve"> (fila 13); con calificación de suministro, recortada a lo que conserve DT-8·v3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 b) · depósito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borra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 NO APLICA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 c) · control interno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ADM-12·v3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[15] días naturales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 d) · información de nivel 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B.2 e) y 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ADM-2·v3 y test superado; nunca sobre lo ofertado por encima del Anexo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B.2 g)</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DT-7·v3 y test superado; sobre el plazo máximo del PPT, nunca sobre el ofertado, que puntúa en B (ADM-7.2, advertencias)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B.2 h) e 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ADM-10·v3 y test superado</w:t>
            </w:r>
          </w:p>
        </w:tc>
      </w:tr>
    </w:tbl>
    <w:p>
      <w:pPr>
        <w:spacing w:after="200"/>
      </w:pPr>
    </w:p>
    <w:p>
      <w:pPr>
        <w:spacing w:after="140" w:line="276"/>
      </w:pPr>
      <w:r>
        <w:rPr>
          <w:rFonts w:ascii="Calibri" w:cs="Calibri" w:eastAsia="Calibri" w:hAnsi="Calibri"/>
          <w:b/>
          <w:bCs/>
          <w:sz w:val="21"/>
          <w:szCs w:val="21"/>
        </w:rPr>
        <w:t xml:space="preserve">Test de relevancia de B.2</w:t>
      </w:r>
      <w:r>
        <w:rPr>
          <w:rFonts w:ascii="Calibri" w:cs="Calibri" w:eastAsia="Calibri" w:hAnsi="Calibri"/>
          <w:sz w:val="21"/>
          <w:szCs w:val="21"/>
        </w:rPr>
        <w:t xml:space="preserve"> (nota al redactor, tercera corrección): capacidad determinante de la finalidad, </w:t>
      </w:r>
      <w:r>
        <w:rPr>
          <w:rFonts w:ascii="Calibri" w:cs="Calibri" w:eastAsia="Calibri" w:hAnsi="Calibri"/>
          <w:b/>
          <w:bCs/>
          <w:sz w:val="21"/>
          <w:szCs w:val="21"/>
        </w:rPr>
        <w:t xml:space="preserve">o</w:t>
      </w:r>
      <w:r>
        <w:rPr>
          <w:rFonts w:ascii="Calibri" w:cs="Calibri" w:eastAsia="Calibri" w:hAnsi="Calibri"/>
          <w:sz w:val="21"/>
          <w:szCs w:val="21"/>
        </w:rPr>
        <w:t xml:space="preserve"> peso de al menos el </w:t>
      </w:r>
      <w:r>
        <w:rPr>
          <w:rFonts w:ascii="Calibri" w:cs="Calibri" w:eastAsia="Calibri" w:hAnsi="Calibri"/>
          <w:b/>
          <w:bCs/>
          <w:sz w:val="21"/>
          <w:szCs w:val="21"/>
        </w:rPr>
        <w:t xml:space="preserve">[10] %</w:t>
      </w:r>
      <w:r>
        <w:rPr>
          <w:rFonts w:ascii="Calibri" w:cs="Calibri" w:eastAsia="Calibri" w:hAnsi="Calibri"/>
          <w:sz w:val="21"/>
          <w:szCs w:val="21"/>
        </w:rPr>
        <w:t xml:space="preserve"> del precio, </w:t>
      </w:r>
      <w:r>
        <w:rPr>
          <w:rFonts w:ascii="Calibri" w:cs="Calibri" w:eastAsia="Calibri" w:hAnsi="Calibri"/>
          <w:b/>
          <w:bCs/>
          <w:sz w:val="21"/>
          <w:szCs w:val="21"/>
        </w:rPr>
        <w:t xml:space="preserve">o</w:t>
      </w:r>
      <w:r>
        <w:rPr>
          <w:rFonts w:ascii="Calibri" w:cs="Calibri" w:eastAsia="Calibri" w:hAnsi="Calibri"/>
          <w:sz w:val="21"/>
          <w:szCs w:val="21"/>
        </w:rPr>
        <w:t xml:space="preserve"> su falta impide usar la solución o cumplir una obligación legal propia; se resuelve por escrito en la memoria, como en VI.4.3. Cierre (ap. 3): denominación y versión del catálogo según el acto de la entidad. Resolución (ap. 4.b): requerimiento de </w:t>
      </w:r>
      <w:r>
        <w:rPr>
          <w:rFonts w:ascii="Calibri" w:cs="Calibri" w:eastAsia="Calibri" w:hAnsi="Calibri"/>
          <w:b/>
          <w:bCs/>
          <w:sz w:val="21"/>
          <w:szCs w:val="21"/>
        </w:rPr>
        <w:t xml:space="preserve">[1] mes</w:t>
      </w:r>
      <w:r>
        <w:rPr>
          <w:rFonts w:ascii="Calibri" w:cs="Calibri" w:eastAsia="Calibri" w:hAnsi="Calibri"/>
          <w:sz w:val="21"/>
          <w:szCs w:val="21"/>
        </w:rPr>
        <w:t xml:space="preserve">.</w:t>
      </w:r>
    </w:p>
    <w:p>
      <w:pPr>
        <w:spacing w:after="140" w:line="276"/>
      </w:pPr>
      <w:r>
        <w:rPr>
          <w:rFonts w:ascii="Calibri" w:cs="Calibri" w:eastAsia="Calibri" w:hAnsi="Calibri"/>
          <w:i/>
          <w:iCs/>
          <w:sz w:val="21"/>
          <w:szCs w:val="21"/>
        </w:rPr>
        <w:t xml:space="preserve">Texto vigente de ADM-7·v3 en el catálogo, versión 4.0 (4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Criterios de adjudicación: reglas de construcción del baremo.</w:t>
            </w:r>
          </w:p>
          <w:p>
            <w:pPr>
              <w:pStyle w:val="ListParagraph"/>
              <w:numPr>
                <w:ilvl w:val="0"/>
                <w:numId w:val="2"/>
              </w:numPr>
              <w:spacing w:after="60" w:line="264"/>
            </w:pPr>
            <w:r>
              <w:rPr>
                <w:rFonts w:ascii="Georgia" w:cs="Georgia" w:eastAsia="Georgia" w:hAnsi="Georgia"/>
                <w:b/>
                <w:bCs/>
                <w:sz w:val="20"/>
                <w:szCs w:val="20"/>
              </w:rPr>
              <w:t xml:space="preserve">Regla de separación de instrumentos.</w:t>
            </w:r>
            <w:r>
              <w:rPr>
                <w:rFonts w:ascii="Georgia" w:cs="Georgia" w:eastAsia="Georgia" w:hAnsi="Georgia"/>
                <w:sz w:val="20"/>
                <w:szCs w:val="20"/>
              </w:rPr>
              <w:t xml:space="preserve"> Cada exigencia de este contrato se asigna a un único instrumento —prescripción técnica (artículos 124 a 126 LCSP), criterio de solvencia (artículos 90, 93 y 94 LCSP), compromiso de adscripción de medios (artículo 76 LCSP), condición especial de ejecución (artículo 202 LCSP) o criterio de adjudicación (artículo 145 LCSP)— y no puede computarse en más de uno. Queda prohibido, en particular:</w:t>
            </w:r>
          </w:p>
          <w:p>
            <w:pPr>
              <w:spacing w:after="100" w:line="264"/>
            </w:pPr>
            <w:r>
              <w:rPr>
                <w:rFonts w:ascii="Georgia" w:cs="Georgia" w:eastAsia="Georgia" w:hAnsi="Georgia"/>
                <w:sz w:val="20"/>
                <w:szCs w:val="20"/>
              </w:rPr>
              <w:t xml:space="preserve">a) valorar como criterio de adjudicación una exigencia que este pliego configure como requisito de solvencia;</w:t>
            </w:r>
          </w:p>
          <w:p>
            <w:pPr>
              <w:spacing w:after="100" w:line="264"/>
            </w:pPr>
            <w:r>
              <w:rPr>
                <w:rFonts w:ascii="Georgia" w:cs="Georgia" w:eastAsia="Georgia" w:hAnsi="Georgia"/>
                <w:sz w:val="20"/>
                <w:szCs w:val="20"/>
              </w:rPr>
              <w:t xml:space="preserve">b) valorar como criterio de adjudicación el cumplimiento de una prescripción técnica que el pliego de prescripciones técnicas o sus anexos impongan como obligatoria; sólo podrá valorarse el </w:t>
            </w:r>
            <w:r>
              <w:rPr>
                <w:rFonts w:ascii="Georgia" w:cs="Georgia" w:eastAsia="Georgia" w:hAnsi="Georgia"/>
                <w:b/>
                <w:bCs/>
                <w:sz w:val="20"/>
                <w:szCs w:val="20"/>
              </w:rPr>
              <w:t xml:space="preserve">incremento ofertado sobre el mínimo obligatorio</w:t>
            </w:r>
            <w:r>
              <w:rPr>
                <w:rFonts w:ascii="Georgia" w:cs="Georgia" w:eastAsia="Georgia" w:hAnsi="Georgia"/>
                <w:sz w:val="20"/>
                <w:szCs w:val="20"/>
              </w:rPr>
              <w:t xml:space="preserve">, expresado sobre la misma unidad de medida y sobre la misma relación cerrada y numerada que fije el mínimo;</w:t>
            </w:r>
          </w:p>
          <w:p>
            <w:pPr>
              <w:spacing w:after="100" w:line="264"/>
            </w:pPr>
            <w:r>
              <w:rPr>
                <w:rFonts w:ascii="Georgia" w:cs="Georgia" w:eastAsia="Georgia" w:hAnsi="Georgia"/>
                <w:sz w:val="20"/>
                <w:szCs w:val="20"/>
              </w:rPr>
              <w:t xml:space="preserve">c) valorar como criterio de adjudicación el contenido de una condición especial de ejecución de este contrato. Cuando una prestación se configure como condición especial de ejecución, no se puntúa; cuando se puntúe, no se configura además como condición especial de ejecución sobre el mismo contenido.</w:t>
            </w:r>
          </w:p>
          <w:p>
            <w:pPr>
              <w:pStyle w:val="ListParagraph"/>
              <w:numPr>
                <w:ilvl w:val="0"/>
                <w:numId w:val="2"/>
              </w:numPr>
              <w:spacing w:after="60" w:line="264"/>
            </w:pPr>
            <w:r>
              <w:rPr>
                <w:rFonts w:ascii="Georgia" w:cs="Georgia" w:eastAsia="Georgia" w:hAnsi="Georgia"/>
                <w:b/>
                <w:bCs/>
                <w:sz w:val="20"/>
                <w:szCs w:val="20"/>
              </w:rPr>
              <w:t xml:space="preserve">Regla de no valoración de la tenencia previa.</w:t>
            </w:r>
            <w:r>
              <w:rPr>
                <w:rFonts w:ascii="Georgia" w:cs="Georgia" w:eastAsia="Georgia" w:hAnsi="Georgia"/>
                <w:sz w:val="20"/>
                <w:szCs w:val="20"/>
              </w:rPr>
              <w:t xml:space="preserve"> No se configurarán como criterios de adjudicación las circunstancias que describen a la empresa licitadora y no a la prestación que se contrata. En particular, no se valorarán: la mera tenencia de certificaciones que acrediten sistemas de gestión de la empresa; la experiencia previa del licitador; la disponibilidad, a la fecha de finalización del plazo de presentación de ofertas, de medios personales, medios materiales o instalaciones; ni la titularidad o disponibilidad, a esa misma fecha, de desarrollos, productos o infraestructuras </w:t>
            </w:r>
            <w:r>
              <w:rPr>
                <w:rFonts w:ascii="Georgia" w:cs="Georgia" w:eastAsia="Georgia" w:hAnsi="Georgia"/>
                <w:b/>
                <w:bCs/>
                <w:sz w:val="20"/>
                <w:szCs w:val="20"/>
              </w:rPr>
              <w:t xml:space="preserve">ajenos al objeto de este contrato</w:t>
            </w:r>
            <w:r>
              <w:rPr>
                <w:rFonts w:ascii="Georgia" w:cs="Georgia" w:eastAsia="Georgia" w:hAnsi="Georgia"/>
                <w:sz w:val="20"/>
                <w:szCs w:val="20"/>
              </w:rPr>
              <w:t xml:space="preserve">. Estas circunstancias se sitúan, cuando proceda y esté justificado en el expediente, en la solvencia, en el compromiso de adscripción de medios del artículo 76 LCSP —acreditable por el licitador propuesto como adjudicatario en el trámite del artículo 150.2 LCSP— o en una condición especial de ejecución.</w:t>
            </w:r>
          </w:p>
          <w:p>
            <w:pPr>
              <w:spacing w:after="100" w:line="264"/>
            </w:pPr>
            <w:r>
              <w:rPr>
                <w:rFonts w:ascii="Georgia" w:cs="Georgia" w:eastAsia="Georgia" w:hAnsi="Georgia"/>
                <w:b/>
                <w:bCs/>
                <w:sz w:val="20"/>
                <w:szCs w:val="20"/>
              </w:rPr>
              <w:t xml:space="preserve">Lo que sí se valora: la prestación comprometida.</w:t>
            </w:r>
            <w:r>
              <w:rPr>
                <w:rFonts w:ascii="Georgia" w:cs="Georgia" w:eastAsia="Georgia" w:hAnsi="Georgia"/>
                <w:sz w:val="20"/>
                <w:szCs w:val="20"/>
              </w:rPr>
              <w:t xml:space="preserve"> El alcance funcional que el licitador se compromete a entregar sobre las relaciones cerradas y numeradas publicadas en el pliego de prescripciones técnicas y en sus apéndices es contenido de la prestación contratada, y se valora </w:t>
            </w:r>
            <w:r>
              <w:rPr>
                <w:rFonts w:ascii="Georgia" w:cs="Georgia" w:eastAsia="Georgia" w:hAnsi="Georgia"/>
                <w:b/>
                <w:bCs/>
                <w:sz w:val="20"/>
                <w:szCs w:val="20"/>
              </w:rPr>
              <w:t xml:space="preserve">con independencia de que la solución ofertada lo cubra desde su entrega inicial o de que el licitador deba desarrollarlo dentro del plazo de ejecución fijado en el pliego</w:t>
            </w:r>
            <w:r>
              <w:rPr>
                <w:rFonts w:ascii="Georgia" w:cs="Georgia" w:eastAsia="Georgia" w:hAnsi="Georgia"/>
                <w:sz w:val="20"/>
                <w:szCs w:val="20"/>
              </w:rPr>
              <w:t xml:space="preserve">. En consecuencia, ningún criterio de adjudicación podrá condicionar la puntuación a que la funcionalidad esté disponible a la fecha de finalización del plazo de presentación de ofertas, ni excluir de la puntuación lo que el licitador se comprometa a desarrollar dentro de plazo. El alcance comprometido se incorpora al contrato como obligación contractual exigible, en los términos del criterio que lo valore.</w:t>
            </w:r>
          </w:p>
          <w:p>
            <w:pPr>
              <w:pStyle w:val="ListParagraph"/>
              <w:numPr>
                <w:ilvl w:val="0"/>
                <w:numId w:val="2"/>
              </w:numPr>
              <w:spacing w:after="60" w:line="264"/>
            </w:pPr>
            <w:r>
              <w:rPr>
                <w:rFonts w:ascii="Georgia" w:cs="Georgia" w:eastAsia="Georgia" w:hAnsi="Georgia"/>
                <w:b/>
                <w:bCs/>
                <w:sz w:val="20"/>
                <w:szCs w:val="20"/>
              </w:rPr>
              <w:t xml:space="preserve">Regla de correspondencia con el pliego técnico.</w:t>
            </w:r>
            <w:r>
              <w:rPr>
                <w:rFonts w:ascii="Georgia" w:cs="Georgia" w:eastAsia="Georgia" w:hAnsi="Georgia"/>
                <w:sz w:val="20"/>
                <w:szCs w:val="20"/>
              </w:rPr>
              <w:t xml:space="preserve"> No se incorporará ningún criterio de adjudicación que valore una capacidad, prestación o integración que el pliego de prescripciones técnicas no exija ni describa. Si una cláusula técnica se marca como NO APLICA en la Ficha de Aplicabilidad, se suprime el criterio de adjudicación que la valoraba y </w:t>
            </w:r>
            <w:r>
              <w:rPr>
                <w:rFonts w:ascii="Georgia" w:cs="Georgia" w:eastAsia="Georgia" w:hAnsi="Georgia"/>
                <w:b/>
                <w:bCs/>
                <w:sz w:val="20"/>
                <w:szCs w:val="20"/>
              </w:rPr>
              <w:t xml:space="preserve">se recompone el baremo antes de publicar el anuncio de licitación, sin que quepa redistribución alguna una vez iniciada la licitación (apartado 6)</w:t>
            </w:r>
            <w:r>
              <w:rPr>
                <w:rFonts w:ascii="Georgia" w:cs="Georgia" w:eastAsia="Georgia" w:hAnsi="Georgia"/>
                <w:sz w:val="20"/>
                <w:szCs w:val="20"/>
              </w:rPr>
              <w:t xml:space="preserve">.</w:t>
            </w:r>
          </w:p>
          <w:p>
            <w:pPr>
              <w:pStyle w:val="ListParagraph"/>
              <w:numPr>
                <w:ilvl w:val="0"/>
                <w:numId w:val="2"/>
              </w:numPr>
              <w:spacing w:after="60" w:line="264"/>
            </w:pPr>
            <w:r>
              <w:rPr>
                <w:rFonts w:ascii="Georgia" w:cs="Georgia" w:eastAsia="Georgia" w:hAnsi="Georgia"/>
                <w:b/>
                <w:bCs/>
                <w:sz w:val="20"/>
                <w:szCs w:val="20"/>
              </w:rPr>
              <w:t xml:space="preserve">Reglas de proporción.</w:t>
            </w:r>
            <w:r>
              <w:rPr>
                <w:rFonts w:ascii="Georgia" w:cs="Georgia" w:eastAsia="Georgia" w:hAnsi="Georgia"/>
                <w:sz w:val="20"/>
                <w:szCs w:val="20"/>
              </w:rPr>
              <w:t xml:space="preserve"> En la determinación del baremo:</w:t>
            </w:r>
          </w:p>
          <w:p>
            <w:pPr>
              <w:spacing w:after="100" w:line="264"/>
            </w:pPr>
            <w:r>
              <w:rPr>
                <w:rFonts w:ascii="Georgia" w:cs="Georgia" w:eastAsia="Georgia" w:hAnsi="Georgia"/>
                <w:sz w:val="20"/>
                <w:szCs w:val="20"/>
              </w:rPr>
              <w:t xml:space="preserve">a) el conjunto de los criterios agrupados en el bloque «Innovación y tecnología» no superará el </w:t>
            </w:r>
            <w:r>
              <w:rPr>
                <w:rFonts w:ascii="Georgia" w:cs="Georgia" w:eastAsia="Georgia" w:hAnsi="Georgia"/>
                <w:b/>
                <w:bCs/>
                <w:sz w:val="20"/>
                <w:szCs w:val="20"/>
              </w:rPr>
              <w:t xml:space="preserve">[X; se recomienda 25] por ciento</w:t>
            </w:r>
            <w:r>
              <w:rPr>
                <w:rFonts w:ascii="Georgia" w:cs="Georgia" w:eastAsia="Georgia" w:hAnsi="Georgia"/>
                <w:sz w:val="20"/>
                <w:szCs w:val="20"/>
              </w:rPr>
              <w:t xml:space="preserve"> de la puntuación total del contrato y, en ningún caso, el cuarenta por ciento;</w:t>
            </w:r>
          </w:p>
          <w:p>
            <w:pPr>
              <w:spacing w:after="100" w:line="264"/>
            </w:pPr>
            <w:r>
              <w:rPr>
                <w:rFonts w:ascii="Georgia" w:cs="Georgia" w:eastAsia="Georgia" w:hAnsi="Georgia"/>
                <w:sz w:val="20"/>
                <w:szCs w:val="20"/>
              </w:rPr>
              <w:t xml:space="preserve">b) se dará preponderancia a los criterios evaluables mediante la mera aplicación de fórmulas (artículo 146.2, párrafo primero, LCSP);</w:t>
            </w:r>
          </w:p>
          <w:p>
            <w:pPr>
              <w:spacing w:after="100" w:line="264"/>
            </w:pPr>
            <w:r>
              <w:rPr>
                <w:rFonts w:ascii="Georgia" w:cs="Georgia" w:eastAsia="Georgia" w:hAnsi="Georgia"/>
                <w:sz w:val="20"/>
                <w:szCs w:val="20"/>
              </w:rPr>
              <w:t xml:space="preserve">c) si, pese a lo anterior, la ponderación conjunta de los criterios sujetos a juicio de valor resultara superior a la de los evaluables mediante fórmulas, será </w:t>
            </w:r>
            <w:r>
              <w:rPr>
                <w:rFonts w:ascii="Georgia" w:cs="Georgia" w:eastAsia="Georgia" w:hAnsi="Georgia"/>
                <w:b/>
                <w:bCs/>
                <w:sz w:val="20"/>
                <w:szCs w:val="20"/>
              </w:rPr>
              <w:t xml:space="preserve">preceptiva</w:t>
            </w:r>
            <w:r>
              <w:rPr>
                <w:rFonts w:ascii="Georgia" w:cs="Georgia" w:eastAsia="Georgia" w:hAnsi="Georgia"/>
                <w:sz w:val="20"/>
                <w:szCs w:val="20"/>
              </w:rPr>
              <w:t xml:space="preserve"> la constitución del comité de expertos del artículo 146.2.a) LCSP, con un mínimo de tres miembros con cualificación apropiada no adscritos al órgano proponente del contrato, cuya composición, procedimiento de designación, metodología y plazo de valoración constarán identificados en este pliego y publicados en el perfil de contratante con anterioridad a la apertura del sobre correspondiente;</w:t>
            </w:r>
          </w:p>
          <w:p>
            <w:pPr>
              <w:spacing w:after="100" w:line="264"/>
            </w:pPr>
            <w:r>
              <w:rPr>
                <w:rFonts w:ascii="Georgia" w:cs="Georgia" w:eastAsia="Georgia" w:hAnsi="Georgia"/>
                <w:sz w:val="20"/>
                <w:szCs w:val="20"/>
              </w:rPr>
              <w:t xml:space="preserve">d) las mejoras que se valoren mediante juicio de valor no superarán el 2,5 por ciento de la puntuación total y estarán suficientemente especificadas (artículo 145.7 LCSP);</w:t>
            </w:r>
          </w:p>
          <w:p>
            <w:pPr>
              <w:spacing w:after="100" w:line="264"/>
            </w:pPr>
            <w:r>
              <w:rPr>
                <w:rFonts w:ascii="Georgia" w:cs="Georgia" w:eastAsia="Georgia" w:hAnsi="Georgia"/>
                <w:sz w:val="20"/>
                <w:szCs w:val="20"/>
              </w:rPr>
              <w:t xml:space="preserve">e) cuando el objeto del contrato sean prestaciones de carácter intelectual, los criterios relacionados con la calidad representarán al menos el 51 por ciento de la puntuación asignable (artículo 145.4 LCSP), extremo que se motivará en el expediente;</w:t>
            </w:r>
          </w:p>
          <w:p>
            <w:pPr>
              <w:spacing w:after="100" w:line="264"/>
            </w:pPr>
            <w:r>
              <w:rPr>
                <w:rFonts w:ascii="Georgia" w:cs="Georgia" w:eastAsia="Georgia" w:hAnsi="Georgia"/>
                <w:sz w:val="20"/>
                <w:szCs w:val="20"/>
              </w:rPr>
              <w:t xml:space="preserve">f) no se emplea la categoría «mixto»: cada criterio es evaluable mediante fórmula o sujeto a juicio de valor, sin excepción, y así consta en la columna correspondiente del baremo.</w:t>
            </w:r>
          </w:p>
          <w:p>
            <w:pPr>
              <w:pStyle w:val="ListParagraph"/>
              <w:numPr>
                <w:ilvl w:val="0"/>
                <w:numId w:val="2"/>
              </w:numPr>
              <w:spacing w:after="60" w:line="264"/>
            </w:pPr>
            <w:r>
              <w:rPr>
                <w:rFonts w:ascii="Georgia" w:cs="Georgia" w:eastAsia="Georgia" w:hAnsi="Georgia"/>
                <w:b/>
                <w:bCs/>
                <w:sz w:val="20"/>
                <w:szCs w:val="20"/>
              </w:rPr>
              <w:t xml:space="preserve">Verificabilidad.</w:t>
            </w:r>
            <w:r>
              <w:rPr>
                <w:rFonts w:ascii="Georgia" w:cs="Georgia" w:eastAsia="Georgia" w:hAnsi="Georgia"/>
                <w:sz w:val="20"/>
                <w:szCs w:val="20"/>
              </w:rPr>
              <w:t xml:space="preserve"> Cada criterio va acompañado en este pliego de la especificación del medio por el que se comprobará de manera efectiva la información facilitada por los licitadores (artículo 145.5.c LCSP). El criterio que no pueda comprobarse de manera efectiva no se incorpora al baremo.</w:t>
            </w:r>
          </w:p>
          <w:p>
            <w:pPr>
              <w:pStyle w:val="ListParagraph"/>
              <w:numPr>
                <w:ilvl w:val="0"/>
                <w:numId w:val="2"/>
              </w:numPr>
              <w:spacing w:after="60" w:line="264"/>
            </w:pPr>
            <w:r>
              <w:rPr>
                <w:rFonts w:ascii="Georgia" w:cs="Georgia" w:eastAsia="Georgia" w:hAnsi="Georgia"/>
                <w:b/>
                <w:bCs/>
                <w:sz w:val="20"/>
                <w:szCs w:val="20"/>
              </w:rPr>
              <w:t xml:space="preserve">Ponderaciones.</w:t>
            </w:r>
            <w:r>
              <w:rPr>
                <w:rFonts w:ascii="Georgia" w:cs="Georgia" w:eastAsia="Georgia" w:hAnsi="Georgia"/>
                <w:sz w:val="20"/>
                <w:szCs w:val="20"/>
              </w:rPr>
              <w:t xml:space="preserve"> Las ponderaciones publicadas en este pliego no serán objeto de reescalado ni de redistribución una vez publicado el anuncio de licitación.</w:t>
            </w:r>
          </w:p>
          <w:p>
            <w:pPr>
              <w:pStyle w:val="ListParagraph"/>
              <w:numPr>
                <w:ilvl w:val="0"/>
                <w:numId w:val="2"/>
              </w:numPr>
              <w:spacing w:after="60" w:line="264"/>
            </w:pPr>
            <w:r>
              <w:rPr>
                <w:rFonts w:ascii="Georgia" w:cs="Georgia" w:eastAsia="Georgia" w:hAnsi="Georgia"/>
                <w:b/>
                <w:bCs/>
                <w:sz w:val="20"/>
                <w:szCs w:val="20"/>
              </w:rPr>
              <w:t xml:space="preserve">Ofertas anormalmente bajas.</w:t>
            </w:r>
            <w:r>
              <w:rPr>
                <w:rFonts w:ascii="Georgia" w:cs="Georgia" w:eastAsia="Georgia" w:hAnsi="Georgia"/>
                <w:sz w:val="20"/>
                <w:szCs w:val="20"/>
              </w:rPr>
              <w:t xml:space="preserve"> Este pliego publica, en el apartado [ ], los </w:t>
            </w:r>
            <w:r>
              <w:rPr>
                <w:rFonts w:ascii="Georgia" w:cs="Georgia" w:eastAsia="Georgia" w:hAnsi="Georgia"/>
                <w:b/>
                <w:bCs/>
                <w:sz w:val="20"/>
                <w:szCs w:val="20"/>
              </w:rPr>
              <w:t xml:space="preserve">parámetros objetivos</w:t>
            </w:r>
            <w:r>
              <w:rPr>
                <w:rFonts w:ascii="Georgia" w:cs="Georgia" w:eastAsia="Georgia" w:hAnsi="Georgia"/>
                <w:sz w:val="20"/>
                <w:szCs w:val="20"/>
              </w:rPr>
              <w:t xml:space="preserve"> con arreglo a los cuales se identificará la oferta presuntamente anormalmente baja, referidos a </w:t>
            </w:r>
            <w:r>
              <w:rPr>
                <w:rFonts w:ascii="Georgia" w:cs="Georgia" w:eastAsia="Georgia" w:hAnsi="Georgia"/>
                <w:b/>
                <w:bCs/>
                <w:sz w:val="20"/>
                <w:szCs w:val="20"/>
              </w:rPr>
              <w:t xml:space="preserve">[la oferta en su conjunto / el criterio de precio]</w:t>
            </w:r>
            <w:r>
              <w:rPr>
                <w:rFonts w:ascii="Georgia" w:cs="Georgia" w:eastAsia="Georgia" w:hAnsi="Georgia"/>
                <w:sz w:val="20"/>
                <w:szCs w:val="20"/>
              </w:rPr>
              <w:t xml:space="preserve">, sin remisión a parámetros supletorios de normas de desarrollo. Identificada una oferta como presuntamente anormal, se requerirá al licitador para que la justifique, se recabará el informe técnico y se resolverá de forma motivada conforme al artículo 149 de la LCSP </w:t>
            </w:r>
            <w:r>
              <w:rPr>
                <w:rFonts w:ascii="Georgia" w:cs="Georgia" w:eastAsia="Georgia" w:hAnsi="Georgia"/>
                <w:b/>
                <w:bCs/>
                <w:sz w:val="20"/>
                <w:szCs w:val="20"/>
              </w:rPr>
              <w:t xml:space="preserve">con anterioridad a la aplicación de las fórmulas de valoración</w:t>
            </w:r>
            <w:r>
              <w:rPr>
                <w:rFonts w:ascii="Georgia" w:cs="Georgia" w:eastAsia="Georgia" w:hAnsi="Georgia"/>
                <w:sz w:val="20"/>
                <w:szCs w:val="20"/>
              </w:rPr>
              <w:t xml:space="preserve">. </w:t>
            </w:r>
            <w:r>
              <w:rPr>
                <w:rFonts w:ascii="Georgia" w:cs="Georgia" w:eastAsia="Georgia" w:hAnsi="Georgia"/>
                <w:b/>
                <w:bCs/>
                <w:sz w:val="20"/>
                <w:szCs w:val="20"/>
              </w:rPr>
              <w:t xml:space="preserve">La oferta excluida no se computará como referencia de cálculo en ninguna fórmula de este pliego.</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comprobación efectiva (art. 145.5.c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Precio del servicio.</w:t>
                  </w:r>
                  <w:r>
                    <w:rPr>
                      <w:rFonts w:ascii="Calibri" w:cs="Calibri" w:eastAsia="Calibri" w:hAnsi="Calibri"/>
                      <w:b w:val="false"/>
                      <w:bCs w:val="false"/>
                      <w:sz w:val="18"/>
                      <w:szCs w:val="18"/>
                    </w:rPr>
                    <w:t xml:space="preserve"> Baja sobre el presupuesto base de licitación, con la fórmula publicada en el apartado [ ] de este pliego y el tratamiento de las ofertas anormalmente bajas del artículo 149 de la LCSP y del apartado [ ].</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económica, modelo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Cobertura funcional comprometida</w:t>
                  </w:r>
                  <w:r>
                    <w:rPr>
                      <w:rFonts w:ascii="Calibri" w:cs="Calibri" w:eastAsia="Calibri" w:hAnsi="Calibri"/>
                      <w:b w:val="false"/>
                      <w:bCs w:val="false"/>
                      <w:sz w:val="18"/>
                      <w:szCs w:val="18"/>
                    </w:rPr>
                    <w:t xml:space="preserve"> sobre la relación cerrada y numerada del </w:t>
                  </w:r>
                  <w:r>
                    <w:rPr>
                      <w:rFonts w:ascii="Calibri" w:cs="Calibri" w:eastAsia="Calibri" w:hAnsi="Calibri"/>
                      <w:b/>
                      <w:bCs/>
                      <w:sz w:val="18"/>
                      <w:szCs w:val="18"/>
                    </w:rPr>
                    <w:t xml:space="preserve">bloque B · Requisitos funcionales valorables</w:t>
                  </w:r>
                  <w:r>
                    <w:rPr>
                      <w:rFonts w:ascii="Calibri" w:cs="Calibri" w:eastAsia="Calibri" w:hAnsi="Calibri"/>
                      <w:b w:val="false"/>
                      <w:bCs w:val="false"/>
                      <w:sz w:val="18"/>
                      <w:szCs w:val="18"/>
                    </w:rPr>
                    <w:t xml:space="preserve"> del </w:t>
                  </w:r>
                  <w:r>
                    <w:rPr>
                      <w:rFonts w:ascii="Calibri" w:cs="Calibri" w:eastAsia="Calibri" w:hAnsi="Calibri"/>
                      <w:b/>
                      <w:bCs/>
                      <w:sz w:val="18"/>
                      <w:szCs w:val="18"/>
                    </w:rPr>
                    <w:t xml:space="preserve">Apéndice técnico 0 · Matriz de requisitos funcionales</w:t>
                  </w:r>
                  <w:r>
                    <w:rPr>
                      <w:rFonts w:ascii="Calibri" w:cs="Calibri" w:eastAsia="Calibri" w:hAnsi="Calibri"/>
                      <w:b w:val="false"/>
                      <w:bCs w:val="false"/>
                      <w:sz w:val="18"/>
                      <w:szCs w:val="18"/>
                    </w:rPr>
                    <w:t xml:space="preserve"> del pliego de prescripciones técnicas, aplicando la fórmula de cantidad reproducida íntegramente en el apartado [ ] de este PCAP, correspondiente a la </w:t>
                  </w:r>
                  <w:r>
                    <w:rPr>
                      <w:rFonts w:ascii="Calibri" w:cs="Calibri" w:eastAsia="Calibri" w:hAnsi="Calibri"/>
                      <w:b/>
                      <w:bCs/>
                      <w:sz w:val="18"/>
                      <w:szCs w:val="18"/>
                    </w:rPr>
                    <w:t xml:space="preserve">fórmula E del Anexo XVII</w:t>
                  </w:r>
                  <w:r>
                    <w:rPr>
                      <w:rFonts w:ascii="Calibri" w:cs="Calibri" w:eastAsia="Calibri" w:hAnsi="Calibri"/>
                      <w:b w:val="false"/>
                      <w:bCs w:val="false"/>
                      <w:sz w:val="18"/>
                      <w:szCs w:val="18"/>
                    </w:rPr>
                    <w:t xml:space="preserve"> de este catálogo, con </w:t>
                  </w:r>
                  <w:r>
                    <w:rPr>
                      <w:rFonts w:ascii="Calibri" w:cs="Calibri" w:eastAsia="Calibri" w:hAnsi="Calibri"/>
                      <w:b/>
                      <w:bCs/>
                      <w:sz w:val="18"/>
                      <w:szCs w:val="18"/>
                    </w:rPr>
                    <w:t xml:space="preserve">Cmín = 0</w:t>
                  </w:r>
                  <w:r>
                    <w:rPr>
                      <w:rFonts w:ascii="Calibri" w:cs="Calibri" w:eastAsia="Calibri" w:hAnsi="Calibri"/>
                      <w:b w:val="false"/>
                      <w:bCs w:val="false"/>
                      <w:sz w:val="18"/>
                      <w:szCs w:val="18"/>
                    </w:rPr>
                    <w:t xml:space="preserve"> y </w:t>
                  </w:r>
                  <w:r>
                    <w:rPr>
                      <w:rFonts w:ascii="Calibri" w:cs="Calibri" w:eastAsia="Calibri" w:hAnsi="Calibri"/>
                      <w:b/>
                      <w:bCs/>
                      <w:sz w:val="18"/>
                      <w:szCs w:val="18"/>
                    </w:rPr>
                    <w:t xml:space="preserve">Ctecho = número total de requisitos del bloque B</w:t>
                  </w:r>
                  <w:r>
                    <w:rPr>
                      <w:rFonts w:ascii="Calibri" w:cs="Calibri" w:eastAsia="Calibri" w:hAnsi="Calibri"/>
                      <w:b w:val="false"/>
                      <w:bCs w:val="false"/>
                      <w:sz w:val="18"/>
                      <w:szCs w:val="18"/>
                    </w:rPr>
                    <w:t xml:space="preserve">. Se cuentan únicamente los requisitos que el licitador se compromete a tener operativos en el plazo fijado en el PPT. </w:t>
                  </w:r>
                  <w:r>
                    <w:rPr>
                      <w:rFonts w:ascii="Calibri" w:cs="Calibri" w:eastAsia="Calibri" w:hAnsi="Calibri"/>
                      <w:b/>
                      <w:bCs/>
                      <w:sz w:val="18"/>
                      <w:szCs w:val="18"/>
                    </w:rPr>
                    <w:t xml:space="preserve">Es indiferente que el requisito lo cubra la solución ofertada desde su entrega inicial o que se cubra mediante desarrollo dentro de ese plazo</w:t>
                  </w:r>
                  <w:r>
                    <w:rPr>
                      <w:rFonts w:ascii="Calibri" w:cs="Calibri" w:eastAsia="Calibri" w:hAnsi="Calibri"/>
                      <w:b w:val="false"/>
                      <w:bCs w:val="false"/>
                      <w:sz w:val="18"/>
                      <w:szCs w:val="18"/>
                    </w:rPr>
                    <w:t xml:space="preserve">: se valora el compromiso, no la disponibilidad a la fecha de la oferta (apartado 2 de la cláusula anterior). Los requisitos del bloque A, «mínimos obligatorios», no puntúan.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el bloque B del </w:t>
                  </w:r>
                  <w:r>
                    <w:rPr>
                      <w:rFonts w:ascii="Calibri" w:cs="Calibri" w:eastAsia="Calibri" w:hAnsi="Calibri"/>
                      <w:b/>
                      <w:bCs/>
                      <w:sz w:val="18"/>
                      <w:szCs w:val="18"/>
                    </w:rPr>
                    <w:t xml:space="preserve">Apéndice técnico 0 · Matriz de requisitos funcionales</w:t>
                  </w:r>
                  <w:r>
                    <w:rPr>
                      <w:rFonts w:ascii="Calibri" w:cs="Calibri" w:eastAsia="Calibri" w:hAnsi="Calibri"/>
                      <w:b w:val="false"/>
                      <w:bCs w:val="false"/>
                      <w:sz w:val="18"/>
                      <w:szCs w:val="18"/>
                    </w:rPr>
                    <w:t xml:space="preserve">, presentada en el sobre de criterios evaluables mediante fórmulas, acompañada de la documentación técnica del fabricante o del propio licitador que identifique, función por función, la versión y el módulo que la soporta o, cuando se comprometa a desarrollarla, el hito del plan de implantación en que se entregará. Cuando este pliego incorpore la cláusula [ADM-9], la exactitud de la declaración se comprobará además conforme al trámite de su apartado 5. La cobertura comprometida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implantación y migración de datos</w:t>
                  </w:r>
                  <w:r>
                    <w:rPr>
                      <w:rFonts w:ascii="Calibri" w:cs="Calibri" w:eastAsia="Calibri" w:hAnsi="Calibri"/>
                      <w:b w:val="false"/>
                      <w:bCs w:val="false"/>
                      <w:sz w:val="18"/>
                      <w:szCs w:val="18"/>
                    </w:rPr>
                    <w:t xml:space="preserve">: migración de los ejercicios históricos, plan de pruebas y plan de vuelta atrás, valorados conforme a la rúbrica con descriptores por tramos publicada en el Anexo [ ] de este pliego. El plan es obligatorio conforme al pliego de prescripciones técnicas; se valora únicamente su contenido por encima de ese mínimo.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Niveles de servicio ofertados por encima del mínimo del pliego de prescripciones técnicas</w:t>
                  </w:r>
                  <w:r>
                    <w:rPr>
                      <w:rFonts w:ascii="Calibri" w:cs="Calibri" w:eastAsia="Calibri" w:hAnsi="Calibri"/>
                      <w:b w:val="false"/>
                      <w:bCs w:val="false"/>
                      <w:sz w:val="18"/>
                      <w:szCs w:val="18"/>
                    </w:rPr>
                    <w:t xml:space="preserve">: tiempo máximo de respuesta y tiempo máximo de resolución de incidencias críticas, en horas por debajo del máximo exigido.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técnica; los niveles ofertados se incorporan al contrato y se penalizan conforme a la cláusula [ADM-5]</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formación y acompañamiento</w:t>
                  </w:r>
                  <w:r>
                    <w:rPr>
                      <w:rFonts w:ascii="Calibri" w:cs="Calibri" w:eastAsia="Calibri" w:hAnsi="Calibri"/>
                      <w:b w:val="false"/>
                      <w:bCs w:val="false"/>
                      <w:sz w:val="18"/>
                      <w:szCs w:val="18"/>
                    </w:rPr>
                    <w:t xml:space="preserve"> al personal del servicio gestor y de los órganos de control interno, valorado conforme a la rúbrica con descriptores por tramos publicada en el Anexo [ ] de este pliego, y por encima de las horas mínimas exigidas en el pliego de prescripciones técnicas.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Alcance funcional adicional de la interfaz normalizada de acceso programático</w:t>
                  </w:r>
                  <w:r>
                    <w:rPr>
                      <w:rFonts w:ascii="Calibri" w:cs="Calibri" w:eastAsia="Calibri" w:hAnsi="Calibri"/>
                      <w:b w:val="false"/>
                      <w:bCs w:val="false"/>
                      <w:sz w:val="18"/>
                      <w:szCs w:val="18"/>
                    </w:rPr>
                    <w:t xml:space="preserve">, sobre la relación cerrada y numerada de módulos y funciones contenida en el </w:t>
                  </w:r>
                  <w:r>
                    <w:rPr>
                      <w:rFonts w:ascii="Calibri" w:cs="Calibri" w:eastAsia="Calibri" w:hAnsi="Calibri"/>
                      <w:b/>
                      <w:bCs/>
                      <w:sz w:val="18"/>
                      <w:szCs w:val="18"/>
                    </w:rPr>
                    <w:t xml:space="preserve">Apéndice técnico 2 · Exigencias tecnológicas determinadas</w:t>
                  </w:r>
                  <w:r>
                    <w:rPr>
                      <w:rFonts w:ascii="Calibri" w:cs="Calibri" w:eastAsia="Calibri" w:hAnsi="Calibri"/>
                      <w:b w:val="false"/>
                      <w:bCs w:val="false"/>
                      <w:sz w:val="18"/>
                      <w:szCs w:val="18"/>
                    </w:rPr>
                    <w:t xml:space="preserve"> del pliego de prescripciones técnicas, contando únicamente las funciones y conjuntos de datos del bloque de </w:t>
                  </w:r>
                  <w:r>
                    <w:rPr>
                      <w:rFonts w:ascii="Calibri" w:cs="Calibri" w:eastAsia="Calibri" w:hAnsi="Calibri"/>
                      <w:b/>
                      <w:bCs/>
                      <w:sz w:val="18"/>
                      <w:szCs w:val="18"/>
                    </w:rPr>
                    <w:t xml:space="preserve">funciones adicionales ofertables</w:t>
                  </w:r>
                  <w:r>
                    <w:rPr>
                      <w:rFonts w:ascii="Calibri" w:cs="Calibri" w:eastAsia="Calibri" w:hAnsi="Calibri"/>
                      <w:b w:val="false"/>
                      <w:bCs w:val="false"/>
                      <w:sz w:val="18"/>
                      <w:szCs w:val="18"/>
                    </w:rPr>
                    <w:t xml:space="preserve"> que el licitador se compromete a exponer por encima de las </w:t>
                  </w:r>
                  <w:r>
                    <w:rPr>
                      <w:rFonts w:ascii="Calibri" w:cs="Calibri" w:eastAsia="Calibri" w:hAnsi="Calibri"/>
                      <w:b/>
                      <w:bCs/>
                      <w:sz w:val="18"/>
                      <w:szCs w:val="18"/>
                    </w:rPr>
                    <w:t xml:space="preserve">funciones mínimas</w:t>
                  </w:r>
                  <w:r>
                    <w:rPr>
                      <w:rFonts w:ascii="Calibri" w:cs="Calibri" w:eastAsia="Calibri" w:hAnsi="Calibri"/>
                      <w:b w:val="false"/>
                      <w:bCs w:val="false"/>
                      <w:sz w:val="18"/>
                      <w:szCs w:val="18"/>
                    </w:rPr>
                    <w:t xml:space="preserve"> relacionadas en ese mismo bloque. No se computa ninguna función que no figure en esa relación, que es la única del pliego sobre esta interfaz.</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esa relación numerada, presentada en el sobre de criterios evaluables mediante fórmulas, acompañada de la documentación técnica del fabricante o del propio licitador que identifique, función por función, la versión y el módulo que la soporta o, cuando se comprometa a desarrollarla, el hito del plan de implantación en que se entregará. Cuando este pliego incorpore la cláusula [ADM-9], la exactitud de la declaración se comprobará además conforme al trámite de su apartado 5. El alcance comprometido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Plazo ofertado de puesta en producción de la interfaz</w:t>
                  </w:r>
                  <w:r>
                    <w:rPr>
                      <w:rFonts w:ascii="Calibri" w:cs="Calibri" w:eastAsia="Calibri" w:hAnsi="Calibri"/>
                      <w:b w:val="false"/>
                      <w:bCs w:val="false"/>
                      <w:sz w:val="18"/>
                      <w:szCs w:val="18"/>
                    </w:rPr>
                    <w:t xml:space="preserve">, en meses por debajo del máximo de </w:t>
                  </w:r>
                  <w:r>
                    <w:rPr>
                      <w:rFonts w:ascii="Calibri" w:cs="Calibri" w:eastAsia="Calibri" w:hAnsi="Calibri"/>
                      <w:b/>
                      <w:bCs/>
                      <w:sz w:val="18"/>
                      <w:szCs w:val="18"/>
                    </w:rPr>
                    <w:t xml:space="preserve">[X; se recomienda 12] meses</w:t>
                  </w:r>
                  <w:r>
                    <w:rPr>
                      <w:rFonts w:ascii="Calibri" w:cs="Calibri" w:eastAsia="Calibri" w:hAnsi="Calibri"/>
                      <w:b w:val="false"/>
                      <w:bCs w:val="false"/>
                      <w:sz w:val="18"/>
                      <w:szCs w:val="18"/>
                    </w:rPr>
                    <w:t xml:space="preserve"> fijado en el pliego de prescripciones técnicas, con </w:t>
                  </w:r>
                  <w:r>
                    <w:rPr>
                      <w:rFonts w:ascii="Calibri" w:cs="Calibri" w:eastAsia="Calibri" w:hAnsi="Calibri"/>
                      <w:b/>
                      <w:bCs/>
                      <w:sz w:val="18"/>
                      <w:szCs w:val="18"/>
                    </w:rPr>
                    <w:t xml:space="preserve">suelo en [X; se recomienda 6] meses</w:t>
                  </w:r>
                  <w:r>
                    <w:rPr>
                      <w:rFonts w:ascii="Calibri" w:cs="Calibri" w:eastAsia="Calibri" w:hAnsi="Calibri"/>
                      <w:b w:val="false"/>
                      <w:bCs w:val="false"/>
                      <w:sz w:val="18"/>
                      <w:szCs w:val="18"/>
                    </w:rPr>
                    <w:t xml:space="preserve">: por debajo de ese suelo no se atribuye puntuación adicional.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técnica; el plazo ofertado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Tratamiento del caso de uso municipal publicado.</w:t>
                  </w:r>
                  <w:r>
                    <w:rPr>
                      <w:rFonts w:ascii="Calibri" w:cs="Calibri" w:eastAsia="Calibri" w:hAnsi="Calibri"/>
                      <w:b w:val="false"/>
                      <w:bCs w:val="false"/>
                      <w:sz w:val="18"/>
                      <w:szCs w:val="18"/>
                    </w:rPr>
                    <w:t xml:space="preserve"> Descripción, en la memoria técnica presentada en plazo, de cómo la solución ofertada resuelve las tareas del caso de uso único publicado en este pliego, valorada conforme a la rúbrica del Anexo [ ] de este pliego. </w:t>
                  </w:r>
                  <w:r>
                    <w:rPr>
                      <w:rFonts w:ascii="Calibri" w:cs="Calibri" w:eastAsia="Calibri" w:hAnsi="Calibri"/>
                      <w:b/>
                      <w:bCs/>
                      <w:sz w:val="18"/>
                      <w:szCs w:val="18"/>
                    </w:rPr>
                    <w:t xml:space="preserve">Se valora lo descrito por escrito, no el desempeño en sala.</w:t>
                  </w:r>
                  <w:r>
                    <w:rPr>
                      <w:rFonts w:ascii="Calibri" w:cs="Calibri" w:eastAsia="Calibri" w:hAnsi="Calibri"/>
                      <w:b w:val="false"/>
                      <w:bCs w:val="false"/>
                      <w:sz w:val="18"/>
                      <w:szCs w:val="18"/>
                    </w:rPr>
                    <w:t xml:space="preserve"> La demostración funcional de la cláusula [ADM-9] confirma o retira estos puntos; no puede añadir ninguno.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 y acta de la sesión de comprobación de la cláusula [ADM-9]</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gobernanza de la inteligencia artificial aplicado a este contrato</w:t>
                  </w:r>
                  <w:r>
                    <w:rPr>
                      <w:rFonts w:ascii="Calibri" w:cs="Calibri" w:eastAsia="Calibri" w:hAnsi="Calibri"/>
                      <w:b w:val="false"/>
                      <w:bCs w:val="false"/>
                      <w:sz w:val="18"/>
                      <w:szCs w:val="18"/>
                    </w:rPr>
                    <w:t xml:space="preserve">, valorado </w:t>
                  </w:r>
                  <w:r>
                    <w:rPr>
                      <w:rFonts w:ascii="Calibri" w:cs="Calibri" w:eastAsia="Calibri" w:hAnsi="Calibri"/>
                      <w:b/>
                      <w:bCs/>
                      <w:sz w:val="18"/>
                      <w:szCs w:val="18"/>
                    </w:rPr>
                    <w:t xml:space="preserve">sólo en lo que exceda</w:t>
                  </w:r>
                  <w:r>
                    <w:rPr>
                      <w:rFonts w:ascii="Calibri" w:cs="Calibri" w:eastAsia="Calibri" w:hAnsi="Calibri"/>
                      <w:b w:val="false"/>
                      <w:bCs w:val="false"/>
                      <w:sz w:val="18"/>
                      <w:szCs w:val="18"/>
                    </w:rPr>
                    <w:t xml:space="preserve"> de lo que imponen el pliego de prescripciones técnicas y las condiciones especiales de ejecución de este pliego, y </w:t>
                  </w:r>
                  <w:r>
                    <w:rPr>
                      <w:rFonts w:ascii="Calibri" w:cs="Calibri" w:eastAsia="Calibri" w:hAnsi="Calibri"/>
                      <w:b/>
                      <w:bCs/>
                      <w:sz w:val="18"/>
                      <w:szCs w:val="18"/>
                    </w:rPr>
                    <w:t xml:space="preserve">sólo sobre estos tres aspectos</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E.1 · Supervisión humana</w:t>
                  </w:r>
                  <w:r>
                    <w:rPr>
                      <w:rFonts w:ascii="Calibri" w:cs="Calibri" w:eastAsia="Calibri" w:hAnsi="Calibri"/>
                      <w:b w:val="false"/>
                      <w:bCs w:val="false"/>
                      <w:sz w:val="18"/>
                      <w:szCs w:val="18"/>
                    </w:rPr>
                    <w:t xml:space="preserve"> de las operaciones de este contrato que afecten a derechos: relación de esas operaciones, perfil del equipo adscrito que asiste a quien la ejerce, modo de intervención y plazo de respuesta del adjudicatario (</w:t>
                  </w:r>
                  <w:r>
                    <w:rPr>
                      <w:rFonts w:ascii="Calibri" w:cs="Calibri" w:eastAsia="Calibri" w:hAnsi="Calibri"/>
                      <w:b/>
                      <w:bCs/>
                      <w:sz w:val="18"/>
                      <w:szCs w:val="18"/>
                    </w:rPr>
                    <w:t xml:space="preserve">2 puntos</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E.2 · Riesgos y sesgos</w:t>
                  </w:r>
                  <w:r>
                    <w:rPr>
                      <w:rFonts w:ascii="Calibri" w:cs="Calibri" w:eastAsia="Calibri" w:hAnsi="Calibri"/>
                      <w:b w:val="false"/>
                      <w:bCs w:val="false"/>
                      <w:sz w:val="18"/>
                      <w:szCs w:val="18"/>
                    </w:rPr>
                    <w:t xml:space="preserve">: análisis de los riesgos de cada sistema sobre los datos y procesos municipales de este contrato, con su medida de tratamiento, y medidas de mitigación de sesgos que se aplicarán en él, distintas de la documentación, la muestra de verificación y la comunicación que exija el pliego de prescripciones técnicas (</w:t>
                  </w:r>
                  <w:r>
                    <w:rPr>
                      <w:rFonts w:ascii="Calibri" w:cs="Calibri" w:eastAsia="Calibri" w:hAnsi="Calibri"/>
                      <w:b/>
                      <w:bCs/>
                      <w:sz w:val="18"/>
                      <w:szCs w:val="18"/>
                    </w:rPr>
                    <w:t xml:space="preserve">2 puntos</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E.3 · Información periódica</w:t>
                  </w:r>
                  <w:r>
                    <w:rPr>
                      <w:rFonts w:ascii="Calibri" w:cs="Calibri" w:eastAsia="Calibri" w:hAnsi="Calibri"/>
                      <w:b w:val="false"/>
                      <w:bCs w:val="false"/>
                      <w:sz w:val="18"/>
                      <w:szCs w:val="18"/>
                    </w:rPr>
                    <w:t xml:space="preserve"> al Ayuntamiento y al órgano interventor: contenido, destinatarios y calendario, con periodicidad más frecuente que la mínima de los pliegos (</w:t>
                  </w:r>
                  <w:r>
                    <w:rPr>
                      <w:rFonts w:ascii="Calibri" w:cs="Calibri" w:eastAsia="Calibri" w:hAnsi="Calibri"/>
                      <w:b/>
                      <w:bCs/>
                      <w:sz w:val="18"/>
                      <w:szCs w:val="18"/>
                    </w:rPr>
                    <w:t xml:space="preserve">1 punto</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Es obligatorio y no puntúa</w:t>
                  </w:r>
                  <w:r>
                    <w:rPr>
                      <w:rFonts w:ascii="Calibri" w:cs="Calibri" w:eastAsia="Calibri" w:hAnsi="Calibri"/>
                      <w:b w:val="false"/>
                      <w:bCs w:val="false"/>
                      <w:sz w:val="18"/>
                      <w:szCs w:val="18"/>
                    </w:rPr>
                    <w:t xml:space="preserve">: el inventario de sistemas, los archivos de registro, la constancia de los criterios de cada resultado, el control de suspensión, la formación para la supervisión humana y la documentación, la muestra y la comunicación de sesgos, en los términos del pliego de prescripciones técnicas [cláusula DT-1, apartados 2, 6.c), 6.d), 6.f), 11 y 13, en lo que se incorpore], y lo que imponga la condición especial de ejecución [cláusula ADM-1, modalidad B, si se incorpora: sin sus letras b) y c)]. No se valora la tenencia de certificación alguna ni el cumplimiento del Reglamento (UE) 2024/1689 en su redacción vigente, que es obligación legal exigida en el pliego de prescripciones técnicas.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por aspecto del Anexo [ ] de este pliego. Lo comprometido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Precio unitario ponderado del Cuadro de Precios Unitarios.</w:t>
                  </w:r>
                  <w:r>
                    <w:rPr>
                      <w:rFonts w:ascii="Calibri" w:cs="Calibri" w:eastAsia="Calibri" w:hAnsi="Calibri"/>
                      <w:b w:val="false"/>
                      <w:bCs w:val="false"/>
                      <w:sz w:val="18"/>
                      <w:szCs w:val="18"/>
                    </w:rPr>
                    <w:t xml:space="preserve"> Precio/hora ofertado por cada uno de los </w:t>
                  </w:r>
                  <w:r>
                    <w:rPr>
                      <w:rFonts w:ascii="Calibri" w:cs="Calibri" w:eastAsia="Calibri" w:hAnsi="Calibri"/>
                      <w:b/>
                      <w:bCs/>
                      <w:sz w:val="18"/>
                      <w:szCs w:val="18"/>
                    </w:rPr>
                    <w:t xml:space="preserve">[X; se recomienda 5]</w:t>
                  </w:r>
                  <w:r>
                    <w:rPr>
                      <w:rFonts w:ascii="Calibri" w:cs="Calibri" w:eastAsia="Calibri" w:hAnsi="Calibri"/>
                      <w:b w:val="false"/>
                      <w:bCs w:val="false"/>
                      <w:sz w:val="18"/>
                      <w:szCs w:val="18"/>
                    </w:rPr>
                    <w:t xml:space="preserve"> perfiles profesionales de la relación cerrada del Anexo [ ] de este pliego, ponderados según la cesta de consumo publicada (F.1) y, si el Cuadro incluye unidades de despliegue, precio de cada unidad respecto de su precio máximo, ponderado (F.2; Anexo XVII, fórmula C bis).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de Precios Unitarios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H</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Procesos automatizados adicionales</w:t>
                  </w:r>
                  <w:r>
                    <w:rPr>
                      <w:rFonts w:ascii="Calibri" w:cs="Calibri" w:eastAsia="Calibri" w:hAnsi="Calibri"/>
                      <w:b w:val="false"/>
                      <w:bCs w:val="false"/>
                      <w:sz w:val="18"/>
                      <w:szCs w:val="18"/>
                    </w:rPr>
                    <w:t xml:space="preserve">, sobre la relación cerrada y numerada de procesos del </w:t>
                  </w:r>
                  <w:r>
                    <w:rPr>
                      <w:rFonts w:ascii="Calibri" w:cs="Calibri" w:eastAsia="Calibri" w:hAnsi="Calibri"/>
                      <w:b/>
                      <w:bCs/>
                      <w:sz w:val="18"/>
                      <w:szCs w:val="18"/>
                    </w:rPr>
                    <w:t xml:space="preserve">Apéndice técnico 1 · Procesos automatizables</w:t>
                  </w:r>
                  <w:r>
                    <w:rPr>
                      <w:rFonts w:ascii="Calibri" w:cs="Calibri" w:eastAsia="Calibri" w:hAnsi="Calibri"/>
                      <w:b w:val="false"/>
                      <w:bCs w:val="false"/>
                      <w:sz w:val="18"/>
                      <w:szCs w:val="18"/>
                    </w:rPr>
                    <w:t xml:space="preserve"> del pliego de prescripciones técnicas, contando únicamente los que excedan del mínimo obligatorio allí fijado.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esa relación numerada, presentada en el sobre de criterios evaluables mediante fórmulas, acompañada de la documentación técnica del fabricante o del propio licitador que identifique, proceso por proceso, la versión y el módulo que lo soporta o, cuando se comprometa a desarrollarlo, el hito del plan de implantación en que se entregará. Cuando este pliego incorpore la cláusula [ADM-9], la exactitud de la declaración se comprobará además conforme al trámite de su apartado 5. Los procesos comprometidos se incorporan al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100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 simplificado).</w:t>
            </w:r>
          </w:p>
          <w:p>
            <w:pPr>
              <w:spacing w:after="100" w:line="264"/>
            </w:pPr>
            <w:r>
              <w:rPr>
                <w:rFonts w:ascii="Georgia" w:cs="Georgia" w:eastAsia="Georgia" w:hAnsi="Georgia"/>
                <w:sz w:val="20"/>
                <w:szCs w:val="20"/>
              </w:rPr>
              <w:t xml:space="preserve">Se aplica el baremo de la variante A con las siguientes reglas imperativas:</w:t>
            </w:r>
          </w:p>
          <w:p>
            <w:pPr>
              <w:pStyle w:val="ListParagraph"/>
              <w:numPr>
                <w:ilvl w:val="0"/>
                <w:numId w:val="2"/>
              </w:numPr>
              <w:spacing w:after="60" w:line="264"/>
            </w:pPr>
            <w:r>
              <w:rPr>
                <w:rFonts w:ascii="Georgia" w:cs="Georgia" w:eastAsia="Georgia" w:hAnsi="Georgia"/>
                <w:sz w:val="20"/>
                <w:szCs w:val="20"/>
              </w:rPr>
              <w:t xml:space="preserve">La suma de los criterios sujetos a juicio de valor no superará el </w:t>
            </w:r>
            <w:r>
              <w:rPr>
                <w:rFonts w:ascii="Georgia" w:cs="Georgia" w:eastAsia="Georgia" w:hAnsi="Georgia"/>
                <w:b/>
                <w:bCs/>
                <w:sz w:val="20"/>
                <w:szCs w:val="20"/>
              </w:rPr>
              <w:t xml:space="preserve">25 por ciento</w:t>
            </w:r>
            <w:r>
              <w:rPr>
                <w:rFonts w:ascii="Georgia" w:cs="Georgia" w:eastAsia="Georgia" w:hAnsi="Georgia"/>
                <w:sz w:val="20"/>
                <w:szCs w:val="20"/>
              </w:rPr>
              <w:t xml:space="preserve"> de la puntuación total, o el </w:t>
            </w:r>
            <w:r>
              <w:rPr>
                <w:rFonts w:ascii="Georgia" w:cs="Georgia" w:eastAsia="Georgia" w:hAnsi="Georgia"/>
                <w:b/>
                <w:bCs/>
                <w:sz w:val="20"/>
                <w:szCs w:val="20"/>
              </w:rPr>
              <w:t xml:space="preserve">45 por ciento</w:t>
            </w:r>
            <w:r>
              <w:rPr>
                <w:rFonts w:ascii="Georgia" w:cs="Georgia" w:eastAsia="Georgia" w:hAnsi="Georgia"/>
                <w:sz w:val="20"/>
                <w:szCs w:val="20"/>
              </w:rPr>
              <w:t xml:space="preserve"> cuando el expediente motive que el objeto del contrato son prestaciones de carácter intelectual (artículo 159.1.b LCSP).</w:t>
            </w:r>
          </w:p>
          <w:p>
            <w:pPr>
              <w:pStyle w:val="ListParagraph"/>
              <w:numPr>
                <w:ilvl w:val="0"/>
                <w:numId w:val="2"/>
              </w:numPr>
              <w:spacing w:after="60" w:line="264"/>
            </w:pPr>
            <w:r>
              <w:rPr>
                <w:rFonts w:ascii="Georgia" w:cs="Georgia" w:eastAsia="Georgia" w:hAnsi="Georgia"/>
                <w:sz w:val="20"/>
                <w:szCs w:val="20"/>
              </w:rPr>
              <w:t xml:space="preserve">El baremo de la variante A, con </w:t>
            </w:r>
            <w:r>
              <w:rPr>
                <w:rFonts w:ascii="Georgia" w:cs="Georgia" w:eastAsia="Georgia" w:hAnsi="Georgia"/>
                <w:b/>
                <w:bCs/>
                <w:sz w:val="20"/>
                <w:szCs w:val="20"/>
              </w:rPr>
              <w:t xml:space="preserve">24 puntos</w:t>
            </w:r>
            <w:r>
              <w:rPr>
                <w:rFonts w:ascii="Georgia" w:cs="Georgia" w:eastAsia="Georgia" w:hAnsi="Georgia"/>
                <w:sz w:val="20"/>
                <w:szCs w:val="20"/>
              </w:rPr>
              <w:t xml:space="preserve"> sujetos a juicio de valor, cabe en esta variante sin modificación alguna. Si el órgano de contratación altera las ponderaciones y el resultado supera el 25 por ciento, la reducción se practicará </w:t>
            </w:r>
            <w:r>
              <w:rPr>
                <w:rFonts w:ascii="Georgia" w:cs="Georgia" w:eastAsia="Georgia" w:hAnsi="Georgia"/>
                <w:b/>
                <w:bCs/>
                <w:sz w:val="20"/>
                <w:szCs w:val="20"/>
              </w:rPr>
              <w:t xml:space="preserve">antes de la publicación del anuncio</w:t>
            </w:r>
            <w:r>
              <w:rPr>
                <w:rFonts w:ascii="Georgia" w:cs="Georgia" w:eastAsia="Georgia" w:hAnsi="Georgia"/>
                <w:sz w:val="20"/>
                <w:szCs w:val="20"/>
              </w:rPr>
              <w:t xml:space="preserve"> y se documentará en la memoria de criterios, sin que quepa alteración alguna una vez publicados los pliegos.</w:t>
            </w:r>
          </w:p>
          <w:p>
            <w:pPr>
              <w:pStyle w:val="ListParagraph"/>
              <w:numPr>
                <w:ilvl w:val="0"/>
                <w:numId w:val="2"/>
              </w:numPr>
              <w:spacing w:after="60" w:line="264"/>
            </w:pPr>
            <w:r>
              <w:rPr>
                <w:rFonts w:ascii="Georgia" w:cs="Georgia" w:eastAsia="Georgia" w:hAnsi="Georgia"/>
                <w:sz w:val="20"/>
                <w:szCs w:val="20"/>
              </w:rPr>
              <w:t xml:space="preserve">No se exigirá la verificación mediante demostración funcional de la cláusula [ADM-9] cuando su celebración impida cumplir los plazos del artículo 159.</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 simplificado abreviado).</w:t>
            </w:r>
          </w:p>
          <w:p>
            <w:pPr>
              <w:pStyle w:val="ListParagraph"/>
              <w:numPr>
                <w:ilvl w:val="0"/>
                <w:numId w:val="2"/>
              </w:numPr>
              <w:spacing w:after="60" w:line="264"/>
            </w:pPr>
            <w:r>
              <w:rPr>
                <w:rFonts w:ascii="Georgia" w:cs="Georgia" w:eastAsia="Georgia" w:hAnsi="Georgia"/>
                <w:sz w:val="20"/>
                <w:szCs w:val="20"/>
              </w:rPr>
              <w:t xml:space="preserve">La totalidad de los criterios de adjudicación es evaluable mediante la mera aplicación de fórmulas. No se incorpora ningún criterio sujeto a juicio de valor (artículo 159.6.c LCSP).</w:t>
            </w:r>
          </w:p>
          <w:p>
            <w:pPr>
              <w:pStyle w:val="ListParagraph"/>
              <w:numPr>
                <w:ilvl w:val="0"/>
                <w:numId w:val="2"/>
              </w:numPr>
              <w:spacing w:after="60" w:line="264"/>
            </w:pPr>
            <w:r>
              <w:rPr>
                <w:rFonts w:ascii="Georgia" w:cs="Georgia" w:eastAsia="Georgia" w:hAnsi="Georgia"/>
                <w:sz w:val="20"/>
                <w:szCs w:val="20"/>
              </w:rPr>
              <w:t xml:space="preserve">Se suprimen los criterios </w:t>
            </w:r>
            <w:r>
              <w:rPr>
                <w:rFonts w:ascii="Georgia" w:cs="Georgia" w:eastAsia="Georgia" w:hAnsi="Georgia"/>
                <w:b/>
                <w:bCs/>
                <w:sz w:val="20"/>
                <w:szCs w:val="20"/>
              </w:rPr>
              <w:t xml:space="preserve">C2, C4, D y E</w:t>
            </w:r>
            <w:r>
              <w:rPr>
                <w:rFonts w:ascii="Georgia" w:cs="Georgia" w:eastAsia="Georgia" w:hAnsi="Georgia"/>
                <w:sz w:val="20"/>
                <w:szCs w:val="20"/>
              </w:rPr>
              <w:t xml:space="preserve"> —los cuatro sujetos a juicio de valor— y, con ellos, toda remisión a rúbricas. Baremo recomendado por defecto: </w:t>
            </w:r>
            <w:r>
              <w:rPr>
                <w:rFonts w:ascii="Georgia" w:cs="Georgia" w:eastAsia="Georgia" w:hAnsi="Georgia"/>
                <w:b/>
                <w:bCs/>
                <w:sz w:val="20"/>
                <w:szCs w:val="20"/>
              </w:rPr>
              <w:t xml:space="preserve">P 45 · C1 20 · C3 10 · A 12 · B 8 · F 5</w:t>
            </w:r>
            <w:r>
              <w:rPr>
                <w:rFonts w:ascii="Georgia" w:cs="Georgia" w:eastAsia="Georgia" w:hAnsi="Georgia"/>
                <w:sz w:val="20"/>
                <w:szCs w:val="20"/>
              </w:rPr>
              <w:t xml:space="preserve">. Si el pliego de prescripciones técnicas incorpora la relación cerrada y numerada de procesos automatizables, el criterio </w:t>
            </w:r>
            <w:r>
              <w:rPr>
                <w:rFonts w:ascii="Georgia" w:cs="Georgia" w:eastAsia="Georgia" w:hAnsi="Georgia"/>
                <w:b/>
                <w:bCs/>
                <w:sz w:val="20"/>
                <w:szCs w:val="20"/>
              </w:rPr>
              <w:t xml:space="preserve">H</w:t>
            </w:r>
            <w:r>
              <w:rPr>
                <w:rFonts w:ascii="Georgia" w:cs="Georgia" w:eastAsia="Georgia" w:hAnsi="Georgia"/>
                <w:sz w:val="20"/>
                <w:szCs w:val="20"/>
              </w:rPr>
              <w:t xml:space="preserve"> puede conservarse, detrayendo sus puntos de C1.</w:t>
            </w:r>
          </w:p>
          <w:p>
            <w:pPr>
              <w:pStyle w:val="ListParagraph"/>
              <w:numPr>
                <w:ilvl w:val="0"/>
                <w:numId w:val="2"/>
              </w:numPr>
              <w:spacing w:after="60" w:line="264"/>
            </w:pPr>
            <w:r>
              <w:rPr>
                <w:rFonts w:ascii="Georgia" w:cs="Georgia" w:eastAsia="Georgia" w:hAnsi="Georgia"/>
                <w:sz w:val="20"/>
                <w:szCs w:val="20"/>
              </w:rPr>
              <w:t xml:space="preserve">No se aplica la cláusula [ADM-9]; los criterios C1, A y H conservan su medio de comprobación documental.</w:t>
            </w:r>
          </w:p>
        </w:tc>
      </w:tr>
    </w:tbl>
    <w:p>
      <w:pPr>
        <w:spacing w:after="220"/>
      </w:pPr>
    </w:p>
    <w:p>
      <w:pPr>
        <w:pStyle w:val="Heading2"/>
        <w:keepNext/>
        <w:spacing w:after="140" w:before="320"/>
      </w:pPr>
      <w:r>
        <w:rPr>
          <w:rFonts w:ascii="Georgia" w:cs="Georgia" w:eastAsia="Georgia" w:hAnsi="Georgia"/>
          <w:b/>
          <w:bCs/>
          <w:color w:val="1F3864"/>
          <w:sz w:val="26"/>
          <w:szCs w:val="26"/>
        </w:rPr>
        <w:t xml:space="preserve">5.5 Criterios de adjudicación coherentes con el perfil</w:t>
      </w:r>
    </w:p>
    <w:p>
      <w:pPr>
        <w:spacing w:after="140" w:line="276"/>
      </w:pPr>
      <w:r>
        <w:rPr>
          <w:rFonts w:ascii="Calibri" w:cs="Calibri" w:eastAsia="Calibri" w:hAnsi="Calibri"/>
          <w:sz w:val="21"/>
          <w:szCs w:val="21"/>
        </w:rPr>
        <w:t xml:space="preserve">Se conservan </w:t>
      </w:r>
      <w:r>
        <w:rPr>
          <w:rFonts w:ascii="Calibri" w:cs="Calibri" w:eastAsia="Calibri" w:hAnsi="Calibri"/>
          <w:b/>
          <w:bCs/>
          <w:sz w:val="21"/>
          <w:szCs w:val="21"/>
        </w:rPr>
        <w:t xml:space="preserve">ADM-7.1</w:t>
      </w:r>
      <w:r>
        <w:rPr>
          <w:rFonts w:ascii="Calibri" w:cs="Calibri" w:eastAsia="Calibri" w:hAnsi="Calibri"/>
          <w:sz w:val="21"/>
          <w:szCs w:val="21"/>
        </w:rPr>
        <w:t xml:space="preserve"> y </w:t>
      </w:r>
      <w:r>
        <w:rPr>
          <w:rFonts w:ascii="Calibri" w:cs="Calibri" w:eastAsia="Calibri" w:hAnsi="Calibri"/>
          <w:b/>
          <w:bCs/>
          <w:sz w:val="21"/>
          <w:szCs w:val="21"/>
        </w:rPr>
        <w:t xml:space="preserve">una</w:t>
      </w:r>
      <w:r>
        <w:rPr>
          <w:rFonts w:ascii="Calibri" w:cs="Calibri" w:eastAsia="Calibri" w:hAnsi="Calibri"/>
          <w:sz w:val="21"/>
          <w:szCs w:val="21"/>
        </w:rPr>
        <w:t xml:space="preserve"> variante por valor estimado: A (abierto), por encima de 100.000 €; B (simplificado), hasta 100.000 €, con juicio de valor no superior al 25 %; C (abreviado), por debajo de 60.000 €, sin juicio de valor ni C2, C4, D o E (ADM-7.3 y 7.4). ADM-7.5 no es texto de pliego.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 este perfil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Ajuste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[40]</w:t>
            </w:r>
            <w:r>
              <w:rPr>
                <w:rFonts w:ascii="Calibri" w:cs="Calibri" w:eastAsia="Calibri" w:hAnsi="Calibri"/>
                <w:b w:val="false"/>
                <w:bCs w:val="false"/>
                <w:sz w:val="18"/>
                <w:szCs w:val="18"/>
              </w:rPr>
              <w:t xml:space="preserve"> (fila 17); bajas anormales del Anexo XVII, apartado 5 (ADM-7.1, ap. 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 · cobertura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B del Apéndice técnico 0; Cmín 0 y Ctecho igual a sus filas (fila 49). Se valora el compromiso dentro de plazo, no la disponibilidad el día de la oferta (ADM-7.1, ap. 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C2 · implantación y migración; C4 · formación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PPT fija su mínimo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el exceso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C3 · niveles de servicio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Horas por debajo de los máximos del PPT; lo ofertado se incorpora al contrato y se penaliza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 · caso de uso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 escrito; ADM-9·v3, si la hay, sólo confirma o retira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 funciones adicionales; B · plazo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DT-7·v3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sobre el bloque B del Apéndice técnico 2; B, máximo </w:t>
            </w:r>
            <w:r>
              <w:rPr>
                <w:rFonts w:ascii="Calibri" w:cs="Calibri" w:eastAsia="Calibri" w:hAnsi="Calibri"/>
                <w:b/>
                <w:bCs/>
                <w:sz w:val="18"/>
                <w:szCs w:val="18"/>
              </w:rPr>
              <w:t xml:space="preserve">[12]</w:t>
            </w:r>
            <w:r>
              <w:rPr>
                <w:rFonts w:ascii="Calibri" w:cs="Calibri" w:eastAsia="Calibri" w:hAnsi="Calibri"/>
                <w:b w:val="false"/>
                <w:bCs w:val="false"/>
                <w:sz w:val="18"/>
                <w:szCs w:val="18"/>
              </w:rPr>
              <w:t xml:space="preserve"> y suelo </w:t>
            </w:r>
            <w:r>
              <w:rPr>
                <w:rFonts w:ascii="Calibri" w:cs="Calibri" w:eastAsia="Calibri" w:hAnsi="Calibri"/>
                <w:b/>
                <w:bCs/>
                <w:sz w:val="18"/>
                <w:szCs w:val="18"/>
              </w:rPr>
              <w:t xml:space="preserve">[6] meses</w:t>
            </w:r>
            <w:r>
              <w:rPr>
                <w:rFonts w:ascii="Calibri" w:cs="Calibri" w:eastAsia="Calibri" w:hAnsi="Calibri"/>
                <w:b w:val="false"/>
                <w:bCs w:val="false"/>
                <w:sz w:val="18"/>
                <w:szCs w:val="18"/>
              </w:rPr>
              <w:t xml:space="preserve"> (fila 18), con peso bajo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 · plan de gobernanza de la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ADM-1·v3 B, sólo sobre contenidos que esa condición no exija, en lista cerrada; si no se pueden delimitar, se suprime: lo que es condición especial de ejecución no se puntúa (ADM-7.1, ap. 1.c; §7.3, combinación 3). Por eso, con E, la B va sin su letra b) (§5.2). Tampoco puntúa lo que exigen DT-1·v3, apartados 6.c), 6.d), 11 y 13, en lo incorporado: sólo lo que excede de ellos (VI.4.6; §7.3, combinación 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 · precio unitario ponderado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Depende de la bolsa (Anexo VI)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 · procesos adicionales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de ofertables del Apéndice técnico 1</w:t>
            </w:r>
          </w:p>
        </w:tc>
      </w:tr>
    </w:tbl>
    <w:p>
      <w:pPr>
        <w:spacing w:after="200"/>
      </w:pPr>
    </w:p>
    <w:p>
      <w:pPr>
        <w:spacing w:after="140" w:line="276"/>
      </w:pPr>
      <w:r>
        <w:rPr>
          <w:rFonts w:ascii="Calibri" w:cs="Calibri" w:eastAsia="Calibri" w:hAnsi="Calibri"/>
          <w:b/>
          <w:bCs/>
          <w:sz w:val="21"/>
          <w:szCs w:val="21"/>
        </w:rPr>
        <w:t xml:space="preserve">Hoja del Anexo IV</w:t>
      </w:r>
      <w:r>
        <w:rPr>
          <w:rFonts w:ascii="Calibri" w:cs="Calibri" w:eastAsia="Calibri" w:hAnsi="Calibri"/>
          <w:sz w:val="21"/>
          <w:szCs w:val="21"/>
        </w:rPr>
        <w:t xml:space="preserve">, sobre el baremo entero con el precio dentro: prestación principal </w:t>
      </w:r>
      <w:r>
        <w:rPr>
          <w:rFonts w:ascii="Calibri" w:cs="Calibri" w:eastAsia="Calibri" w:hAnsi="Calibri"/>
          <w:b/>
          <w:bCs/>
          <w:sz w:val="21"/>
          <w:szCs w:val="21"/>
        </w:rPr>
        <w:t xml:space="preserve">[70] %</w:t>
      </w:r>
      <w:r>
        <w:rPr>
          <w:rFonts w:ascii="Calibri" w:cs="Calibri" w:eastAsia="Calibri" w:hAnsi="Calibri"/>
          <w:sz w:val="21"/>
          <w:szCs w:val="21"/>
        </w:rPr>
        <w:t xml:space="preserve"> o más; bloque «Innovación y tecnología» —A, B, E y H— </w:t>
      </w:r>
      <w:r>
        <w:rPr>
          <w:rFonts w:ascii="Calibri" w:cs="Calibri" w:eastAsia="Calibri" w:hAnsi="Calibri"/>
          <w:b/>
          <w:bCs/>
          <w:sz w:val="21"/>
          <w:szCs w:val="21"/>
        </w:rPr>
        <w:t xml:space="preserve">[25] %</w:t>
      </w:r>
      <w:r>
        <w:rPr>
          <w:rFonts w:ascii="Calibri" w:cs="Calibri" w:eastAsia="Calibri" w:hAnsi="Calibri"/>
          <w:sz w:val="21"/>
          <w:szCs w:val="21"/>
        </w:rPr>
        <w:t xml:space="preserve"> como máximo y nunca más del 40 % (fila 16); juicio de valor por debajo de las fórmulas o comité de expertos; mejoras por juicio de valor hasta el 2,5 %. </w:t>
      </w:r>
      <w:r>
        <w:rPr>
          <w:rFonts w:ascii="Calibri" w:cs="Calibri" w:eastAsia="Calibri" w:hAnsi="Calibri"/>
          <w:b/>
          <w:bCs/>
          <w:sz w:val="21"/>
          <w:szCs w:val="21"/>
        </w:rPr>
        <w:t xml:space="preserve">No se valoran</w:t>
      </w:r>
      <w:r>
        <w:rPr>
          <w:rFonts w:ascii="Calibri" w:cs="Calibri" w:eastAsia="Calibri" w:hAnsi="Calibri"/>
          <w:sz w:val="21"/>
          <w:szCs w:val="21"/>
        </w:rPr>
        <w:t xml:space="preserve"> certificaciones de empresa (Anexo XXI), experiencia ni disponibilidad previa (ADM-7.1, ap. 2; DT-7·v3, ap. 7), ni lo que el §3.1 marca «nunca como CA». Lo suprimido se recompone </w:t>
      </w:r>
      <w:r>
        <w:rPr>
          <w:rFonts w:ascii="Calibri" w:cs="Calibri" w:eastAsia="Calibri" w:hAnsi="Calibri"/>
          <w:b/>
          <w:bCs/>
          <w:sz w:val="21"/>
          <w:szCs w:val="21"/>
        </w:rPr>
        <w:t xml:space="preserve">antes</w:t>
      </w:r>
      <w:r>
        <w:rPr>
          <w:rFonts w:ascii="Calibri" w:cs="Calibri" w:eastAsia="Calibri" w:hAnsi="Calibri"/>
          <w:sz w:val="21"/>
          <w:szCs w:val="21"/>
        </w:rPr>
        <w:t xml:space="preserve"> del anuncio. El baremo recomendado del abreviado (ADM-7.4) da 25 puntos a A, B y F; si no entran, su reparto lo decide y motiva el expediente: este documento no propone pesos.</w:t>
      </w:r>
    </w:p>
    <w:p>
      <w:pPr>
        <w:spacing w:after="140" w:line="276"/>
      </w:pPr>
      <w:r>
        <w:rPr>
          <w:rFonts w:ascii="Calibri" w:cs="Calibri" w:eastAsia="Calibri" w:hAnsi="Calibri"/>
          <w:i/>
          <w:iCs/>
          <w:sz w:val="21"/>
          <w:szCs w:val="21"/>
        </w:rPr>
        <w:t xml:space="preserve">Texto vigente de ADM-8·v3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Propiedad intelectual, algoritmos y lógica de negocio.</w:t>
            </w:r>
          </w:p>
          <w:p>
            <w:pPr>
              <w:pStyle w:val="ListParagraph"/>
              <w:numPr>
                <w:ilvl w:val="0"/>
                <w:numId w:val="2"/>
              </w:numPr>
              <w:spacing w:after="60" w:line="264"/>
            </w:pPr>
            <w:r>
              <w:rPr>
                <w:rFonts w:ascii="Georgia" w:cs="Georgia" w:eastAsia="Georgia" w:hAnsi="Georgia"/>
                <w:b/>
                <w:bCs/>
                <w:sz w:val="20"/>
                <w:szCs w:val="20"/>
              </w:rPr>
              <w:t xml:space="preserve">Objeto de la titularidad municipal.</w:t>
            </w:r>
            <w:r>
              <w:rPr>
                <w:rFonts w:ascii="Georgia" w:cs="Georgia" w:eastAsia="Georgia" w:hAnsi="Georgia"/>
                <w:sz w:val="20"/>
                <w:szCs w:val="20"/>
              </w:rPr>
              <w:t xml:space="preserve"> Corresponderá al Ayuntamiento la titularidad de los desarrollos, configuraciones, parametrizaciones, </w:t>
            </w:r>
            <w:r>
              <w:rPr>
                <w:rFonts w:ascii="Georgia" w:cs="Georgia" w:eastAsia="Georgia" w:hAnsi="Georgia"/>
                <w:i/>
                <w:iCs/>
                <w:sz w:val="20"/>
                <w:szCs w:val="20"/>
              </w:rPr>
              <w:t xml:space="preserve">scripts</w:t>
            </w:r>
            <w:r>
              <w:rPr>
                <w:rFonts w:ascii="Georgia" w:cs="Georgia" w:eastAsia="Georgia" w:hAnsi="Georgia"/>
                <w:sz w:val="20"/>
                <w:szCs w:val="20"/>
              </w:rPr>
              <w:t xml:space="preserve">, flujos, reglas de negocio y algoritmos de cálculo o de decisión diseñados específicamente para el Ayuntamiento, junto con su lógica funcional, su codificación —</w:t>
            </w:r>
            <w:r>
              <w:rPr>
                <w:rFonts w:ascii="Georgia" w:cs="Georgia" w:eastAsia="Georgia" w:hAnsi="Georgia"/>
                <w:b/>
                <w:bCs/>
                <w:sz w:val="20"/>
                <w:szCs w:val="20"/>
              </w:rPr>
              <w:t xml:space="preserve">tanto el programa fuente como el programa objeto</w:t>
            </w:r>
            <w:r>
              <w:rPr>
                <w:rFonts w:ascii="Georgia" w:cs="Georgia" w:eastAsia="Georgia" w:hAnsi="Georgia"/>
                <w:sz w:val="20"/>
                <w:szCs w:val="20"/>
              </w:rPr>
              <w:t xml:space="preserve">, en la terminología del artículo 97.4 del texto refundido de la Ley de Propiedad Intelectual— y su documentación técnica; así como de los </w:t>
            </w:r>
            <w:r>
              <w:rPr>
                <w:rFonts w:ascii="Georgia" w:cs="Georgia" w:eastAsia="Georgia" w:hAnsi="Georgia"/>
                <w:i/>
                <w:iCs/>
                <w:sz w:val="20"/>
                <w:szCs w:val="20"/>
              </w:rPr>
              <w:t xml:space="preserve">prompts</w:t>
            </w:r>
            <w:r>
              <w:rPr>
                <w:rFonts w:ascii="Georgia" w:cs="Georgia" w:eastAsia="Georgia" w:hAnsi="Georgia"/>
                <w:sz w:val="20"/>
                <w:szCs w:val="20"/>
              </w:rPr>
              <w:t xml:space="preserve"> corporativos, bases de conocimiento, modelos ajustados con datos municipales, datos y documentación generados en ejecución del contrato.</w:t>
            </w:r>
          </w:p>
          <w:p>
            <w:pPr>
              <w:pStyle w:val="ListParagraph"/>
              <w:numPr>
                <w:ilvl w:val="0"/>
                <w:numId w:val="2"/>
              </w:numPr>
              <w:spacing w:after="60" w:line="264"/>
            </w:pPr>
            <w:r>
              <w:rPr>
                <w:rFonts w:ascii="Georgia" w:cs="Georgia" w:eastAsia="Georgia" w:hAnsi="Georgia"/>
                <w:b/>
                <w:bCs/>
                <w:sz w:val="20"/>
                <w:szCs w:val="20"/>
              </w:rPr>
              <w:t xml:space="preserve">Extensión de la cesión.</w:t>
            </w:r>
            <w:r>
              <w:rPr>
                <w:rFonts w:ascii="Georgia" w:cs="Georgia" w:eastAsia="Georgia" w:hAnsi="Georgia"/>
                <w:sz w:val="20"/>
                <w:szCs w:val="20"/>
              </w:rPr>
              <w:t xml:space="preserve"> La cesión se entiende otorgada con carácter exclusivo, para </w:t>
            </w:r>
            <w:r>
              <w:rPr>
                <w:rFonts w:ascii="Georgia" w:cs="Georgia" w:eastAsia="Georgia" w:hAnsi="Georgia"/>
                <w:b/>
                <w:bCs/>
                <w:sz w:val="20"/>
                <w:szCs w:val="20"/>
              </w:rPr>
              <w:t xml:space="preserve">todas las modalidades de explotación</w:t>
            </w:r>
            <w:r>
              <w:rPr>
                <w:rFonts w:ascii="Georgia" w:cs="Georgia" w:eastAsia="Georgia" w:hAnsi="Georgia"/>
                <w:sz w:val="20"/>
                <w:szCs w:val="20"/>
              </w:rPr>
              <w:t xml:space="preserve"> —reproducción, distribución, comunicación pública y transformación—, por </w:t>
            </w:r>
            <w:r>
              <w:rPr>
                <w:rFonts w:ascii="Georgia" w:cs="Georgia" w:eastAsia="Georgia" w:hAnsi="Georgia"/>
                <w:b/>
                <w:bCs/>
                <w:sz w:val="20"/>
                <w:szCs w:val="20"/>
              </w:rPr>
              <w:t xml:space="preserve">todo el plazo de protección legal</w:t>
            </w:r>
            <w:r>
              <w:rPr>
                <w:rFonts w:ascii="Georgia" w:cs="Georgia" w:eastAsia="Georgia" w:hAnsi="Georgia"/>
                <w:sz w:val="20"/>
                <w:szCs w:val="20"/>
              </w:rPr>
              <w:t xml:space="preserve">, para </w:t>
            </w:r>
            <w:r>
              <w:rPr>
                <w:rFonts w:ascii="Georgia" w:cs="Georgia" w:eastAsia="Georgia" w:hAnsi="Georgia"/>
                <w:b/>
                <w:bCs/>
                <w:sz w:val="20"/>
                <w:szCs w:val="20"/>
              </w:rPr>
              <w:t xml:space="preserve">todos los países</w:t>
            </w:r>
            <w:r>
              <w:rPr>
                <w:rFonts w:ascii="Georgia" w:cs="Georgia" w:eastAsia="Georgia" w:hAnsi="Georgia"/>
                <w:sz w:val="20"/>
                <w:szCs w:val="20"/>
              </w:rPr>
              <w:t xml:space="preserve">, y con facultad de cesión a terceros y a otras entidades del sector público, en los términos del artículo 308.1, último inciso, de la LCSP y de los artículos 157 y 158 de la Ley 40/2015. Esta mención expresa se realiza a los efectos del artículo 43.2 del texto refundido de la Ley de Propiedad Intelectual.</w:t>
            </w:r>
          </w:p>
          <w:p>
            <w:pPr>
              <w:pStyle w:val="ListParagraph"/>
              <w:numPr>
                <w:ilvl w:val="0"/>
                <w:numId w:val="2"/>
              </w:numPr>
              <w:spacing w:after="60" w:line="264"/>
            </w:pPr>
            <w:r>
              <w:rPr>
                <w:rFonts w:ascii="Georgia" w:cs="Georgia" w:eastAsia="Georgia" w:hAnsi="Georgia"/>
                <w:b/>
                <w:bCs/>
                <w:sz w:val="20"/>
                <w:szCs w:val="20"/>
              </w:rPr>
              <w:t xml:space="preserve">Límites legales de la cesión.</w:t>
            </w:r>
            <w:r>
              <w:rPr>
                <w:rFonts w:ascii="Georgia" w:cs="Georgia" w:eastAsia="Georgia" w:hAnsi="Georgia"/>
                <w:sz w:val="20"/>
                <w:szCs w:val="20"/>
              </w:rPr>
              <w:t xml:space="preserve"> El alcance, contenido e interpretación de esta cesión se ajustarán en todo caso a la legislación específica de propiedad intelectual e industrial. La cesión </w:t>
            </w:r>
            <w:r>
              <w:rPr>
                <w:rFonts w:ascii="Georgia" w:cs="Georgia" w:eastAsia="Georgia" w:hAnsi="Georgia"/>
                <w:b/>
                <w:bCs/>
                <w:sz w:val="20"/>
                <w:szCs w:val="20"/>
              </w:rPr>
              <w:t xml:space="preserve">no alcanza a los derechos morales de autor</w:t>
            </w:r>
            <w:r>
              <w:rPr>
                <w:rFonts w:ascii="Georgia" w:cs="Georgia" w:eastAsia="Georgia" w:hAnsi="Georgia"/>
                <w:sz w:val="20"/>
                <w:szCs w:val="20"/>
              </w:rPr>
              <w:t xml:space="preserve">, que son irrenunciables e inalienables. No se excluye contractualmente el límite del artículo 100.1 del texto refundido de la Ley de Propiedad Intelectual: el Ayuntamiento, como usuario legítimo, queda facultado para la reproducción y transformación necesarias para el uso de la solución, incluida la corrección de errores.</w:t>
            </w:r>
          </w:p>
          <w:p>
            <w:pPr>
              <w:pStyle w:val="ListParagraph"/>
              <w:numPr>
                <w:ilvl w:val="0"/>
                <w:numId w:val="2"/>
              </w:numPr>
              <w:spacing w:after="60" w:line="264"/>
            </w:pPr>
            <w:r>
              <w:rPr>
                <w:rFonts w:ascii="Georgia" w:cs="Georgia" w:eastAsia="Georgia" w:hAnsi="Georgia"/>
                <w:b/>
                <w:bCs/>
                <w:sz w:val="20"/>
                <w:szCs w:val="20"/>
              </w:rPr>
              <w:t xml:space="preserve">Delimitación negativa.</w:t>
            </w:r>
            <w:r>
              <w:rPr>
                <w:rFonts w:ascii="Georgia" w:cs="Georgia" w:eastAsia="Georgia" w:hAnsi="Georgia"/>
                <w:sz w:val="20"/>
                <w:szCs w:val="20"/>
              </w:rPr>
              <w:t xml:space="preserve"> La titularidad municipal </w:t>
            </w:r>
            <w:r>
              <w:rPr>
                <w:rFonts w:ascii="Georgia" w:cs="Georgia" w:eastAsia="Georgia" w:hAnsi="Georgia"/>
                <w:b/>
                <w:bCs/>
                <w:sz w:val="20"/>
                <w:szCs w:val="20"/>
              </w:rPr>
              <w:t xml:space="preserve">no alcanza</w:t>
            </w:r>
            <w:r>
              <w:rPr>
                <w:rFonts w:ascii="Georgia" w:cs="Georgia" w:eastAsia="Georgia" w:hAnsi="Georgia"/>
                <w:sz w:val="20"/>
                <w:szCs w:val="20"/>
              </w:rPr>
              <w:t xml:space="preserve"> al producto base, estándar o de mercado del adjudicatario, ni a los componentes de terceros integrados en la solución. </w:t>
            </w:r>
            <w:r>
              <w:rPr>
                <w:rFonts w:ascii="Georgia" w:cs="Georgia" w:eastAsia="Georgia" w:hAnsi="Georgia"/>
                <w:b/>
                <w:bCs/>
                <w:sz w:val="20"/>
                <w:szCs w:val="20"/>
              </w:rPr>
              <w:t xml:space="preserve">No se exige la entrega del código fuente de dicho producto base ni de dichos componentes</w:t>
            </w:r>
            <w:r>
              <w:rPr>
                <w:rFonts w:ascii="Georgia" w:cs="Georgia" w:eastAsia="Georgia" w:hAnsi="Georgia"/>
                <w:sz w:val="20"/>
                <w:szCs w:val="20"/>
              </w:rPr>
              <w:t xml:space="preserve">, cuya propiedad intelectual queda expresamente salvaguardada, salvo que el producto haya sido desarrollado a medida para el Ayuntamiento o esté sujeto a licencia de fuentes abiertas.</w:t>
            </w:r>
          </w:p>
          <w:p>
            <w:pPr>
              <w:pStyle w:val="ListParagraph"/>
              <w:numPr>
                <w:ilvl w:val="0"/>
                <w:numId w:val="2"/>
              </w:numPr>
              <w:spacing w:after="60" w:line="264"/>
            </w:pPr>
            <w:r>
              <w:rPr>
                <w:rFonts w:ascii="Georgia" w:cs="Georgia" w:eastAsia="Georgia" w:hAnsi="Georgia"/>
                <w:b/>
                <w:bCs/>
                <w:sz w:val="20"/>
                <w:szCs w:val="20"/>
              </w:rPr>
              <w:t xml:space="preserve">Licencia mínima supletoria sobre el producto base.</w:t>
            </w:r>
            <w:r>
              <w:rPr>
                <w:rFonts w:ascii="Georgia" w:cs="Georgia" w:eastAsia="Georgia" w:hAnsi="Georgia"/>
                <w:sz w:val="20"/>
                <w:szCs w:val="20"/>
              </w:rPr>
              <w:t xml:space="preserve"> Respecto del producto base, estándar o de mercado, y como mínimo aunque este pliego no disponga otra cosa, el Ayuntamiento ostentará una licencia de uso no exclusiva para todos los fines propios de sus competencias, para el número de personas usuarias, instalaciones o unidades de consumo que este pliego fije en su cuadro de características, durante la vigencia del contrato, sus prórrogas y el período de reversión. Respecto de los componentes de terceros integrados en la solución, la obligación del adjudicatario se limita a mantener vigentes, con cargo al precio del contrato, las licencias necesarias para el uso de la solución por el Ayuntamiento en ese mismo alcance, y a identificarlas en el Inventario de Componentes. La facultad de poner la aplicación a disposición de otras entidades del sector público a los efectos de los artículos 157 y 158 de la Ley 40/2015 se refiere exclusivamente a los elementos de titularidad municipal conforme al apartado 1; cuando el Ayuntamiento pretenda extenderla al producto base, deberá pactarlo expresamente con el licenciante y consignarlo en el cuadro de características.</w:t>
            </w:r>
          </w:p>
          <w:p>
            <w:pPr>
              <w:pStyle w:val="ListParagraph"/>
              <w:numPr>
                <w:ilvl w:val="0"/>
                <w:numId w:val="2"/>
              </w:numPr>
              <w:spacing w:after="60" w:line="264"/>
            </w:pPr>
            <w:r>
              <w:rPr>
                <w:rFonts w:ascii="Georgia" w:cs="Georgia" w:eastAsia="Georgia" w:hAnsi="Georgia"/>
                <w:b/>
                <w:bCs/>
                <w:sz w:val="20"/>
                <w:szCs w:val="20"/>
              </w:rPr>
              <w:t xml:space="preserve">Delimitación documentada.</w:t>
            </w:r>
            <w:r>
              <w:rPr>
                <w:rFonts w:ascii="Georgia" w:cs="Georgia" w:eastAsia="Georgia" w:hAnsi="Georgia"/>
                <w:sz w:val="20"/>
                <w:szCs w:val="20"/>
              </w:rPr>
              <w:t xml:space="preserve"> La separación entre lo que es titularidad municipal y lo que es producto base se acredita mediante el </w:t>
            </w:r>
            <w:r>
              <w:rPr>
                <w:rFonts w:ascii="Georgia" w:cs="Georgia" w:eastAsia="Georgia" w:hAnsi="Georgia"/>
                <w:b/>
                <w:bCs/>
                <w:sz w:val="20"/>
                <w:szCs w:val="20"/>
              </w:rPr>
              <w:t xml:space="preserve">Inventario de Componentes</w:t>
            </w:r>
            <w:r>
              <w:rPr>
                <w:rFonts w:ascii="Georgia" w:cs="Georgia" w:eastAsia="Georgia" w:hAnsi="Georgia"/>
                <w:sz w:val="20"/>
                <w:szCs w:val="20"/>
              </w:rPr>
              <w:t xml:space="preserve"> exigido en la cláusula [DT-8] del pliego de prescripciones técnicas, mantenido desde el inicio de la ejecución y actualizado con cada versión puesta en producción. En defecto de Inventario, la delimitación se entenderá efectuada a favor del Ayuntamiento respecto de todo elemento que el adjudicatario no acredite documentalmente como preexistente al contrato.</w:t>
            </w:r>
          </w:p>
          <w:p>
            <w:pPr>
              <w:pStyle w:val="ListParagraph"/>
              <w:numPr>
                <w:ilvl w:val="0"/>
                <w:numId w:val="2"/>
              </w:numPr>
              <w:spacing w:after="60" w:line="264"/>
            </w:pPr>
            <w:r>
              <w:rPr>
                <w:rFonts w:ascii="Georgia" w:cs="Georgia" w:eastAsia="Georgia" w:hAnsi="Georgia"/>
                <w:b/>
                <w:bCs/>
                <w:sz w:val="20"/>
                <w:szCs w:val="20"/>
              </w:rPr>
              <w:t xml:space="preserve">Auditoría en actuación administrativa automatizada.</w:t>
            </w:r>
            <w:r>
              <w:rPr>
                <w:rFonts w:ascii="Georgia" w:cs="Georgia" w:eastAsia="Georgia" w:hAnsi="Georgia"/>
                <w:sz w:val="20"/>
                <w:szCs w:val="20"/>
              </w:rPr>
              <w:t xml:space="preserve"> Cuando el Ayuntamiento acuerde una actuación administrativa automatizada al amparo del artículo 41 de la Ley 40/2015, el adjudicatario garantizará al Ayuntamiento y a los auditores que este designe, sujetos a idéntico deber de confidencialidad, el acceso a la lógica, la parametrización y el código fuente de los componentes desarrollados específicamente para el Ayuntamiento, con la exclusiva finalidad de auditoría y sin facultad alguna de explotación comercial.</w:t>
            </w:r>
          </w:p>
          <w:p>
            <w:pPr>
              <w:pStyle w:val="ListParagraph"/>
              <w:numPr>
                <w:ilvl w:val="0"/>
                <w:numId w:val="2"/>
              </w:numPr>
              <w:spacing w:after="60" w:line="264"/>
            </w:pPr>
            <w:r>
              <w:rPr>
                <w:rFonts w:ascii="Georgia" w:cs="Georgia" w:eastAsia="Georgia" w:hAnsi="Georgia"/>
                <w:b/>
                <w:bCs/>
                <w:sz w:val="20"/>
                <w:szCs w:val="20"/>
              </w:rPr>
              <w:t xml:space="preserve">Coherencia con el pliego técnico.</w:t>
            </w:r>
            <w:r>
              <w:rPr>
                <w:rFonts w:ascii="Georgia" w:cs="Georgia" w:eastAsia="Georgia" w:hAnsi="Georgia"/>
                <w:sz w:val="20"/>
                <w:szCs w:val="20"/>
              </w:rPr>
              <w:t xml:space="preserve"> Esta cláusula se corresponde con el apartado 7 de la cláusula [DT-1] del pliego de prescripciones técnicas y debe interpretarse conjuntamente con ella y con la cláusula [DT-8] de reversibilidad.</w:t>
            </w:r>
          </w:p>
        </w:tc>
      </w:tr>
    </w:tbl>
    <w:p>
      <w:pPr>
        <w:spacing w:after="220"/>
      </w:pPr>
    </w:p>
    <w:p>
      <w:pPr>
        <w:spacing w:after="140" w:line="276"/>
      </w:pPr>
      <w:r>
        <w:rPr>
          <w:rFonts w:ascii="Calibri" w:cs="Calibri" w:eastAsia="Calibri" w:hAnsi="Calibri"/>
          <w:i/>
          <w:iCs/>
          <w:sz w:val="21"/>
          <w:szCs w:val="21"/>
        </w:rPr>
        <w:t xml:space="preserve">Ajustes del perfil.</w:t>
      </w:r>
    </w:p>
    <w:p>
      <w:pPr>
        <w:pStyle w:val="ListParagraph"/>
        <w:numPr>
          <w:ilvl w:val="0"/>
          <w:numId w:val="1"/>
        </w:numPr>
        <w:spacing w:after="70" w:line="268"/>
      </w:pPr>
      <w:r>
        <w:rPr>
          <w:rFonts w:ascii="Calibri" w:cs="Calibri" w:eastAsia="Calibri" w:hAnsi="Calibri"/>
          <w:b/>
          <w:bCs/>
          <w:sz w:val="21"/>
          <w:szCs w:val="21"/>
        </w:rPr>
        <w:t xml:space="preserve">Sin parametrización sustantiva</w:t>
      </w:r>
      <w:r>
        <w:rPr>
          <w:rFonts w:ascii="Calibri" w:cs="Calibri" w:eastAsia="Calibri" w:hAnsi="Calibri"/>
          <w:sz w:val="21"/>
          <w:szCs w:val="21"/>
        </w:rPr>
        <w:t xml:space="preserve">: apartados 4 y 5, y el 1 sólo para datos, </w:t>
      </w:r>
      <w:r>
        <w:rPr>
          <w:rFonts w:ascii="Calibri" w:cs="Calibri" w:eastAsia="Calibri" w:hAnsi="Calibri"/>
          <w:i/>
          <w:iCs/>
          <w:sz w:val="21"/>
          <w:szCs w:val="21"/>
        </w:rPr>
        <w:t xml:space="preserve">prompts</w:t>
      </w:r>
      <w:r>
        <w:rPr>
          <w:rFonts w:ascii="Calibri" w:cs="Calibri" w:eastAsia="Calibri" w:hAnsi="Calibri"/>
          <w:sz w:val="21"/>
          <w:szCs w:val="21"/>
        </w:rPr>
        <w:t xml:space="preserve"> corporativos y bases de conocimiento municipales (epígrafe 7). </w:t>
      </w:r>
      <w:r>
        <w:rPr>
          <w:rFonts w:ascii="Calibri" w:cs="Calibri" w:eastAsia="Calibri" w:hAnsi="Calibri"/>
          <w:i/>
          <w:iCs/>
          <w:sz w:val="21"/>
          <w:szCs w:val="21"/>
        </w:rPr>
        <w:t xml:space="preserve">Discrepancia del catálogo, que se señala y no se resuelve aquí:</w:t>
      </w:r>
      <w:r>
        <w:rPr>
          <w:rFonts w:ascii="Calibri" w:cs="Calibri" w:eastAsia="Calibri" w:hAnsi="Calibri"/>
          <w:sz w:val="21"/>
          <w:szCs w:val="21"/>
        </w:rPr>
        <w:t xml:space="preserve"> el epígrafe 5 manda NO APLICA en los apartados 1 a 3 sin desarrollo específico; el 7 conserva para el SaaS el apartado 1 en esa medida. Se sigue la regla específica, la del epígrafe 7, y como una cesión sin tiempo, territorio y modalidades queda limitada (art. 43.2 TRLPI; nota al redactor), conviene conservar con el 1 los apartados 2 y 3 referidos a su contenido; lo resuelve el informe jurídico.</w:t>
      </w:r>
    </w:p>
    <w:p>
      <w:pPr>
        <w:pStyle w:val="ListParagraph"/>
        <w:numPr>
          <w:ilvl w:val="0"/>
          <w:numId w:val="1"/>
        </w:numPr>
        <w:spacing w:after="70" w:line="268"/>
      </w:pPr>
      <w:r>
        <w:rPr>
          <w:rFonts w:ascii="Calibri" w:cs="Calibri" w:eastAsia="Calibri" w:hAnsi="Calibri"/>
          <w:b/>
          <w:bCs/>
          <w:sz w:val="21"/>
          <w:szCs w:val="21"/>
        </w:rPr>
        <w:t xml:space="preserve">Con parametrización sustantiva</w:t>
      </w:r>
      <w:r>
        <w:rPr>
          <w:rFonts w:ascii="Calibri" w:cs="Calibri" w:eastAsia="Calibri" w:hAnsi="Calibri"/>
          <w:sz w:val="21"/>
          <w:szCs w:val="21"/>
        </w:rPr>
        <w:t xml:space="preserve">: el apartado 1 alcanza configuraciones, reglas y flujos diseñados para el Ayuntamiento; van 1 a 6, y el 6 delimita con el Inventario de DT-8·v3.</w:t>
      </w:r>
    </w:p>
    <w:p>
      <w:pPr>
        <w:pStyle w:val="ListParagraph"/>
        <w:numPr>
          <w:ilvl w:val="0"/>
          <w:numId w:val="1"/>
        </w:numPr>
        <w:spacing w:after="70" w:line="268"/>
      </w:pPr>
      <w:r>
        <w:rPr>
          <w:rFonts w:ascii="Calibri" w:cs="Calibri" w:eastAsia="Calibri" w:hAnsi="Calibri"/>
          <w:b/>
          <w:bCs/>
          <w:sz w:val="21"/>
          <w:szCs w:val="21"/>
        </w:rPr>
        <w:t xml:space="preserve">Apartado 5</w:t>
      </w:r>
      <w:r>
        <w:rPr>
          <w:rFonts w:ascii="Calibri" w:cs="Calibri" w:eastAsia="Calibri" w:hAnsi="Calibri"/>
          <w:sz w:val="21"/>
          <w:szCs w:val="21"/>
        </w:rPr>
        <w:t xml:space="preserve">: el cuadro de características fija la unidad de la suscripción —personas usuarias, instalaciones o unidades de consumo— </w:t>
      </w:r>
      <w:r>
        <w:rPr>
          <w:rFonts w:ascii="Calibri" w:cs="Calibri" w:eastAsia="Calibri" w:hAnsi="Calibri"/>
          <w:color w:val="2F5496"/>
          <w:sz w:val="21"/>
          <w:szCs w:val="21"/>
        </w:rPr>
        <w:t xml:space="preserve">[a cumplimentar con datos del expediente]</w:t>
      </w:r>
      <w:r>
        <w:rPr>
          <w:rFonts w:ascii="Calibri" w:cs="Calibri" w:eastAsia="Calibri" w:hAnsi="Calibri"/>
          <w:sz w:val="21"/>
          <w:szCs w:val="21"/>
        </w:rPr>
        <w:t xml:space="preserve">. Extender al producto base la puesta a disposición de otras administraciones exige pacto con el licenciante.</w:t>
      </w:r>
    </w:p>
    <w:p>
      <w:pPr>
        <w:pStyle w:val="ListParagraph"/>
        <w:numPr>
          <w:ilvl w:val="0"/>
          <w:numId w:val="1"/>
        </w:numPr>
        <w:spacing w:after="70" w:line="268"/>
      </w:pPr>
      <w:r>
        <w:rPr>
          <w:rFonts w:ascii="Calibri" w:cs="Calibri" w:eastAsia="Calibri" w:hAnsi="Calibri"/>
          <w:sz w:val="21"/>
          <w:szCs w:val="21"/>
        </w:rPr>
        <w:t xml:space="preserve">Apartado 7, sólo con actuación administrativa automatizada sobre componentes hechos para el Ayuntamiento; 8, con las remisiones que existan. Cotejo del Inventario a los </w:t>
      </w:r>
      <w:r>
        <w:rPr>
          <w:rFonts w:ascii="Calibri" w:cs="Calibri" w:eastAsia="Calibri" w:hAnsi="Calibri"/>
          <w:b/>
          <w:bCs/>
          <w:sz w:val="21"/>
          <w:szCs w:val="21"/>
        </w:rPr>
        <w:t xml:space="preserve">[3] meses</w:t>
      </w:r>
      <w:r>
        <w:rPr>
          <w:rFonts w:ascii="Calibri" w:cs="Calibri" w:eastAsia="Calibri" w:hAnsi="Calibri"/>
          <w:sz w:val="21"/>
          <w:szCs w:val="21"/>
        </w:rPr>
        <w:t xml:space="preserve"> y con cada versión mayor (epígrafe 5).</w:t>
      </w:r>
    </w:p>
    <w:p>
      <w:pPr>
        <w:spacing w:after="140" w:line="276"/>
      </w:pPr>
      <w:r>
        <w:rPr>
          <w:rFonts w:ascii="Calibri" w:cs="Calibri" w:eastAsia="Calibri" w:hAnsi="Calibri"/>
          <w:i/>
          <w:iCs/>
          <w:sz w:val="21"/>
          <w:szCs w:val="21"/>
        </w:rPr>
        <w:t xml:space="preserve">Texto vigente de ADM-9·v3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Verificación mediante demostración funcional.</w:t>
            </w:r>
          </w:p>
          <w:p>
            <w:pPr>
              <w:pStyle w:val="ListParagraph"/>
              <w:numPr>
                <w:ilvl w:val="0"/>
                <w:numId w:val="2"/>
              </w:numPr>
              <w:spacing w:after="60" w:line="264"/>
            </w:pPr>
            <w:r>
              <w:rPr>
                <w:rFonts w:ascii="Georgia" w:cs="Georgia" w:eastAsia="Georgia" w:hAnsi="Georgia"/>
                <w:b/>
                <w:bCs/>
                <w:sz w:val="20"/>
                <w:szCs w:val="20"/>
              </w:rPr>
              <w:t xml:space="preserve">Naturaleza y función.</w:t>
            </w:r>
            <w:r>
              <w:rPr>
                <w:rFonts w:ascii="Georgia" w:cs="Georgia" w:eastAsia="Georgia" w:hAnsi="Georgia"/>
                <w:sz w:val="20"/>
                <w:szCs w:val="20"/>
              </w:rPr>
              <w:t xml:space="preserve"> La demostración funcional es un medio de comprobación efectiva de la exactitud de la información facilitada por los licitadores, conforme al artículo 145.5.c) de la LCSP. </w:t>
            </w:r>
            <w:r>
              <w:rPr>
                <w:rFonts w:ascii="Georgia" w:cs="Georgia" w:eastAsia="Georgia" w:hAnsi="Georgia"/>
                <w:b/>
                <w:bCs/>
                <w:sz w:val="20"/>
                <w:szCs w:val="20"/>
              </w:rPr>
              <w:t xml:space="preserve">No constituye criterio de adjudicación y no atribuye puntuación alguna.</w:t>
            </w:r>
            <w:r>
              <w:rPr>
                <w:rFonts w:ascii="Georgia" w:cs="Georgia" w:eastAsia="Georgia" w:hAnsi="Georgia"/>
                <w:sz w:val="20"/>
                <w:szCs w:val="20"/>
              </w:rPr>
              <w:t xml:space="preserve"> Su único efecto es confirmar o retirar la puntuación previamente asignada a las declaraciones contenidas por escrito en la oferta.</w:t>
            </w:r>
          </w:p>
          <w:p>
            <w:pPr>
              <w:pStyle w:val="ListParagraph"/>
              <w:numPr>
                <w:ilvl w:val="0"/>
                <w:numId w:val="2"/>
              </w:numPr>
              <w:spacing w:after="60" w:line="264"/>
            </w:pPr>
            <w:r>
              <w:rPr>
                <w:rFonts w:ascii="Georgia" w:cs="Georgia" w:eastAsia="Georgia" w:hAnsi="Georgia"/>
                <w:b/>
                <w:bCs/>
                <w:sz w:val="20"/>
                <w:szCs w:val="20"/>
              </w:rPr>
              <w:t xml:space="preserve">Objeto acotado.</w:t>
            </w:r>
            <w:r>
              <w:rPr>
                <w:rFonts w:ascii="Georgia" w:cs="Georgia" w:eastAsia="Georgia" w:hAnsi="Georgia"/>
                <w:sz w:val="20"/>
                <w:szCs w:val="20"/>
              </w:rPr>
              <w:t xml:space="preserve"> Únicamente se verificarán los elementos que figuren en la </w:t>
            </w:r>
            <w:r>
              <w:rPr>
                <w:rFonts w:ascii="Georgia" w:cs="Georgia" w:eastAsia="Georgia" w:hAnsi="Georgia"/>
                <w:b/>
                <w:bCs/>
                <w:sz w:val="20"/>
                <w:szCs w:val="20"/>
              </w:rPr>
              <w:t xml:space="preserve">relación cerrada y numerada</w:t>
            </w:r>
            <w:r>
              <w:rPr>
                <w:rFonts w:ascii="Georgia" w:cs="Georgia" w:eastAsia="Georgia" w:hAnsi="Georgia"/>
                <w:sz w:val="20"/>
                <w:szCs w:val="20"/>
              </w:rPr>
              <w:t xml:space="preserve"> publicada en el Anexo [ ] de este pliego, y sólo en la medida en que el licitador los haya descrito por escrito en su oferta, presentada en plazo. Las capacidades mostradas durante la sesión que no consten descritas en la oferta </w:t>
            </w:r>
            <w:r>
              <w:rPr>
                <w:rFonts w:ascii="Georgia" w:cs="Georgia" w:eastAsia="Georgia" w:hAnsi="Georgia"/>
                <w:b/>
                <w:bCs/>
                <w:sz w:val="20"/>
                <w:szCs w:val="20"/>
              </w:rPr>
              <w:t xml:space="preserve">no se valorarán en ningún caso</w:t>
            </w:r>
            <w:r>
              <w:rPr>
                <w:rFonts w:ascii="Georgia" w:cs="Georgia" w:eastAsia="Georgia" w:hAnsi="Georgia"/>
                <w:sz w:val="20"/>
                <w:szCs w:val="20"/>
              </w:rPr>
              <w:t xml:space="preserve">. Las capacidades descritas en la oferta y no acreditadas por el medio previsto para el tipo de criterio se puntuarán con cero en el subcriterio correspondiente.</w:t>
            </w:r>
          </w:p>
          <w:p>
            <w:pPr>
              <w:spacing w:after="100" w:line="264"/>
            </w:pPr>
            <w:r>
              <w:rPr>
                <w:rFonts w:ascii="Georgia" w:cs="Georgia" w:eastAsia="Georgia" w:hAnsi="Georgia"/>
                <w:b/>
                <w:bCs/>
                <w:sz w:val="20"/>
                <w:szCs w:val="20"/>
              </w:rPr>
              <w:t xml:space="preserve">Sobre en que se presenta cada declaración.</w:t>
            </w:r>
            <w:r>
              <w:rPr>
                <w:rFonts w:ascii="Georgia" w:cs="Georgia" w:eastAsia="Georgia" w:hAnsi="Georgia"/>
                <w:sz w:val="20"/>
                <w:szCs w:val="20"/>
              </w:rPr>
              <w:t xml:space="preserve"> Cada declaración del licitador se presenta en el sobre que corresponde al criterio al que sirve, sin excepción. Las que sirven a criterios sujetos a juicio de valor se presentan en el sobre de criterios sujetos a juicio de valor. Las que sirven a criterios evaluables mediante la mera aplicación de fórmulas —matriz de requisitos funcionales, relación de funciones expuestas por la interfaz y relación de procesos automatizados— </w:t>
            </w:r>
            <w:r>
              <w:rPr>
                <w:rFonts w:ascii="Georgia" w:cs="Georgia" w:eastAsia="Georgia" w:hAnsi="Georgia"/>
                <w:b/>
                <w:bCs/>
                <w:sz w:val="20"/>
                <w:szCs w:val="20"/>
              </w:rPr>
              <w:t xml:space="preserve">se presentan en el sobre de criterios evaluables mediante fórmulas</w:t>
            </w:r>
            <w:r>
              <w:rPr>
                <w:rFonts w:ascii="Georgia" w:cs="Georgia" w:eastAsia="Georgia" w:hAnsi="Georgia"/>
                <w:sz w:val="20"/>
                <w:szCs w:val="20"/>
              </w:rPr>
              <w:t xml:space="preserve">, junto con el resto de la proposición sometida a ese régimen (artículos 26 y 30.2 del Real Decreto 817/2009, de 8 de mayo, y artículo 146.2 de la LCSP).</w:t>
            </w:r>
          </w:p>
          <w:p>
            <w:pPr>
              <w:spacing w:after="100" w:line="264"/>
            </w:pPr>
            <w:r>
              <w:rPr>
                <w:rFonts w:ascii="Georgia" w:cs="Georgia" w:eastAsia="Georgia" w:hAnsi="Georgia"/>
                <w:b/>
                <w:bCs/>
                <w:sz w:val="20"/>
                <w:szCs w:val="20"/>
              </w:rPr>
              <w:t xml:space="preserve">Objeto de la sesión.</w:t>
            </w:r>
            <w:r>
              <w:rPr>
                <w:rFonts w:ascii="Georgia" w:cs="Georgia" w:eastAsia="Georgia" w:hAnsi="Georgia"/>
                <w:sz w:val="20"/>
                <w:szCs w:val="20"/>
              </w:rPr>
              <w:t xml:space="preserve"> La sesión regulada en el apartado 5 versa </w:t>
            </w:r>
            <w:r>
              <w:rPr>
                <w:rFonts w:ascii="Georgia" w:cs="Georgia" w:eastAsia="Georgia" w:hAnsi="Georgia"/>
                <w:b/>
                <w:bCs/>
                <w:sz w:val="20"/>
                <w:szCs w:val="20"/>
              </w:rPr>
              <w:t xml:space="preserve">exclusivamente sobre los elementos de la relación cerrada que sirven a criterios sujetos a juicio de valor</w:t>
            </w:r>
            <w:r>
              <w:rPr>
                <w:rFonts w:ascii="Georgia" w:cs="Georgia" w:eastAsia="Georgia" w:hAnsi="Georgia"/>
                <w:sz w:val="20"/>
                <w:szCs w:val="20"/>
              </w:rPr>
              <w:t xml:space="preserve">. La exactitud de las declaraciones que sirven a criterios evaluables mediante fórmulas no se comprueba en esa sesión, sino mediante la comprobación documental anterior a la clasificación prevista en el apartado 5.</w:t>
            </w:r>
          </w:p>
          <w:p>
            <w:pPr>
              <w:pStyle w:val="ListParagraph"/>
              <w:numPr>
                <w:ilvl w:val="0"/>
                <w:numId w:val="2"/>
              </w:numPr>
              <w:spacing w:after="60" w:line="264"/>
            </w:pPr>
            <w:r>
              <w:rPr>
                <w:rFonts w:ascii="Georgia" w:cs="Georgia" w:eastAsia="Georgia" w:hAnsi="Georgia"/>
                <w:b/>
                <w:bCs/>
                <w:sz w:val="20"/>
                <w:szCs w:val="20"/>
              </w:rPr>
              <w:t xml:space="preserve">La demostración no integra la oferta.</w:t>
            </w:r>
            <w:r>
              <w:rPr>
                <w:rFonts w:ascii="Georgia" w:cs="Georgia" w:eastAsia="Georgia" w:hAnsi="Georgia"/>
                <w:sz w:val="20"/>
                <w:szCs w:val="20"/>
              </w:rPr>
              <w:t xml:space="preserve"> No se admitirá, ni se hará constar en acta a efectos de valoración, manifestación oral alguna que amplíe, aclare, rectifique o complete la oferta escrita. La oferta es, a todos los efectos, el documento presentado dentro del plazo de presentación.</w:t>
            </w:r>
          </w:p>
          <w:p>
            <w:pPr>
              <w:pStyle w:val="ListParagraph"/>
              <w:numPr>
                <w:ilvl w:val="0"/>
                <w:numId w:val="2"/>
              </w:numPr>
              <w:spacing w:after="60" w:line="264"/>
            </w:pPr>
            <w:r>
              <w:rPr>
                <w:rFonts w:ascii="Georgia" w:cs="Georgia" w:eastAsia="Georgia" w:hAnsi="Georgia"/>
                <w:b/>
                <w:bCs/>
                <w:sz w:val="20"/>
                <w:szCs w:val="20"/>
              </w:rPr>
              <w:t xml:space="preserve">Prohibición de valorar la disponibilidad previa.</w:t>
            </w:r>
            <w:r>
              <w:rPr>
                <w:rFonts w:ascii="Georgia" w:cs="Georgia" w:eastAsia="Georgia" w:hAnsi="Georgia"/>
                <w:sz w:val="20"/>
                <w:szCs w:val="20"/>
              </w:rPr>
              <w:t xml:space="preserve"> No se asignará puntuación alguna por la disponibilidad de la solución, de sus módulos o de sus integraciones a la fecha de finalización del plazo de presentación de ofertas, ni por el resultado de la demostración considerado en sí mismo.</w:t>
            </w:r>
          </w:p>
          <w:p>
            <w:pPr>
              <w:pStyle w:val="ListParagraph"/>
              <w:numPr>
                <w:ilvl w:val="0"/>
                <w:numId w:val="2"/>
              </w:numPr>
              <w:spacing w:after="60" w:line="264"/>
            </w:pPr>
            <w:r>
              <w:rPr>
                <w:rFonts w:ascii="Georgia" w:cs="Georgia" w:eastAsia="Georgia" w:hAnsi="Georgia"/>
                <w:b/>
                <w:bCs/>
                <w:sz w:val="20"/>
                <w:szCs w:val="20"/>
              </w:rPr>
              <w:t xml:space="preserve">Momento.</w:t>
            </w:r>
            <w:r>
              <w:rPr>
                <w:rFonts w:ascii="Georgia" w:cs="Georgia" w:eastAsia="Georgia" w:hAnsi="Georgia"/>
                <w:sz w:val="20"/>
                <w:szCs w:val="20"/>
              </w:rPr>
              <w:t xml:space="preserve"> La demostración se celebrará una vez abierto el sobre de criterios sujetos a juicio de valor y, en todo caso, </w:t>
            </w:r>
            <w:r>
              <w:rPr>
                <w:rFonts w:ascii="Georgia" w:cs="Georgia" w:eastAsia="Georgia" w:hAnsi="Georgia"/>
                <w:b/>
                <w:bCs/>
                <w:sz w:val="20"/>
                <w:szCs w:val="20"/>
              </w:rPr>
              <w:t xml:space="preserve">antes de la apertura del sobre que contenga los criterios evaluables mediante la mera aplicación de fórmulas</w:t>
            </w:r>
            <w:r>
              <w:rPr>
                <w:rFonts w:ascii="Georgia" w:cs="Georgia" w:eastAsia="Georgia" w:hAnsi="Georgia"/>
                <w:sz w:val="20"/>
                <w:szCs w:val="20"/>
              </w:rPr>
              <w:t xml:space="preserve">, dejándose constancia documental de la valoración con carácter previo a dicha apertura (artículos 139.2 y 146.2 de la LCSP y artículos 26, 27.2 y 30.2 del Real Decreto 817/2009, de 8 de mayo). El calendario y el orden de intervención se determinarán por sorteo ante la mesa de contratación y se comunicarán a todos los licitadores con una antelación mínima de </w:t>
            </w:r>
            <w:r>
              <w:rPr>
                <w:rFonts w:ascii="Georgia" w:cs="Georgia" w:eastAsia="Georgia" w:hAnsi="Georgia"/>
                <w:b/>
                <w:bCs/>
                <w:sz w:val="20"/>
                <w:szCs w:val="20"/>
              </w:rPr>
              <w:t xml:space="preserve">[X; se recomienda 5] días hábiles</w:t>
            </w:r>
            <w:r>
              <w:rPr>
                <w:rFonts w:ascii="Georgia" w:cs="Georgia" w:eastAsia="Georgia" w:hAnsi="Georgia"/>
                <w:sz w:val="20"/>
                <w:szCs w:val="20"/>
              </w:rPr>
              <w:t xml:space="preserve">. Este momento no podrá alterarse una vez publicados los pliegos.</w:t>
            </w:r>
          </w:p>
          <w:p>
            <w:pPr>
              <w:spacing w:after="100" w:line="264"/>
            </w:pPr>
            <w:r>
              <w:rPr>
                <w:rFonts w:ascii="Georgia" w:cs="Georgia" w:eastAsia="Georgia" w:hAnsi="Georgia"/>
                <w:b/>
                <w:bCs/>
                <w:sz w:val="20"/>
                <w:szCs w:val="20"/>
              </w:rPr>
              <w:t xml:space="preserve">Comprobación de las declaraciones que sirven a criterios evaluables mediante fórmulas.</w:t>
            </w:r>
            <w:r>
              <w:rPr>
                <w:rFonts w:ascii="Georgia" w:cs="Georgia" w:eastAsia="Georgia" w:hAnsi="Georgia"/>
                <w:sz w:val="20"/>
                <w:szCs w:val="20"/>
              </w:rPr>
              <w:t xml:space="preserve"> Abierto el sobre de criterios evaluables mediante fórmulas, y con anterioridad a la clasificación de las ofertas, la mesa de contratación comprobará por medios documentales la exactitud de las declaraciones que sirvan de base a esos criterios, respecto de todas las ofertas admitidas, sobre la relación cerrada del Anexo [ ]. Apreciada una duda, se requerirá al licitador de que se trate, por plazo no inferior a </w:t>
            </w:r>
            <w:r>
              <w:rPr>
                <w:rFonts w:ascii="Georgia" w:cs="Georgia" w:eastAsia="Georgia" w:hAnsi="Georgia"/>
                <w:b/>
                <w:bCs/>
                <w:sz w:val="20"/>
                <w:szCs w:val="20"/>
              </w:rPr>
              <w:t xml:space="preserve">[X; se recomienda 5] días hábiles</w:t>
            </w:r>
            <w:r>
              <w:rPr>
                <w:rFonts w:ascii="Georgia" w:cs="Georgia" w:eastAsia="Georgia" w:hAnsi="Georgia"/>
                <w:sz w:val="20"/>
                <w:szCs w:val="20"/>
              </w:rPr>
              <w:t xml:space="preserve">, para que aporte la documentación técnica que la resuelva, sin que la respuesta pueda ampliar ni modificar la oferta. Si la comprobación acredita que una declaración no es exacta, la puntuación se calculará aplicando la fórmula publicada sobre los elementos efectivamente acreditados. Esta comprobación no atribuye puntuación adicional y no puede fundar por sí sola la exclusión.</w:t>
            </w:r>
          </w:p>
          <w:p>
            <w:pPr>
              <w:pStyle w:val="ListParagraph"/>
              <w:numPr>
                <w:ilvl w:val="0"/>
                <w:numId w:val="2"/>
              </w:numPr>
              <w:spacing w:after="60" w:line="264"/>
            </w:pPr>
            <w:r>
              <w:rPr>
                <w:rFonts w:ascii="Georgia" w:cs="Georgia" w:eastAsia="Georgia" w:hAnsi="Georgia"/>
                <w:b/>
                <w:bCs/>
                <w:sz w:val="20"/>
                <w:szCs w:val="20"/>
              </w:rPr>
              <w:t xml:space="preserve">Igualdad de condiciones.</w:t>
            </w:r>
            <w:r>
              <w:rPr>
                <w:rFonts w:ascii="Georgia" w:cs="Georgia" w:eastAsia="Georgia" w:hAnsi="Georgia"/>
                <w:sz w:val="20"/>
                <w:szCs w:val="20"/>
              </w:rPr>
              <w:t xml:space="preserve"> La sesión se regirá por el guion único publicado en el Anexo [ ], con la relación cerrada de elementos a verificar. Todos los licitadores dispondrán de idéntica duración máxima, del mismo entorno de referencia y de los mismos evaluadores. Cada sesión se celebrará sin presencia de los restantes licitadores y sin que se facilite información alguna sobre las demás ofertas. Ante una incidencia técnica no imputable al licitador se admitirá una única repetición, dejando constancia en acta.</w:t>
            </w:r>
          </w:p>
          <w:p>
            <w:pPr>
              <w:pStyle w:val="ListParagraph"/>
              <w:numPr>
                <w:ilvl w:val="0"/>
                <w:numId w:val="2"/>
              </w:numPr>
              <w:spacing w:after="60" w:line="264"/>
            </w:pPr>
            <w:r>
              <w:rPr>
                <w:rFonts w:ascii="Georgia" w:cs="Georgia" w:eastAsia="Georgia" w:hAnsi="Georgia"/>
                <w:b/>
                <w:bCs/>
                <w:sz w:val="20"/>
                <w:szCs w:val="20"/>
              </w:rPr>
              <w:t xml:space="preserve">Proporcionalidad y coste.</w:t>
            </w:r>
            <w:r>
              <w:rPr>
                <w:rFonts w:ascii="Georgia" w:cs="Georgia" w:eastAsia="Georgia" w:hAnsi="Georgia"/>
                <w:sz w:val="20"/>
                <w:szCs w:val="20"/>
              </w:rPr>
              <w:t xml:space="preserve"> La demostración se realizará </w:t>
            </w:r>
            <w:r>
              <w:rPr>
                <w:rFonts w:ascii="Georgia" w:cs="Georgia" w:eastAsia="Georgia" w:hAnsi="Georgia"/>
                <w:b/>
                <w:bCs/>
                <w:sz w:val="20"/>
                <w:szCs w:val="20"/>
              </w:rPr>
              <w:t xml:space="preserve">por videoconferencia sobre el entorno del propio licitador</w:t>
            </w:r>
            <w:r>
              <w:rPr>
                <w:rFonts w:ascii="Georgia" w:cs="Georgia" w:eastAsia="Georgia" w:hAnsi="Georgia"/>
                <w:sz w:val="20"/>
                <w:szCs w:val="20"/>
              </w:rPr>
              <w:t xml:space="preserve">, con una duración máxima de </w:t>
            </w:r>
            <w:r>
              <w:rPr>
                <w:rFonts w:ascii="Georgia" w:cs="Georgia" w:eastAsia="Georgia" w:hAnsi="Georgia"/>
                <w:b/>
                <w:bCs/>
                <w:sz w:val="20"/>
                <w:szCs w:val="20"/>
              </w:rPr>
              <w:t xml:space="preserve">[X; se recomienda 90] minutos</w:t>
            </w:r>
            <w:r>
              <w:rPr>
                <w:rFonts w:ascii="Georgia" w:cs="Georgia" w:eastAsia="Georgia" w:hAnsi="Georgia"/>
                <w:sz w:val="20"/>
                <w:szCs w:val="20"/>
              </w:rPr>
              <w:t xml:space="preserve">, salvo que el expediente motive expresamente la necesidad de presencialidad. No se exigirá al licitador despliegue, instalación ni integración alguna en los sistemas municipales, ni entrega de bienes, ni asunción de gastos de desplazamiento de personal municipal. Se emplearán datos ficticios o anonimizados facilitados por el Ayuntamiento. La incomparecencia no determina la exclusión: los elementos declarados y no acreditados se puntúan con cero.</w:t>
            </w:r>
          </w:p>
          <w:p>
            <w:pPr>
              <w:pStyle w:val="ListParagraph"/>
              <w:numPr>
                <w:ilvl w:val="0"/>
                <w:numId w:val="2"/>
              </w:numPr>
              <w:spacing w:after="60" w:line="264"/>
            </w:pPr>
            <w:r>
              <w:rPr>
                <w:rFonts w:ascii="Georgia" w:cs="Georgia" w:eastAsia="Georgia" w:hAnsi="Georgia"/>
                <w:b/>
                <w:bCs/>
                <w:sz w:val="20"/>
                <w:szCs w:val="20"/>
              </w:rPr>
              <w:t xml:space="preserve">Documentación.</w:t>
            </w:r>
            <w:r>
              <w:rPr>
                <w:rFonts w:ascii="Georgia" w:cs="Georgia" w:eastAsia="Georgia" w:hAnsi="Georgia"/>
                <w:sz w:val="20"/>
                <w:szCs w:val="20"/>
              </w:rPr>
              <w:t xml:space="preserve"> De cada sesión se levantará </w:t>
            </w:r>
            <w:r>
              <w:rPr>
                <w:rFonts w:ascii="Georgia" w:cs="Georgia" w:eastAsia="Georgia" w:hAnsi="Georgia"/>
                <w:b/>
                <w:bCs/>
                <w:sz w:val="20"/>
                <w:szCs w:val="20"/>
              </w:rPr>
              <w:t xml:space="preserve">acta escrita detallada</w:t>
            </w:r>
            <w:r>
              <w:rPr>
                <w:rFonts w:ascii="Georgia" w:cs="Georgia" w:eastAsia="Georgia" w:hAnsi="Georgia"/>
                <w:sz w:val="20"/>
                <w:szCs w:val="20"/>
              </w:rPr>
              <w:t xml:space="preserve">, en la que se hará constar, en el mismo acto, para cada elemento de la relación cerrada: si consta descrito en la oferta, si ha sido acreditado, y la evidencia observada. Podrá realizarse además grabación sonora o audiovisual cuando el pliego lo prevea; en tal caso se anunciará en el propio pliego y la grabación se conservará hasta que la adjudicación sea firme, a disposición del órgano competente para resolver el recurso especial. El acceso de los demás licitadores al acta y, en su caso, a la grabación se rige por el artículo 133 de la LCSP.</w:t>
            </w:r>
          </w:p>
          <w:p>
            <w:pPr>
              <w:pStyle w:val="ListParagraph"/>
              <w:numPr>
                <w:ilvl w:val="0"/>
                <w:numId w:val="2"/>
              </w:numPr>
              <w:spacing w:after="60" w:line="264"/>
            </w:pPr>
            <w:r>
              <w:rPr>
                <w:rFonts w:ascii="Georgia" w:cs="Georgia" w:eastAsia="Georgia" w:hAnsi="Georgia"/>
                <w:b/>
                <w:bCs/>
                <w:sz w:val="20"/>
                <w:szCs w:val="20"/>
              </w:rPr>
              <w:t xml:space="preserve">Deslinde respecto de la solvencia y de las prescripciones técnicas mínimas.</w:t>
            </w:r>
            <w:r>
              <w:rPr>
                <w:rFonts w:ascii="Georgia" w:cs="Georgia" w:eastAsia="Georgia" w:hAnsi="Georgia"/>
                <w:sz w:val="20"/>
                <w:szCs w:val="20"/>
              </w:rPr>
              <w:t xml:space="preserve"> La demostración no acredita la solvencia técnica ni sustituye los medios de acreditación de los artículos 89 y 90 de la LCSP, y su resultado </w:t>
            </w:r>
            <w:r>
              <w:rPr>
                <w:rFonts w:ascii="Georgia" w:cs="Georgia" w:eastAsia="Georgia" w:hAnsi="Georgia"/>
                <w:b/>
                <w:bCs/>
                <w:sz w:val="20"/>
                <w:szCs w:val="20"/>
              </w:rPr>
              <w:t xml:space="preserve">no podrá fundar por sí solo la exclusión del licitador</w:t>
            </w:r>
            <w:r>
              <w:rPr>
                <w:rFonts w:ascii="Georgia" w:cs="Georgia" w:eastAsia="Georgia" w:hAnsi="Georgia"/>
                <w:sz w:val="20"/>
                <w:szCs w:val="20"/>
              </w:rPr>
              <w:t xml:space="preserve">. Si el órgano de contratación pretende que una comprobación pueda determinar la inadmisión de la oferta por incumplimiento de prescripciones técnicas mínimas, deberá configurarlo así de forma expresa y separada en este pliego, referirlo a esos mínimos, y resolverlo en el momento de la calificación de la documentación, antes de la apertura de los sobres de criterios.</w:t>
            </w:r>
          </w:p>
          <w:p>
            <w:pPr>
              <w:pStyle w:val="ListParagraph"/>
              <w:numPr>
                <w:ilvl w:val="0"/>
                <w:numId w:val="2"/>
              </w:numPr>
              <w:spacing w:after="60" w:line="264"/>
            </w:pPr>
            <w:r>
              <w:rPr>
                <w:rFonts w:ascii="Georgia" w:cs="Georgia" w:eastAsia="Georgia" w:hAnsi="Georgia"/>
                <w:b/>
                <w:bCs/>
                <w:sz w:val="20"/>
                <w:szCs w:val="20"/>
              </w:rPr>
              <w:t xml:space="preserve">Ámbito de aplicación.</w:t>
            </w:r>
            <w:r>
              <w:rPr>
                <w:rFonts w:ascii="Georgia" w:cs="Georgia" w:eastAsia="Georgia" w:hAnsi="Georgia"/>
                <w:sz w:val="20"/>
                <w:szCs w:val="20"/>
              </w:rPr>
              <w:t xml:space="preserve"> Esta cláusula se aplicará únicamente cuando el valor estimado del contrato sea igual o superior a </w:t>
            </w:r>
            <w:r>
              <w:rPr>
                <w:rFonts w:ascii="Georgia" w:cs="Georgia" w:eastAsia="Georgia" w:hAnsi="Georgia"/>
                <w:b/>
                <w:bCs/>
                <w:sz w:val="20"/>
                <w:szCs w:val="20"/>
              </w:rPr>
              <w:t xml:space="preserve">[X; se recomienda 200.000] euros</w:t>
            </w:r>
            <w:r>
              <w:rPr>
                <w:rFonts w:ascii="Georgia" w:cs="Georgia" w:eastAsia="Georgia" w:hAnsi="Georgia"/>
                <w:sz w:val="20"/>
                <w:szCs w:val="20"/>
              </w:rPr>
              <w:t xml:space="preserve"> y el expediente justifique la necesidad de comprobación. </w:t>
            </w:r>
            <w:r>
              <w:rPr>
                <w:rFonts w:ascii="Georgia" w:cs="Georgia" w:eastAsia="Georgia" w:hAnsi="Georgia"/>
                <w:b/>
                <w:bCs/>
                <w:sz w:val="20"/>
                <w:szCs w:val="20"/>
              </w:rPr>
              <w:t xml:space="preserve">No será de aplicación</w:t>
            </w:r>
            <w:r>
              <w:rPr>
                <w:rFonts w:ascii="Georgia" w:cs="Georgia" w:eastAsia="Georgia" w:hAnsi="Georgia"/>
                <w:sz w:val="20"/>
                <w:szCs w:val="20"/>
              </w:rPr>
              <w:t xml:space="preserve"> en la tramitación del artículo 159.6 de la LCSP, ni cuando el objeto del contrato sea el desarrollo a medida de una solución que no preexiste, ni cuando su celebración impida cumplir los plazos del artículo 159 de la LCSP.</w:t>
            </w:r>
          </w:p>
        </w:tc>
      </w:tr>
    </w:tbl>
    <w:p>
      <w:pPr>
        <w:spacing w:after="220"/>
      </w:pPr>
    </w:p>
    <w:p>
      <w:pPr>
        <w:spacing w:after="140" w:line="276"/>
      </w:pPr>
      <w:r>
        <w:rPr>
          <w:rFonts w:ascii="Calibri" w:cs="Calibri" w:eastAsia="Calibri" w:hAnsi="Calibri"/>
          <w:i/>
          <w:iCs/>
          <w:sz w:val="21"/>
          <w:szCs w:val="21"/>
        </w:rPr>
        <w:t xml:space="preserve">[Sólo si el valor estimado es igual o superior a [200.000] € y la comprobación se justifica.]</w:t>
      </w:r>
      <w:r>
        <w:rPr>
          <w:rFonts w:ascii="Calibri" w:cs="Calibri" w:eastAsia="Calibri" w:hAnsi="Calibri"/>
          <w:sz w:val="21"/>
          <w:szCs w:val="21"/>
        </w:rPr>
        <w:t xml:space="preserve"> </w:t>
      </w:r>
      <w:r>
        <w:rPr>
          <w:rFonts w:ascii="Calibri" w:cs="Calibri" w:eastAsia="Calibri" w:hAnsi="Calibri"/>
          <w:i/>
          <w:iCs/>
          <w:sz w:val="21"/>
          <w:szCs w:val="21"/>
        </w:rPr>
        <w:t xml:space="preserve">Ajustes del perfil.</w:t>
      </w:r>
      <w:r>
        <w:rPr>
          <w:rFonts w:ascii="Calibri" w:cs="Calibri" w:eastAsia="Calibri" w:hAnsi="Calibri"/>
          <w:sz w:val="21"/>
          <w:szCs w:val="21"/>
        </w:rPr>
        <w:t xml:space="preserve"> Umbral: </w:t>
      </w:r>
      <w:r>
        <w:rPr>
          <w:rFonts w:ascii="Calibri" w:cs="Calibri" w:eastAsia="Calibri" w:hAnsi="Calibri"/>
          <w:b/>
          <w:bCs/>
          <w:sz w:val="21"/>
          <w:szCs w:val="21"/>
        </w:rPr>
        <w:t xml:space="preserve">igual o superior a [200.000] €</w:t>
      </w:r>
      <w:r>
        <w:rPr>
          <w:rFonts w:ascii="Calibri" w:cs="Calibri" w:eastAsia="Calibri" w:hAnsi="Calibri"/>
          <w:sz w:val="21"/>
          <w:szCs w:val="21"/>
        </w:rPr>
        <w:t xml:space="preserve"> (apartado 10; Anexo X, fila 22). Calendario con </w:t>
      </w:r>
      <w:r>
        <w:rPr>
          <w:rFonts w:ascii="Calibri" w:cs="Calibri" w:eastAsia="Calibri" w:hAnsi="Calibri"/>
          <w:b/>
          <w:bCs/>
          <w:sz w:val="21"/>
          <w:szCs w:val="21"/>
        </w:rPr>
        <w:t xml:space="preserve">[5] días hábiles</w:t>
      </w:r>
      <w:r>
        <w:rPr>
          <w:rFonts w:ascii="Calibri" w:cs="Calibri" w:eastAsia="Calibri" w:hAnsi="Calibri"/>
          <w:sz w:val="21"/>
          <w:szCs w:val="21"/>
        </w:rPr>
        <w:t xml:space="preserve">; sesión de </w:t>
      </w:r>
      <w:r>
        <w:rPr>
          <w:rFonts w:ascii="Calibri" w:cs="Calibri" w:eastAsia="Calibri" w:hAnsi="Calibri"/>
          <w:b/>
          <w:bCs/>
          <w:sz w:val="21"/>
          <w:szCs w:val="21"/>
        </w:rPr>
        <w:t xml:space="preserve">[90] minutos</w:t>
      </w:r>
      <w:r>
        <w:rPr>
          <w:rFonts w:ascii="Calibri" w:cs="Calibri" w:eastAsia="Calibri" w:hAnsi="Calibri"/>
          <w:sz w:val="21"/>
          <w:szCs w:val="21"/>
        </w:rPr>
        <w:t xml:space="preserve"> (fila 15), por videoconferencia y con datos ficticios del Ayuntamiento (ap. 7); requerimiento documental, </w:t>
      </w:r>
      <w:r>
        <w:rPr>
          <w:rFonts w:ascii="Calibri" w:cs="Calibri" w:eastAsia="Calibri" w:hAnsi="Calibri"/>
          <w:b/>
          <w:bCs/>
          <w:sz w:val="21"/>
          <w:szCs w:val="21"/>
        </w:rPr>
        <w:t xml:space="preserve">[5] días hábiles</w:t>
      </w:r>
      <w:r>
        <w:rPr>
          <w:rFonts w:ascii="Calibri" w:cs="Calibri" w:eastAsia="Calibri" w:hAnsi="Calibri"/>
          <w:sz w:val="21"/>
          <w:szCs w:val="21"/>
        </w:rPr>
        <w:t xml:space="preserve">; </w:t>
      </w:r>
      <w:r>
        <w:rPr>
          <w:rFonts w:ascii="Calibri" w:cs="Calibri" w:eastAsia="Calibri" w:hAnsi="Calibri"/>
          <w:b/>
          <w:bCs/>
          <w:sz w:val="21"/>
          <w:szCs w:val="21"/>
        </w:rPr>
        <w:t xml:space="preserve">[1] hora</w:t>
      </w:r>
      <w:r>
        <w:rPr>
          <w:rFonts w:ascii="Calibri" w:cs="Calibri" w:eastAsia="Calibri" w:hAnsi="Calibri"/>
          <w:sz w:val="21"/>
          <w:szCs w:val="21"/>
        </w:rPr>
        <w:t xml:space="preserve"> por oferta en la comprobación documental. Guion y relación cerrada, del Anexo XX con el caso de uso propio. Es la cláusula más cara en horas municipales (epígrafe 5).</w:t>
      </w:r>
    </w:p>
    <w:p>
      <w:pPr>
        <w:spacing w:after="140" w:line="276"/>
      </w:pPr>
      <w:r>
        <w:rPr>
          <w:rFonts w:ascii="Calibri" w:cs="Calibri" w:eastAsia="Calibri" w:hAnsi="Calibri"/>
          <w:i/>
          <w:iCs/>
          <w:sz w:val="21"/>
          <w:szCs w:val="21"/>
        </w:rPr>
        <w:t xml:space="preserve">Texto vigente de ADM-10·v3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Plan Anual de Evolución Tecnológica.</w:t>
            </w:r>
          </w:p>
          <w:p>
            <w:pPr>
              <w:pStyle w:val="ListParagraph"/>
              <w:numPr>
                <w:ilvl w:val="0"/>
                <w:numId w:val="2"/>
              </w:numPr>
              <w:spacing w:after="60" w:line="264"/>
            </w:pPr>
            <w:r>
              <w:rPr>
                <w:rFonts w:ascii="Georgia" w:cs="Georgia" w:eastAsia="Georgia" w:hAnsi="Georgia"/>
                <w:b/>
                <w:bCs/>
                <w:sz w:val="20"/>
                <w:szCs w:val="20"/>
              </w:rPr>
              <w:t xml:space="preserve">Objeto y naturaleza.</w:t>
            </w:r>
            <w:r>
              <w:rPr>
                <w:rFonts w:ascii="Georgia" w:cs="Georgia" w:eastAsia="Georgia" w:hAnsi="Georgia"/>
                <w:sz w:val="20"/>
                <w:szCs w:val="20"/>
              </w:rPr>
              <w:t xml:space="preserve"> El adjudicatario presentará y mantendrá actualizado un Plan Anual de Evolución Tecnológica, cuyo alcance se agota en las exigencias del </w:t>
            </w:r>
            <w:r>
              <w:rPr>
                <w:rFonts w:ascii="Georgia" w:cs="Georgia" w:eastAsia="Georgia" w:hAnsi="Georgia"/>
                <w:b/>
                <w:bCs/>
                <w:sz w:val="20"/>
                <w:szCs w:val="20"/>
              </w:rPr>
              <w:t xml:space="preserve">Anexo de Exigencias Tecnológicas Determinadas</w:t>
            </w:r>
            <w:r>
              <w:rPr>
                <w:rFonts w:ascii="Georgia" w:cs="Georgia" w:eastAsia="Georgia" w:hAnsi="Georgia"/>
                <w:sz w:val="20"/>
                <w:szCs w:val="20"/>
              </w:rPr>
              <w:t xml:space="preserve"> incorporado a este contrato y en las obligaciones de mantenimiento y soporte del pliego de prescripciones técnicas. El Plan es un instrumento de seguimiento: </w:t>
            </w:r>
            <w:r>
              <w:rPr>
                <w:rFonts w:ascii="Georgia" w:cs="Georgia" w:eastAsia="Georgia" w:hAnsi="Georgia"/>
                <w:b/>
                <w:bCs/>
                <w:sz w:val="20"/>
                <w:szCs w:val="20"/>
              </w:rPr>
              <w:t xml:space="preserve">no crea obligaciones distintas de las contenidas en dicho Anexo y en el pliego de prescripciones técnicas</w:t>
            </w:r>
            <w:r>
              <w:rPr>
                <w:rFonts w:ascii="Georgia" w:cs="Georgia" w:eastAsia="Georgia" w:hAnsi="Georgia"/>
                <w:sz w:val="20"/>
                <w:szCs w:val="20"/>
              </w:rPr>
              <w:t xml:space="preserve">, ni amplía el objeto del contrato.</w:t>
            </w:r>
          </w:p>
          <w:p>
            <w:pPr>
              <w:pStyle w:val="ListParagraph"/>
              <w:numPr>
                <w:ilvl w:val="0"/>
                <w:numId w:val="2"/>
              </w:numPr>
              <w:spacing w:after="60" w:line="264"/>
            </w:pPr>
            <w:r>
              <w:rPr>
                <w:rFonts w:ascii="Georgia" w:cs="Georgia" w:eastAsia="Georgia" w:hAnsi="Georgia"/>
                <w:b/>
                <w:bCs/>
                <w:sz w:val="20"/>
                <w:szCs w:val="20"/>
              </w:rPr>
              <w:t xml:space="preserve">Contenido.</w:t>
            </w:r>
            <w:r>
              <w:rPr>
                <w:rFonts w:ascii="Georgia" w:cs="Georgia" w:eastAsia="Georgia" w:hAnsi="Georgia"/>
                <w:sz w:val="20"/>
                <w:szCs w:val="20"/>
              </w:rPr>
              <w:t xml:space="preserve"> El Plan contendrá, y sólo:</w:t>
            </w:r>
          </w:p>
          <w:p>
            <w:pPr>
              <w:spacing w:after="100" w:line="264"/>
            </w:pPr>
            <w:r>
              <w:rPr>
                <w:rFonts w:ascii="Georgia" w:cs="Georgia" w:eastAsia="Georgia" w:hAnsi="Georgia"/>
                <w:sz w:val="20"/>
                <w:szCs w:val="20"/>
              </w:rPr>
              <w:t xml:space="preserve">a) el calendario de implantación de cada una de las exigencias del Anexo de Exigencias Tecnológicas incorporado a este contrato, con la fecha comprometida para cada una;</w:t>
            </w:r>
          </w:p>
          <w:p>
            <w:pPr>
              <w:spacing w:after="100" w:line="264"/>
            </w:pPr>
            <w:r>
              <w:rPr>
                <w:rFonts w:ascii="Georgia" w:cs="Georgia" w:eastAsia="Georgia" w:hAnsi="Georgia"/>
                <w:sz w:val="20"/>
                <w:szCs w:val="20"/>
              </w:rPr>
              <w:t xml:space="preserve">b) el compromiso de poner a disposición del Ayuntamiento, sin coste adicional durante la vigencia del contrato y de sus prórrogas, </w:t>
            </w:r>
            <w:r>
              <w:rPr>
                <w:rFonts w:ascii="Georgia" w:cs="Georgia" w:eastAsia="Georgia" w:hAnsi="Georgia"/>
                <w:b/>
                <w:bCs/>
                <w:sz w:val="20"/>
                <w:szCs w:val="20"/>
              </w:rPr>
              <w:t xml:space="preserve">las versiones sucesoras del producto contratado</w:t>
            </w:r>
            <w:r>
              <w:rPr>
                <w:rFonts w:ascii="Georgia" w:cs="Georgia" w:eastAsia="Georgia" w:hAnsi="Georgia"/>
                <w:sz w:val="20"/>
                <w:szCs w:val="20"/>
              </w:rPr>
              <w:t xml:space="preserve">. Se entenderá por versión sucesora, con independencia de su denominación comercial, aquella que presente continuidad funcional con el producto contratado, lo sustituya en el catálogo del fabricante, o cuente con una ruta de migración ofrecida por el propio fabricante;</w:t>
            </w:r>
          </w:p>
          <w:p>
            <w:pPr>
              <w:spacing w:after="100" w:line="264"/>
            </w:pPr>
            <w:r>
              <w:rPr>
                <w:rFonts w:ascii="Georgia" w:cs="Georgia" w:eastAsia="Georgia" w:hAnsi="Georgia"/>
                <w:sz w:val="20"/>
                <w:szCs w:val="20"/>
              </w:rPr>
              <w:t xml:space="preserve">c) la relación de versiones del producto y de sus componentes en soporte a la fecha del Plan, con la fecha de fin de soporte declarada por el fabricante para cada una;</w:t>
            </w:r>
          </w:p>
          <w:p>
            <w:pPr>
              <w:spacing w:after="100" w:line="264"/>
            </w:pPr>
            <w:r>
              <w:rPr>
                <w:rFonts w:ascii="Georgia" w:cs="Georgia" w:eastAsia="Georgia" w:hAnsi="Georgia"/>
                <w:sz w:val="20"/>
                <w:szCs w:val="20"/>
              </w:rPr>
              <w:t xml:space="preserve">d) los hitos que el adjudicatario propone someter a </w:t>
            </w:r>
            <w:r>
              <w:rPr>
                <w:rFonts w:ascii="Georgia" w:cs="Georgia" w:eastAsia="Georgia" w:hAnsi="Georgia"/>
                <w:b/>
                <w:bCs/>
                <w:sz w:val="20"/>
                <w:szCs w:val="20"/>
              </w:rPr>
              <w:t xml:space="preserve">aprobación expresa</w:t>
            </w:r>
            <w:r>
              <w:rPr>
                <w:rFonts w:ascii="Georgia" w:cs="Georgia" w:eastAsia="Georgia" w:hAnsi="Georgia"/>
                <w:sz w:val="20"/>
                <w:szCs w:val="20"/>
              </w:rPr>
              <w:t xml:space="preserve"> del órgano de contratación, con la fecha cierta propuesta para cada uno;</w:t>
            </w:r>
          </w:p>
          <w:p>
            <w:pPr>
              <w:spacing w:after="100" w:line="264"/>
            </w:pPr>
            <w:r>
              <w:rPr>
                <w:rFonts w:ascii="Georgia" w:cs="Georgia" w:eastAsia="Georgia" w:hAnsi="Georgia"/>
                <w:sz w:val="20"/>
                <w:szCs w:val="20"/>
              </w:rPr>
              <w:t xml:space="preserve">e) los indicadores objetivos de seguimiento, con su método de medición y su fuente;</w:t>
            </w:r>
          </w:p>
          <w:p>
            <w:pPr>
              <w:spacing w:after="100" w:line="264"/>
            </w:pPr>
            <w:r>
              <w:rPr>
                <w:rFonts w:ascii="Georgia" w:cs="Georgia" w:eastAsia="Georgia" w:hAnsi="Georgia"/>
                <w:sz w:val="20"/>
                <w:szCs w:val="20"/>
              </w:rPr>
              <w:t xml:space="preserve">f) cuando este contrato incorpore la bolsa de servicios evolutivos de la cláusula [ADM-3], el estado de consumo de la bolsa en el ejercicio, desglosado por perfil profesional del Cuadro de Precios Unitarios y por clase de petición de servicio, y el saldo no consumido.</w:t>
            </w:r>
          </w:p>
          <w:p>
            <w:pPr>
              <w:pStyle w:val="ListParagraph"/>
              <w:numPr>
                <w:ilvl w:val="0"/>
                <w:numId w:val="2"/>
              </w:numPr>
              <w:spacing w:after="60" w:line="264"/>
            </w:pPr>
            <w:r>
              <w:rPr>
                <w:rFonts w:ascii="Georgia" w:cs="Georgia" w:eastAsia="Georgia" w:hAnsi="Georgia"/>
                <w:b/>
                <w:bCs/>
                <w:sz w:val="20"/>
                <w:szCs w:val="20"/>
              </w:rPr>
              <w:t xml:space="preserve">Presentación y aprobación.</w:t>
            </w:r>
            <w:r>
              <w:rPr>
                <w:rFonts w:ascii="Georgia" w:cs="Georgia" w:eastAsia="Georgia" w:hAnsi="Georgia"/>
                <w:sz w:val="20"/>
                <w:szCs w:val="20"/>
              </w:rPr>
              <w:t xml:space="preserve"> El primer Plan se presentará en el plazo de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desde la formalización del contrato, y se actualizará dentro de los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siguientes al inicio de cada anualidad. El órgano de contratación, previo informe del responsable del contrato, aprobará expresamente </w:t>
            </w:r>
            <w:r>
              <w:rPr>
                <w:rFonts w:ascii="Georgia" w:cs="Georgia" w:eastAsia="Georgia" w:hAnsi="Georgia"/>
                <w:b/>
                <w:bCs/>
                <w:sz w:val="20"/>
                <w:szCs w:val="20"/>
              </w:rPr>
              <w:t xml:space="preserve">los hitos del apartado 2.d)</w:t>
            </w:r>
            <w:r>
              <w:rPr>
                <w:rFonts w:ascii="Georgia" w:cs="Georgia" w:eastAsia="Georgia" w:hAnsi="Georgia"/>
                <w:sz w:val="20"/>
                <w:szCs w:val="20"/>
              </w:rPr>
              <w:t xml:space="preserve"> que asuma, con su fecha cierta, mediante acta de la Comisión de Seguimiento. </w:t>
            </w:r>
            <w:r>
              <w:rPr>
                <w:rFonts w:ascii="Georgia" w:cs="Georgia" w:eastAsia="Georgia" w:hAnsi="Georgia"/>
                <w:b/>
                <w:bCs/>
                <w:sz w:val="20"/>
                <w:szCs w:val="20"/>
              </w:rPr>
              <w:t xml:space="preserve">Sólo los hitos así aprobados, con fecha cierta en acta, pueden tener carácter esencial</w:t>
            </w:r>
            <w:r>
              <w:rPr>
                <w:rFonts w:ascii="Georgia" w:cs="Georgia" w:eastAsia="Georgia" w:hAnsi="Georgia"/>
                <w:sz w:val="20"/>
                <w:szCs w:val="20"/>
              </w:rPr>
              <w:t xml:space="preserve">, y sólo si el cuadro de características marca la casilla correspondiente de la cláusula [ADM-6], bloque B.2. El resto del contenido del Plan no tiene carácter esencial.</w:t>
            </w:r>
          </w:p>
          <w:p>
            <w:pPr>
              <w:pStyle w:val="ListParagraph"/>
              <w:numPr>
                <w:ilvl w:val="0"/>
                <w:numId w:val="2"/>
              </w:numPr>
              <w:spacing w:after="60" w:line="264"/>
            </w:pPr>
            <w:r>
              <w:rPr>
                <w:rFonts w:ascii="Georgia" w:cs="Georgia" w:eastAsia="Georgia" w:hAnsi="Georgia"/>
                <w:b/>
                <w:bCs/>
                <w:sz w:val="20"/>
                <w:szCs w:val="20"/>
              </w:rPr>
              <w:t xml:space="preserve">Comunicación de versiones sucesoras.</w:t>
            </w:r>
            <w:r>
              <w:rPr>
                <w:rFonts w:ascii="Georgia" w:cs="Georgia" w:eastAsia="Georgia" w:hAnsi="Georgia"/>
                <w:sz w:val="20"/>
                <w:szCs w:val="20"/>
              </w:rPr>
              <w:t xml:space="preserve"> El adjudicatario comunicará al Ayuntamiento la publicación de cada versión sucesora en el plazo de </w:t>
            </w:r>
            <w:r>
              <w:rPr>
                <w:rFonts w:ascii="Georgia" w:cs="Georgia" w:eastAsia="Georgia" w:hAnsi="Georgia"/>
                <w:b/>
                <w:bCs/>
                <w:sz w:val="20"/>
                <w:szCs w:val="20"/>
              </w:rPr>
              <w:t xml:space="preserve">[X; el mismo que fije la cláusula DT-9, apartado 7, del pliego de prescripciones técnicas; se recomienda 30] días naturales</w:t>
            </w:r>
            <w:r>
              <w:rPr>
                <w:rFonts w:ascii="Georgia" w:cs="Georgia" w:eastAsia="Georgia" w:hAnsi="Georgia"/>
                <w:sz w:val="20"/>
                <w:szCs w:val="20"/>
              </w:rPr>
              <w:t xml:space="preserve"> desde su disponibilidad general, acompañando la documentación del fabricante que acredite cualquiera de los tres criterios del apartado 2.b).</w:t>
            </w:r>
          </w:p>
          <w:p>
            <w:pPr>
              <w:pStyle w:val="ListParagraph"/>
              <w:numPr>
                <w:ilvl w:val="0"/>
                <w:numId w:val="2"/>
              </w:numPr>
              <w:spacing w:after="60" w:line="264"/>
            </w:pPr>
            <w:r>
              <w:rPr>
                <w:rFonts w:ascii="Georgia" w:cs="Georgia" w:eastAsia="Georgia" w:hAnsi="Georgia"/>
                <w:b/>
                <w:bCs/>
                <w:sz w:val="20"/>
                <w:szCs w:val="20"/>
              </w:rPr>
              <w:t xml:space="preserve">Límite.</w:t>
            </w:r>
            <w:r>
              <w:rPr>
                <w:rFonts w:ascii="Georgia" w:cs="Georgia" w:eastAsia="Georgia" w:hAnsi="Georgia"/>
                <w:sz w:val="20"/>
                <w:szCs w:val="20"/>
              </w:rPr>
              <w:t xml:space="preserve"> Ninguna previsión de este Plan podrá invocarse para exigir al adjudicatario prestaciones no comprendidas en el Anexo de Exigencias Tecnológicas incorporado a este contrato. Lo que exceda de dicho Anexo se tramitará, en su caso, por la vía de los artículos 203 y 204 de la LCSP o en la licitación siguiente.</w:t>
            </w:r>
          </w:p>
        </w:tc>
      </w:tr>
    </w:tbl>
    <w:p>
      <w:pPr>
        <w:spacing w:after="220"/>
      </w:pPr>
    </w:p>
    <w:p>
      <w:pPr>
        <w:spacing w:after="140" w:line="276"/>
      </w:pPr>
      <w:r>
        <w:rPr>
          <w:rFonts w:ascii="Calibri" w:cs="Calibri" w:eastAsia="Calibri" w:hAnsi="Calibri"/>
          <w:i/>
          <w:iCs/>
          <w:sz w:val="21"/>
          <w:szCs w:val="21"/>
        </w:rPr>
        <w:t xml:space="preserve">[Sólo con Anexo V, valor estimado de [100.000] € o más y [24] meses o más.]</w:t>
      </w:r>
      <w:r>
        <w:rPr>
          <w:rFonts w:ascii="Calibri" w:cs="Calibri" w:eastAsia="Calibri" w:hAnsi="Calibri"/>
          <w:sz w:val="21"/>
          <w:szCs w:val="21"/>
        </w:rPr>
        <w:t xml:space="preserve"> </w:t>
      </w:r>
      <w:r>
        <w:rPr>
          <w:rFonts w:ascii="Calibri" w:cs="Calibri" w:eastAsia="Calibri" w:hAnsi="Calibri"/>
          <w:i/>
          <w:iCs/>
          <w:sz w:val="21"/>
          <w:szCs w:val="21"/>
        </w:rPr>
        <w:t xml:space="preserve">Ajustes del perfil.</w:t>
      </w:r>
      <w:r>
        <w:rPr>
          <w:rFonts w:ascii="Calibri" w:cs="Calibri" w:eastAsia="Calibri" w:hAnsi="Calibri"/>
          <w:sz w:val="21"/>
          <w:szCs w:val="21"/>
        </w:rPr>
        <w:t xml:space="preserve"> Primer Plan en </w:t>
      </w:r>
      <w:r>
        <w:rPr>
          <w:rFonts w:ascii="Calibri" w:cs="Calibri" w:eastAsia="Calibri" w:hAnsi="Calibri"/>
          <w:b/>
          <w:bCs/>
          <w:sz w:val="21"/>
          <w:szCs w:val="21"/>
        </w:rPr>
        <w:t xml:space="preserve">[60] días</w:t>
      </w:r>
      <w:r>
        <w:rPr>
          <w:rFonts w:ascii="Calibri" w:cs="Calibri" w:eastAsia="Calibri" w:hAnsi="Calibri"/>
          <w:sz w:val="21"/>
          <w:szCs w:val="21"/>
        </w:rPr>
        <w:t xml:space="preserve">, actualización en </w:t>
      </w:r>
      <w:r>
        <w:rPr>
          <w:rFonts w:ascii="Calibri" w:cs="Calibri" w:eastAsia="Calibri" w:hAnsi="Calibri"/>
          <w:b/>
          <w:bCs/>
          <w:sz w:val="21"/>
          <w:szCs w:val="21"/>
        </w:rPr>
        <w:t xml:space="preserve">[60] días</w:t>
      </w:r>
      <w:r>
        <w:rPr>
          <w:rFonts w:ascii="Calibri" w:cs="Calibri" w:eastAsia="Calibri" w:hAnsi="Calibri"/>
          <w:sz w:val="21"/>
          <w:szCs w:val="21"/>
        </w:rPr>
        <w:t xml:space="preserve"> desde cada anualidad, versión sucesora en </w:t>
      </w:r>
      <w:r>
        <w:rPr>
          <w:rFonts w:ascii="Calibri" w:cs="Calibri" w:eastAsia="Calibri" w:hAnsi="Calibri"/>
          <w:b/>
          <w:bCs/>
          <w:sz w:val="21"/>
          <w:szCs w:val="21"/>
        </w:rPr>
        <w:t xml:space="preserve">[30] días</w:t>
      </w:r>
      <w:r>
        <w:rPr>
          <w:rFonts w:ascii="Calibri" w:cs="Calibri" w:eastAsia="Calibri" w:hAnsi="Calibri"/>
          <w:sz w:val="21"/>
          <w:szCs w:val="21"/>
        </w:rPr>
        <w:t xml:space="preserve"> (fila 3), revisión en </w:t>
      </w:r>
      <w:r>
        <w:rPr>
          <w:rFonts w:ascii="Calibri" w:cs="Calibri" w:eastAsia="Calibri" w:hAnsi="Calibri"/>
          <w:b/>
          <w:bCs/>
          <w:sz w:val="21"/>
          <w:szCs w:val="21"/>
        </w:rPr>
        <w:t xml:space="preserve">[30] días</w:t>
      </w:r>
      <w:r>
        <w:rPr>
          <w:rFonts w:ascii="Calibri" w:cs="Calibri" w:eastAsia="Calibri" w:hAnsi="Calibri"/>
          <w:sz w:val="21"/>
          <w:szCs w:val="21"/>
        </w:rPr>
        <w:t xml:space="preserve">. La letra f) del apartado 2 se suprime: no hay bolsa. Modelo del Anexo XIV. Va al anuncio.</w:t>
      </w:r>
    </w:p>
    <w:p>
      <w:pPr>
        <w:spacing w:after="140" w:line="276"/>
      </w:pPr>
      <w:r>
        <w:rPr>
          <w:rFonts w:ascii="Calibri" w:cs="Calibri" w:eastAsia="Calibri" w:hAnsi="Calibri"/>
          <w:b/>
          <w:bCs/>
          <w:sz w:val="21"/>
          <w:szCs w:val="21"/>
        </w:rPr>
        <w:t xml:space="preserve">ADM-11·v3 · NO APLICA.</w:t>
      </w:r>
      <w:r>
        <w:rPr>
          <w:rFonts w:ascii="Calibri" w:cs="Calibri" w:eastAsia="Calibri" w:hAnsi="Calibri"/>
          <w:sz w:val="21"/>
          <w:szCs w:val="21"/>
        </w:rPr>
        <w:t xml:space="preserve"> No se inserta. Si concurren sus cuatro circunstancias, la inserta la capa de plataformas críticas (§2.2, fila 5).</w:t>
      </w:r>
    </w:p>
    <w:p>
      <w:pPr>
        <w:spacing w:after="140" w:line="276"/>
      </w:pPr>
      <w:r>
        <w:rPr>
          <w:rFonts w:ascii="Calibri" w:cs="Calibri" w:eastAsia="Calibri" w:hAnsi="Calibri"/>
          <w:i/>
          <w:iCs/>
          <w:sz w:val="21"/>
          <w:szCs w:val="21"/>
        </w:rPr>
        <w:t xml:space="preserve">Texto vigente de ADM-12·v3 en el catálogo, versión 4.0 (2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Acceso de los órganos de control interno a los datos de ejecución del contrato.</w:t>
            </w:r>
          </w:p>
          <w:p>
            <w:pPr>
              <w:spacing w:after="100" w:line="264"/>
            </w:pPr>
            <w:r>
              <w:rPr>
                <w:rFonts w:ascii="Georgia" w:cs="Georgia" w:eastAsia="Georgia" w:hAnsi="Georgia"/>
                <w:i/>
                <w:iCs/>
                <w:sz w:val="20"/>
                <w:szCs w:val="20"/>
              </w:rPr>
              <w:t xml:space="preserve">(Condición especial de ejecución, artículo 202.1 de la LCSP. Su carácter de obligación contractual esencial alcanza </w:t>
            </w:r>
            <w:r>
              <w:rPr>
                <w:rFonts w:ascii="Georgia" w:cs="Georgia" w:eastAsia="Georgia" w:hAnsi="Georgia"/>
                <w:i/>
                <w:iCs/>
                <w:sz w:val="20"/>
                <w:szCs w:val="20"/>
              </w:rPr>
              <w:t xml:space="preserve">únicamente</w:t>
            </w:r>
            <w:r>
              <w:rPr>
                <w:rFonts w:ascii="Georgia" w:cs="Georgia" w:eastAsia="Georgia" w:hAnsi="Georgia"/>
                <w:sz w:val="20"/>
                <w:szCs w:val="20"/>
              </w:rPr>
              <w:t xml:space="preserve">* a los incumplimientos que enumera la cláusula [ADM-6], bloque B)*</w:t>
            </w:r>
          </w:p>
          <w:p>
            <w:pPr>
              <w:pStyle w:val="ListParagraph"/>
              <w:numPr>
                <w:ilvl w:val="0"/>
                <w:numId w:val="2"/>
              </w:numPr>
              <w:spacing w:after="60" w:line="264"/>
            </w:pPr>
            <w:r>
              <w:rPr>
                <w:rFonts w:ascii="Georgia" w:cs="Georgia" w:eastAsia="Georgia" w:hAnsi="Georgia"/>
                <w:b/>
                <w:bCs/>
                <w:sz w:val="20"/>
                <w:szCs w:val="20"/>
              </w:rPr>
              <w:t xml:space="preserve">Accesos de control incluidos en el precio.</w:t>
            </w:r>
            <w:r>
              <w:rPr>
                <w:rFonts w:ascii="Georgia" w:cs="Georgia" w:eastAsia="Georgia" w:hAnsi="Georgia"/>
                <w:sz w:val="20"/>
                <w:szCs w:val="20"/>
              </w:rPr>
              <w:t xml:space="preserve"> El adjudicatario habilitará, sin coste adicional alguno y con cargo al precio del contrato, </w:t>
            </w:r>
            <w:r>
              <w:rPr>
                <w:rFonts w:ascii="Georgia" w:cs="Georgia" w:eastAsia="Georgia" w:hAnsi="Georgia"/>
                <w:b/>
                <w:bCs/>
                <w:sz w:val="20"/>
                <w:szCs w:val="20"/>
              </w:rPr>
              <w:t xml:space="preserve">[X; se recomienda 3] accesos nominativos de consulta</w:t>
            </w:r>
            <w:r>
              <w:rPr>
                <w:rFonts w:ascii="Georgia" w:cs="Georgia" w:eastAsia="Georgia" w:hAnsi="Georgia"/>
                <w:sz w:val="20"/>
                <w:szCs w:val="20"/>
              </w:rPr>
              <w:t xml:space="preserve"> para el personal que designe el órgano interventor. Estos accesos permitirán consultar los datos de ejecución del contrato con el detalle funcional que el pliego de prescripciones técnicas defina en su apartado [ ], y estarán operativos en el plazo de </w:t>
            </w:r>
            <w:r>
              <w:rPr>
                <w:rFonts w:ascii="Georgia" w:cs="Georgia" w:eastAsia="Georgia" w:hAnsi="Georgia"/>
                <w:b/>
                <w:bCs/>
                <w:sz w:val="20"/>
                <w:szCs w:val="20"/>
              </w:rPr>
              <w:t xml:space="preserve">[X; se recomienda 30] días naturales</w:t>
            </w:r>
            <w:r>
              <w:rPr>
                <w:rFonts w:ascii="Georgia" w:cs="Georgia" w:eastAsia="Georgia" w:hAnsi="Georgia"/>
                <w:sz w:val="20"/>
                <w:szCs w:val="20"/>
              </w:rPr>
              <w:t xml:space="preserve"> desde la formalización y durante toda la vigencia del contrato y de sus prórrogas. [Si el pliego prevé accesos adicionales: el Ayuntamiento podrá habilitar hasta </w:t>
            </w:r>
            <w:r>
              <w:rPr>
                <w:rFonts w:ascii="Georgia" w:cs="Georgia" w:eastAsia="Georgia" w:hAnsi="Georgia"/>
                <w:b/>
                <w:bCs/>
                <w:sz w:val="20"/>
                <w:szCs w:val="20"/>
              </w:rPr>
              <w:t xml:space="preserve">[X; se recomienda 2]</w:t>
            </w:r>
            <w:r>
              <w:rPr>
                <w:rFonts w:ascii="Georgia" w:cs="Georgia" w:eastAsia="Georgia" w:hAnsi="Georgia"/>
                <w:sz w:val="20"/>
                <w:szCs w:val="20"/>
              </w:rPr>
              <w:t xml:space="preserve"> accesos adicionales de las mismas características, al precio por acceso y año que el adjudicatario haya ofertado en el Cuadro de Precios Unitarios del Anexo [ ] de este pliego, que no excederá del precio máximo fijado en el cuadro de características. Su importe máximo figura en el cuadro de características, forma parte del presupuesto base de licitación y se computa en el valor estimado del contrato; sólo se abonan los accesos habilitados y por el tiempo en que lo estén.] Los accesos que el responsable del contrato necesite para el seguimiento de la ejecución (artículo 62 de la LCSP) los fija el pliego de prescripciones técnicas: no se cuentan en este apartado ni les alcanza la finalidad del apartado 7.</w:t>
            </w:r>
          </w:p>
          <w:p>
            <w:pPr>
              <w:pStyle w:val="ListParagraph"/>
              <w:numPr>
                <w:ilvl w:val="0"/>
                <w:numId w:val="2"/>
              </w:numPr>
              <w:spacing w:after="60" w:line="264"/>
            </w:pPr>
            <w:r>
              <w:rPr>
                <w:rFonts w:ascii="Georgia" w:cs="Georgia" w:eastAsia="Georgia" w:hAnsi="Georgia"/>
                <w:b/>
                <w:bCs/>
                <w:sz w:val="20"/>
                <w:szCs w:val="20"/>
              </w:rPr>
              <w:t xml:space="preserve">Exportación en formato abierto.</w:t>
            </w:r>
            <w:r>
              <w:rPr>
                <w:rFonts w:ascii="Georgia" w:cs="Georgia" w:eastAsia="Georgia" w:hAnsi="Georgia"/>
                <w:sz w:val="20"/>
                <w:szCs w:val="20"/>
              </w:rPr>
              <w:t xml:space="preserve"> El adjudicatario garantizará la extracción de los datos de ejecución del contrato </w:t>
            </w:r>
            <w:r>
              <w:rPr>
                <w:rFonts w:ascii="Georgia" w:cs="Georgia" w:eastAsia="Georgia" w:hAnsi="Georgia"/>
                <w:b/>
                <w:bCs/>
                <w:sz w:val="20"/>
                <w:szCs w:val="20"/>
              </w:rPr>
              <w:t xml:space="preserve">en formato abierto, reutilizable y documentado</w:t>
            </w:r>
            <w:r>
              <w:rPr>
                <w:rFonts w:ascii="Georgia" w:cs="Georgia" w:eastAsia="Georgia" w:hAnsi="Georgia"/>
                <w:sz w:val="20"/>
                <w:szCs w:val="20"/>
              </w:rPr>
              <w:t xml:space="preserve">, conforme al Esquema Nacional de Interoperabilidad, mediante interfaz programática documentada, autenticada y auditable, </w:t>
            </w:r>
            <w:r>
              <w:rPr>
                <w:rFonts w:ascii="Georgia" w:cs="Georgia" w:eastAsia="Georgia" w:hAnsi="Georgia"/>
                <w:b/>
                <w:bCs/>
                <w:sz w:val="20"/>
                <w:szCs w:val="20"/>
              </w:rPr>
              <w:t xml:space="preserve">sin desarrollos a medida y sin coste por consulta</w:t>
            </w:r>
            <w:r>
              <w:rPr>
                <w:rFonts w:ascii="Georgia" w:cs="Georgia" w:eastAsia="Georgia" w:hAnsi="Georgia"/>
                <w:sz w:val="20"/>
                <w:szCs w:val="20"/>
              </w:rPr>
              <w:t xml:space="preserve">. La extracción incluirá, como mínimo, los datos que acrediten la realidad de la prestación, el grado de cumplimiento de los niveles de servicio y los datos económicos asociados a la ejecución.</w:t>
            </w:r>
          </w:p>
          <w:p>
            <w:pPr>
              <w:pStyle w:val="ListParagraph"/>
              <w:numPr>
                <w:ilvl w:val="0"/>
                <w:numId w:val="2"/>
              </w:numPr>
              <w:spacing w:after="60" w:line="264"/>
            </w:pPr>
            <w:r>
              <w:rPr>
                <w:rFonts w:ascii="Georgia" w:cs="Georgia" w:eastAsia="Georgia" w:hAnsi="Georgia"/>
                <w:b/>
                <w:bCs/>
                <w:sz w:val="20"/>
                <w:szCs w:val="20"/>
              </w:rPr>
              <w:t xml:space="preserve">Diccionario de datos.</w:t>
            </w:r>
            <w:r>
              <w:rPr>
                <w:rFonts w:ascii="Georgia" w:cs="Georgia" w:eastAsia="Georgia" w:hAnsi="Georgia"/>
                <w:sz w:val="20"/>
                <w:szCs w:val="20"/>
              </w:rPr>
              <w:t xml:space="preserve"> El adjudicatario entregará, en el plazo de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desde la formalización y actualizado con cada versión mayor puesta en producción, un </w:t>
            </w:r>
            <w:r>
              <w:rPr>
                <w:rFonts w:ascii="Georgia" w:cs="Georgia" w:eastAsia="Georgia" w:hAnsi="Georgia"/>
                <w:b/>
                <w:bCs/>
                <w:sz w:val="20"/>
                <w:szCs w:val="20"/>
              </w:rPr>
              <w:t xml:space="preserve">diccionario de datos</w:t>
            </w:r>
            <w:r>
              <w:rPr>
                <w:rFonts w:ascii="Georgia" w:cs="Georgia" w:eastAsia="Georgia" w:hAnsi="Georgia"/>
                <w:sz w:val="20"/>
                <w:szCs w:val="20"/>
              </w:rPr>
              <w:t xml:space="preserve"> y la documentación técnica suficiente para interpretar la información extraída </w:t>
            </w:r>
            <w:r>
              <w:rPr>
                <w:rFonts w:ascii="Georgia" w:cs="Georgia" w:eastAsia="Georgia" w:hAnsi="Georgia"/>
                <w:b/>
                <w:bCs/>
                <w:sz w:val="20"/>
                <w:szCs w:val="20"/>
              </w:rPr>
              <w:t xml:space="preserve">sin asistencia del adjudicatario</w:t>
            </w:r>
            <w:r>
              <w:rPr>
                <w:rFonts w:ascii="Georgia" w:cs="Georgia" w:eastAsia="Georgia" w:hAnsi="Georgia"/>
                <w:sz w:val="20"/>
                <w:szCs w:val="20"/>
              </w:rPr>
              <w:t xml:space="preserve">: relación de entidades y atributos, tipos, dominios de valores, claves y relaciones, y significado funcional de cada campo relevante para el control.</w:t>
            </w:r>
          </w:p>
          <w:p>
            <w:pPr>
              <w:pStyle w:val="ListParagraph"/>
              <w:numPr>
                <w:ilvl w:val="0"/>
                <w:numId w:val="2"/>
              </w:numPr>
              <w:spacing w:after="60" w:line="264"/>
            </w:pPr>
            <w:r>
              <w:rPr>
                <w:rFonts w:ascii="Georgia" w:cs="Georgia" w:eastAsia="Georgia" w:hAnsi="Georgia"/>
                <w:b/>
                <w:bCs/>
                <w:sz w:val="20"/>
                <w:szCs w:val="20"/>
              </w:rPr>
              <w:t xml:space="preserve">Trazabilidad.</w:t>
            </w:r>
            <w:r>
              <w:rPr>
                <w:rFonts w:ascii="Georgia" w:cs="Georgia" w:eastAsia="Georgia" w:hAnsi="Georgia"/>
                <w:sz w:val="20"/>
                <w:szCs w:val="20"/>
              </w:rPr>
              <w:t xml:space="preserve"> El sistema mantendrá un registro de actividad que permita determinar qué operación se realizó, cuándo, por quién o por qué proceso automatizado, y con qué resultado, exportable en los mismos términos del apartado 2 y conservado durante el plazo que fije el pliego de prescripciones técnicas y, como mínimo, hasta la liquidación del contrato.</w:t>
            </w:r>
          </w:p>
          <w:p>
            <w:pPr>
              <w:pStyle w:val="ListParagraph"/>
              <w:numPr>
                <w:ilvl w:val="0"/>
                <w:numId w:val="2"/>
              </w:numPr>
              <w:spacing w:after="60" w:line="264"/>
            </w:pPr>
            <w:r>
              <w:rPr>
                <w:rFonts w:ascii="Georgia" w:cs="Georgia" w:eastAsia="Georgia" w:hAnsi="Georgia"/>
                <w:b/>
                <w:bCs/>
                <w:sz w:val="20"/>
                <w:szCs w:val="20"/>
              </w:rPr>
              <w:t xml:space="preserve">Previsión expresa a los efectos del artículo 33.4.d) del Real Decreto 424/2017.</w:t>
            </w:r>
            <w:r>
              <w:rPr>
                <w:rFonts w:ascii="Georgia" w:cs="Georgia" w:eastAsia="Georgia" w:hAnsi="Georgia"/>
                <w:sz w:val="20"/>
                <w:szCs w:val="20"/>
              </w:rPr>
              <w:t xml:space="preserve"> Se establece expresamente en este contrato el acceso de la Administración a la información sobre las operaciones realizadas en ejecución del mismo, a los saldos contables generados por éstas y a los costes asociados, a los efectos del artículo 33.4.d) del Real Decreto 424/2017, de 28 de abril.</w:t>
            </w:r>
          </w:p>
          <w:p>
            <w:pPr>
              <w:pStyle w:val="ListParagraph"/>
              <w:numPr>
                <w:ilvl w:val="0"/>
                <w:numId w:val="2"/>
              </w:numPr>
              <w:spacing w:after="60" w:line="264"/>
            </w:pPr>
            <w:r>
              <w:rPr>
                <w:rFonts w:ascii="Georgia" w:cs="Georgia" w:eastAsia="Georgia" w:hAnsi="Georgia"/>
                <w:b/>
                <w:bCs/>
                <w:sz w:val="20"/>
                <w:szCs w:val="20"/>
              </w:rPr>
              <w:t xml:space="preserve">Permanencia y reversión.</w:t>
            </w:r>
            <w:r>
              <w:rPr>
                <w:rFonts w:ascii="Georgia" w:cs="Georgia" w:eastAsia="Georgia" w:hAnsi="Georgia"/>
                <w:sz w:val="20"/>
                <w:szCs w:val="20"/>
              </w:rPr>
              <w:t xml:space="preserve"> Las obligaciones de los apartados 1 a 4 se mantienen durante las prórrogas y, tras la extinción del contrato, hasta la fecha del </w:t>
            </w:r>
            <w:r>
              <w:rPr>
                <w:rFonts w:ascii="Georgia" w:cs="Georgia" w:eastAsia="Georgia" w:hAnsi="Georgia"/>
                <w:b/>
                <w:bCs/>
                <w:sz w:val="20"/>
                <w:szCs w:val="20"/>
              </w:rPr>
              <w:t xml:space="preserve">acta de reversión</w:t>
            </w:r>
            <w:r>
              <w:rPr>
                <w:rFonts w:ascii="Georgia" w:cs="Georgia" w:eastAsia="Georgia" w:hAnsi="Georgia"/>
                <w:sz w:val="20"/>
                <w:szCs w:val="20"/>
              </w:rPr>
              <w:t xml:space="preserve"> prevista en la cláusula [DT-8], apartado 8 —o, en su defecto, hasta el vencimiento del plazo allí establecido para levantarla— o hasta transcurridos </w:t>
            </w:r>
            <w:r>
              <w:rPr>
                <w:rFonts w:ascii="Georgia" w:cs="Georgia" w:eastAsia="Georgia" w:hAnsi="Georgia"/>
                <w:b/>
                <w:bCs/>
                <w:sz w:val="20"/>
                <w:szCs w:val="20"/>
              </w:rPr>
              <w:t xml:space="preserve">[X; se recomienda 3] meses</w:t>
            </w:r>
            <w:r>
              <w:rPr>
                <w:rFonts w:ascii="Georgia" w:cs="Georgia" w:eastAsia="Georgia" w:hAnsi="Georgia"/>
                <w:sz w:val="20"/>
                <w:szCs w:val="20"/>
              </w:rPr>
              <w:t xml:space="preserve"> desde la extinción, </w:t>
            </w:r>
            <w:r>
              <w:rPr>
                <w:rFonts w:ascii="Georgia" w:cs="Georgia" w:eastAsia="Georgia" w:hAnsi="Georgia"/>
                <w:b/>
                <w:bCs/>
                <w:sz w:val="20"/>
                <w:szCs w:val="20"/>
              </w:rPr>
              <w:t xml:space="preserve">lo que ocurra más tarde</w:t>
            </w:r>
            <w:r>
              <w:rPr>
                <w:rFonts w:ascii="Georgia" w:cs="Georgia" w:eastAsia="Georgia" w:hAnsi="Georgia"/>
                <w:sz w:val="20"/>
                <w:szCs w:val="20"/>
              </w:rPr>
              <w:t xml:space="preserve">. El diccionario de datos actualizado forma parte del material objeto de entrega en la reversión.</w:t>
            </w:r>
          </w:p>
          <w:p>
            <w:pPr>
              <w:pStyle w:val="ListParagraph"/>
              <w:numPr>
                <w:ilvl w:val="0"/>
                <w:numId w:val="2"/>
              </w:numPr>
              <w:spacing w:after="60" w:line="264"/>
            </w:pPr>
            <w:r>
              <w:rPr>
                <w:rFonts w:ascii="Georgia" w:cs="Georgia" w:eastAsia="Georgia" w:hAnsi="Georgia"/>
                <w:b/>
                <w:bCs/>
                <w:sz w:val="20"/>
                <w:szCs w:val="20"/>
              </w:rPr>
              <w:t xml:space="preserve">Finalidad y límites.</w:t>
            </w:r>
            <w:r>
              <w:rPr>
                <w:rFonts w:ascii="Georgia" w:cs="Georgia" w:eastAsia="Georgia" w:hAnsi="Georgia"/>
                <w:sz w:val="20"/>
                <w:szCs w:val="20"/>
              </w:rPr>
              <w:t xml:space="preserve"> El acceso se otorga exclusivamente para el ejercicio de las funciones de control interno de los artículos 213 y siguientes del texto refundido de la Ley reguladora de las Haciendas Locales y del Real Decreto 424/2017, y queda sujeto al deber de sigilo del artículo 5.1 de dicho reglamento. No comprende facultad alguna de explotación comercial ni de cesión a terceros. Cuando el tratamiento comprenda datos personales, esta previsión se entiende sin perjuicio y en refuerzo de la obligación del artículo 28.3.h) del Reglamento (UE) 2016/679.</w:t>
            </w:r>
          </w:p>
          <w:p>
            <w:pPr>
              <w:pStyle w:val="ListParagraph"/>
              <w:numPr>
                <w:ilvl w:val="0"/>
                <w:numId w:val="2"/>
              </w:numPr>
              <w:spacing w:after="60" w:line="264"/>
            </w:pPr>
            <w:r>
              <w:rPr>
                <w:rFonts w:ascii="Georgia" w:cs="Georgia" w:eastAsia="Georgia" w:hAnsi="Georgia"/>
                <w:b/>
                <w:bCs/>
                <w:sz w:val="20"/>
                <w:szCs w:val="20"/>
              </w:rPr>
              <w:t xml:space="preserve">Naturaleza y carácter esencial.</w:t>
            </w:r>
            <w:r>
              <w:rPr>
                <w:rFonts w:ascii="Georgia" w:cs="Georgia" w:eastAsia="Georgia" w:hAnsi="Georgia"/>
                <w:sz w:val="20"/>
                <w:szCs w:val="20"/>
              </w:rPr>
              <w:t xml:space="preserve"> Esta condición especial de ejecución se establece al amparo del artículo 202.1 de la LCSP y está vinculada al objeto del contrato en el sentido del artículo 145 de la LCSP, por referirse a la ejecución y a la fase de explotación de su ciclo de vida. Tienen el carácter de obligación contractual esencial a los efectos del artículo 211.1.f) de la Ley 9/2017, </w:t>
            </w:r>
            <w:r>
              <w:rPr>
                <w:rFonts w:ascii="Georgia" w:cs="Georgia" w:eastAsia="Georgia" w:hAnsi="Georgia"/>
                <w:b/>
                <w:bCs/>
                <w:sz w:val="20"/>
                <w:szCs w:val="20"/>
              </w:rPr>
              <w:t xml:space="preserve">exclusivamente</w:t>
            </w:r>
            <w:r>
              <w:rPr>
                <w:rFonts w:ascii="Georgia" w:cs="Georgia" w:eastAsia="Georgia" w:hAnsi="Georgia"/>
                <w:sz w:val="20"/>
                <w:szCs w:val="20"/>
              </w:rPr>
              <w:t xml:space="preserve">, los incumplimientos relativos a esta cláusula que enumera la cláusula [ADM-6], bloque B. Los demás incumplimientos de esta cláusula generan las penalidades que correspondan conforme a la cláusula [ADM-5].</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Detalle funcional del acceso de los órganos de control interno.</w:t>
            </w:r>
          </w:p>
          <w:p>
            <w:pPr>
              <w:spacing w:after="100" w:line="264"/>
            </w:pPr>
            <w:r>
              <w:rPr>
                <w:rFonts w:ascii="Georgia" w:cs="Georgia" w:eastAsia="Georgia" w:hAnsi="Georgia"/>
                <w:b/>
                <w:bCs/>
                <w:sz w:val="20"/>
                <w:szCs w:val="20"/>
              </w:rPr>
              <w:t xml:space="preserve">1. Consultas.</w:t>
            </w:r>
            <w:r>
              <w:rPr>
                <w:rFonts w:ascii="Georgia" w:cs="Georgia" w:eastAsia="Georgia" w:hAnsi="Georgia"/>
                <w:sz w:val="20"/>
                <w:szCs w:val="20"/>
              </w:rPr>
              <w:t xml:space="preserve"> Los accesos de control previstos en la cláusula [ADM-12] del pliego de cláusulas administrativas particulares son de sólo consulta y permitirán, como mínimo, las consultas siguientes: [relación cerrada y numerada, facilitada por el órgano interventor, de las consultas sobre los datos que acreditan la realidad de la prestación, el grado de cumplimiento de los niveles de servicio y los datos económicos asociados a la ejecución, con los criterios de filtrado de cada una].</w:t>
            </w:r>
          </w:p>
          <w:p>
            <w:pPr>
              <w:spacing w:after="100" w:line="264"/>
            </w:pPr>
            <w:r>
              <w:rPr>
                <w:rFonts w:ascii="Georgia" w:cs="Georgia" w:eastAsia="Georgia" w:hAnsi="Georgia"/>
                <w:b/>
                <w:bCs/>
                <w:sz w:val="20"/>
                <w:szCs w:val="20"/>
              </w:rPr>
              <w:t xml:space="preserve">2. Exportaciones.</w:t>
            </w:r>
            <w:r>
              <w:rPr>
                <w:rFonts w:ascii="Georgia" w:cs="Georgia" w:eastAsia="Georgia" w:hAnsi="Georgia"/>
                <w:sz w:val="20"/>
                <w:szCs w:val="20"/>
              </w:rPr>
              <w:t xml:space="preserve"> El resultado de cada consulta de la relación anterior podrá exportarse en [formato abierto y documentado] por el personal designado, sin intervención del adjudicatario, en los términos del apartado 2 de aquella cláusula.</w:t>
            </w:r>
          </w:p>
          <w:p>
            <w:pPr>
              <w:spacing w:after="100" w:line="264"/>
            </w:pPr>
            <w:r>
              <w:rPr>
                <w:rFonts w:ascii="Georgia" w:cs="Georgia" w:eastAsia="Georgia" w:hAnsi="Georgia"/>
                <w:b/>
                <w:bCs/>
                <w:sz w:val="20"/>
                <w:szCs w:val="20"/>
              </w:rPr>
              <w:t xml:space="preserve">3. Conservación del registro de actividad.</w:t>
            </w:r>
            <w:r>
              <w:rPr>
                <w:rFonts w:ascii="Georgia" w:cs="Georgia" w:eastAsia="Georgia" w:hAnsi="Georgia"/>
                <w:sz w:val="20"/>
                <w:szCs w:val="20"/>
              </w:rPr>
              <w:t xml:space="preserve"> El registro de actividad del apartado 4 de aquella cláusula se conservará durante [plazo que fije el órgano de contratación, a propuesta del órgano interventor] y, como mínimo, hasta la liquidación del contrato.</w:t>
            </w:r>
          </w:p>
        </w:tc>
      </w:tr>
    </w:tbl>
    <w:p>
      <w:pPr>
        <w:spacing w:after="220"/>
      </w:pPr>
    </w:p>
    <w:p>
      <w:pPr>
        <w:spacing w:after="140" w:line="276"/>
      </w:pPr>
      <w:r>
        <w:rPr>
          <w:rFonts w:ascii="Calibri" w:cs="Calibri" w:eastAsia="Calibri" w:hAnsi="Calibri"/>
          <w:i/>
          <w:iCs/>
          <w:sz w:val="21"/>
          <w:szCs w:val="21"/>
        </w:rPr>
        <w:t xml:space="preserve">[Sólo con información de reflejo presupuestario, contable o patrimonial y el informe firmado del órgano de control.]</w:t>
      </w:r>
      <w:r>
        <w:rPr>
          <w:rFonts w:ascii="Calibri" w:cs="Calibri" w:eastAsia="Calibri" w:hAnsi="Calibri"/>
          <w:sz w:val="21"/>
          <w:szCs w:val="21"/>
        </w:rPr>
        <w:t xml:space="preserve"> </w:t>
      </w:r>
      <w:r>
        <w:rPr>
          <w:rFonts w:ascii="Calibri" w:cs="Calibri" w:eastAsia="Calibri" w:hAnsi="Calibri"/>
          <w:i/>
          <w:iCs/>
          <w:sz w:val="21"/>
          <w:szCs w:val="21"/>
        </w:rPr>
        <w:t xml:space="preserve">Ajustes del perfil.</w:t>
      </w:r>
      <w:r>
        <w:rPr>
          <w:rFonts w:ascii="Calibri" w:cs="Calibri" w:eastAsia="Calibri" w:hAnsi="Calibri"/>
          <w:sz w:val="21"/>
          <w:szCs w:val="21"/>
        </w:rPr>
        <w:t xml:space="preserve"> Accesos incluidos: </w:t>
      </w:r>
      <w:r>
        <w:rPr>
          <w:rFonts w:ascii="Calibri" w:cs="Calibri" w:eastAsia="Calibri" w:hAnsi="Calibri"/>
          <w:b/>
          <w:bCs/>
          <w:sz w:val="21"/>
          <w:szCs w:val="21"/>
        </w:rPr>
        <w:t xml:space="preserve">[3]</w:t>
      </w:r>
      <w:r>
        <w:rPr>
          <w:rFonts w:ascii="Calibri" w:cs="Calibri" w:eastAsia="Calibri" w:hAnsi="Calibri"/>
          <w:sz w:val="21"/>
          <w:szCs w:val="21"/>
        </w:rPr>
        <w:t xml:space="preserve">, nunca 0 (fila 7), operativos en </w:t>
      </w:r>
      <w:r>
        <w:rPr>
          <w:rFonts w:ascii="Calibri" w:cs="Calibri" w:eastAsia="Calibri" w:hAnsi="Calibri"/>
          <w:b/>
          <w:bCs/>
          <w:sz w:val="21"/>
          <w:szCs w:val="21"/>
        </w:rPr>
        <w:t xml:space="preserve">[30] días</w:t>
      </w:r>
      <w:r>
        <w:rPr>
          <w:rFonts w:ascii="Calibri" w:cs="Calibri" w:eastAsia="Calibri" w:hAnsi="Calibri"/>
          <w:sz w:val="21"/>
          <w:szCs w:val="21"/>
        </w:rPr>
        <w:t xml:space="preserve">; diccionario en </w:t>
      </w:r>
      <w:r>
        <w:rPr>
          <w:rFonts w:ascii="Calibri" w:cs="Calibri" w:eastAsia="Calibri" w:hAnsi="Calibri"/>
          <w:b/>
          <w:bCs/>
          <w:sz w:val="21"/>
          <w:szCs w:val="21"/>
        </w:rPr>
        <w:t xml:space="preserve">[60] días</w:t>
      </w:r>
      <w:r>
        <w:rPr>
          <w:rFonts w:ascii="Calibri" w:cs="Calibri" w:eastAsia="Calibri" w:hAnsi="Calibri"/>
          <w:sz w:val="21"/>
          <w:szCs w:val="21"/>
        </w:rPr>
        <w:t xml:space="preserve">, que conviene que sea el de DT-5·v3; permanencia tras la extinción, </w:t>
      </w:r>
      <w:r>
        <w:rPr>
          <w:rFonts w:ascii="Calibri" w:cs="Calibri" w:eastAsia="Calibri" w:hAnsi="Calibri"/>
          <w:b/>
          <w:bCs/>
          <w:sz w:val="21"/>
          <w:szCs w:val="21"/>
        </w:rPr>
        <w:t xml:space="preserve">[3] meses</w:t>
      </w:r>
      <w:r>
        <w:rPr>
          <w:rFonts w:ascii="Calibri" w:cs="Calibri" w:eastAsia="Calibri" w:hAnsi="Calibri"/>
          <w:sz w:val="21"/>
          <w:szCs w:val="21"/>
        </w:rPr>
        <w:t xml:space="preserve"> o hasta el acta de reversión, lo que ocurra después (fila 8). El número fijo de accesos sustituye a la prohibición de condicionar el acceso a licencias por usuario, que habría expulsado el modelo SaaS (nota al redactor); los adicionales, a los precios unitarios ofertados (ap. 1). Nunca «alcance no inferior al del gestor». La marca inserta también el texto para el PPT, «Detalle funcional del acceso de los órganos de control interno», que va al PPT y se completa con la relación cerrada de consultas que aporte el órgano interventor (ADM-12·v3, epígrafe 2). Va al anuncio.</w:t>
      </w:r>
    </w:p>
    <w:p>
      <w:pPr>
        <w:spacing w:after="140" w:line="276"/>
      </w:pPr>
      <w:r>
        <w:rPr>
          <w:rFonts w:ascii="Calibri" w:cs="Calibri" w:eastAsia="Calibri" w:hAnsi="Calibri"/>
          <w:i/>
          <w:iCs/>
          <w:sz w:val="21"/>
          <w:szCs w:val="21"/>
        </w:rPr>
        <w:t xml:space="preserve">Texto vigente de ADM-13·v3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Uso de sistemas de inteligencia artificial sobre información municipal.</w:t>
            </w:r>
          </w:p>
          <w:p>
            <w:pPr>
              <w:pStyle w:val="ListParagraph"/>
              <w:numPr>
                <w:ilvl w:val="0"/>
                <w:numId w:val="2"/>
              </w:numPr>
              <w:spacing w:after="60" w:line="264"/>
            </w:pPr>
            <w:r>
              <w:rPr>
                <w:rFonts w:ascii="Georgia" w:cs="Georgia" w:eastAsia="Georgia" w:hAnsi="Georgia"/>
                <w:b/>
                <w:bCs/>
                <w:sz w:val="20"/>
                <w:szCs w:val="20"/>
              </w:rPr>
              <w:t xml:space="preserve">Ámbito y niveles.</w:t>
            </w:r>
            <w:r>
              <w:rPr>
                <w:rFonts w:ascii="Georgia" w:cs="Georgia" w:eastAsia="Georgia" w:hAnsi="Georgia"/>
                <w:sz w:val="20"/>
                <w:szCs w:val="20"/>
              </w:rPr>
              <w:t xml:space="preserve"> Esta cláusula se aplica exclusivamente al tratamiento de información municipal por sistemas de inteligencia artificial. A tal efecto se distinguen tres niveles:</w:t>
            </w:r>
          </w:p>
          <w:p>
            <w:pPr>
              <w:spacing w:after="100" w:line="264"/>
            </w:pPr>
            <w:r>
              <w:rPr>
                <w:rFonts w:ascii="Georgia" w:cs="Georgia" w:eastAsia="Georgia" w:hAnsi="Georgia"/>
                <w:b/>
                <w:bCs/>
                <w:sz w:val="20"/>
                <w:szCs w:val="20"/>
              </w:rPr>
              <w:t xml:space="preserve">Nivel 1 — Información municipal restringida.</w:t>
            </w:r>
            <w:r>
              <w:rPr>
                <w:rFonts w:ascii="Georgia" w:cs="Georgia" w:eastAsia="Georgia" w:hAnsi="Georgia"/>
                <w:sz w:val="20"/>
                <w:szCs w:val="20"/>
              </w:rPr>
              <w:t xml:space="preserve"> Datos personales; expedientes en tramitación; documentación contractual no publicada; informes internos; datos de los entornos de producción; y cualquier información municipal clasificada como de acceso restringido por la política de seguridad del Ayuntamiento.</w:t>
            </w:r>
          </w:p>
          <w:p>
            <w:pPr>
              <w:spacing w:after="100" w:line="264"/>
            </w:pPr>
            <w:r>
              <w:rPr>
                <w:rFonts w:ascii="Georgia" w:cs="Georgia" w:eastAsia="Georgia" w:hAnsi="Georgia"/>
                <w:b/>
                <w:bCs/>
                <w:sz w:val="20"/>
                <w:szCs w:val="20"/>
              </w:rPr>
              <w:t xml:space="preserve">Nivel 2 — Artefactos técnicos del contrato.</w:t>
            </w:r>
            <w:r>
              <w:rPr>
                <w:rFonts w:ascii="Georgia" w:cs="Georgia" w:eastAsia="Georgia" w:hAnsi="Georgia"/>
                <w:sz w:val="20"/>
                <w:szCs w:val="20"/>
              </w:rPr>
              <w:t xml:space="preserve"> Código fuente y objeto de los desarrollos específicos, configuraciones, parametrizaciones, esquemas de datos y documentación técnica generados en ejecución del contrato, sin contenido de nivel 1.</w:t>
            </w:r>
          </w:p>
          <w:p>
            <w:pPr>
              <w:spacing w:after="100" w:line="264"/>
            </w:pPr>
            <w:r>
              <w:rPr>
                <w:rFonts w:ascii="Georgia" w:cs="Georgia" w:eastAsia="Georgia" w:hAnsi="Georgia"/>
                <w:b/>
                <w:bCs/>
                <w:sz w:val="20"/>
                <w:szCs w:val="20"/>
              </w:rPr>
              <w:t xml:space="preserve">Nivel 3 — Información propia del contratista.</w:t>
            </w:r>
            <w:r>
              <w:rPr>
                <w:rFonts w:ascii="Georgia" w:cs="Georgia" w:eastAsia="Georgia" w:hAnsi="Georgia"/>
                <w:sz w:val="20"/>
                <w:szCs w:val="20"/>
              </w:rPr>
              <w:t xml:space="preserve"> Cualquier información que no sea municipal. </w:t>
            </w:r>
            <w:r>
              <w:rPr>
                <w:rFonts w:ascii="Georgia" w:cs="Georgia" w:eastAsia="Georgia" w:hAnsi="Georgia"/>
                <w:b/>
                <w:bCs/>
                <w:sz w:val="20"/>
                <w:szCs w:val="20"/>
              </w:rPr>
              <w:t xml:space="preserve">Queda expresamente fuera del ámbito de esta cláusula</w:t>
            </w:r>
            <w:r>
              <w:rPr>
                <w:rFonts w:ascii="Georgia" w:cs="Georgia" w:eastAsia="Georgia" w:hAnsi="Georgia"/>
                <w:sz w:val="20"/>
                <w:szCs w:val="20"/>
              </w:rPr>
              <w:t xml:space="preserve">, que no impone al adjudicatario restricción alguna sobre las herramientas que emplee para su propia organización interna.</w:t>
            </w:r>
          </w:p>
          <w:p>
            <w:pPr>
              <w:pStyle w:val="ListParagraph"/>
              <w:numPr>
                <w:ilvl w:val="0"/>
                <w:numId w:val="2"/>
              </w:numPr>
              <w:spacing w:after="60" w:line="264"/>
            </w:pPr>
            <w:r>
              <w:rPr>
                <w:rFonts w:ascii="Georgia" w:cs="Georgia" w:eastAsia="Georgia" w:hAnsi="Georgia"/>
                <w:b/>
                <w:bCs/>
                <w:sz w:val="20"/>
                <w:szCs w:val="20"/>
              </w:rPr>
              <w:t xml:space="preserve">Régimen del nivel 1.</w:t>
            </w:r>
            <w:r>
              <w:rPr>
                <w:rFonts w:ascii="Georgia" w:cs="Georgia" w:eastAsia="Georgia" w:hAnsi="Georgia"/>
                <w:sz w:val="20"/>
                <w:szCs w:val="20"/>
              </w:rPr>
              <w:t xml:space="preserve"> El adjudicatario, su personal y su cadena de subcontratación </w:t>
            </w:r>
            <w:r>
              <w:rPr>
                <w:rFonts w:ascii="Georgia" w:cs="Georgia" w:eastAsia="Georgia" w:hAnsi="Georgia"/>
                <w:b/>
                <w:bCs/>
                <w:sz w:val="20"/>
                <w:szCs w:val="20"/>
              </w:rPr>
              <w:t xml:space="preserve">no introducirán información de nivel 1 en sistemas de inteligencia artificial que no estén expresamente autorizados</w:t>
            </w:r>
            <w:r>
              <w:rPr>
                <w:rFonts w:ascii="Georgia" w:cs="Georgia" w:eastAsia="Georgia" w:hAnsi="Georgia"/>
                <w:sz w:val="20"/>
                <w:szCs w:val="20"/>
              </w:rPr>
              <w:t xml:space="preserve"> en este contrato. Toda incorporación de un sistema nuevo requiere </w:t>
            </w:r>
            <w:r>
              <w:rPr>
                <w:rFonts w:ascii="Georgia" w:cs="Georgia" w:eastAsia="Georgia" w:hAnsi="Georgia"/>
                <w:b/>
                <w:bCs/>
                <w:sz w:val="20"/>
                <w:szCs w:val="20"/>
              </w:rPr>
              <w:t xml:space="preserve">autorización previa y escrita</w:t>
            </w:r>
            <w:r>
              <w:rPr>
                <w:rFonts w:ascii="Georgia" w:cs="Georgia" w:eastAsia="Georgia" w:hAnsi="Georgia"/>
                <w:sz w:val="20"/>
                <w:szCs w:val="20"/>
              </w:rPr>
              <w:t xml:space="preserve"> del responsable del contrato, solicitada con una antelación mínima de </w:t>
            </w:r>
            <w:r>
              <w:rPr>
                <w:rFonts w:ascii="Georgia" w:cs="Georgia" w:eastAsia="Georgia" w:hAnsi="Georgia"/>
                <w:b/>
                <w:bCs/>
                <w:sz w:val="20"/>
                <w:szCs w:val="20"/>
              </w:rPr>
              <w:t xml:space="preserve">[X; se recomienda 15] días naturales</w:t>
            </w:r>
            <w:r>
              <w:rPr>
                <w:rFonts w:ascii="Georgia" w:cs="Georgia" w:eastAsia="Georgia" w:hAnsi="Georgia"/>
                <w:sz w:val="20"/>
                <w:szCs w:val="20"/>
              </w:rPr>
              <w:t xml:space="preserve">. Cuando el uso implique tratamiento de datos personales por cuenta del Ayuntamiento, se formalizará el correspondiente encargo del tratamiento conforme al artículo 28 del Reglamento (UE) 2016/679, </w:t>
            </w:r>
            <w:r>
              <w:rPr>
                <w:rFonts w:ascii="Georgia" w:cs="Georgia" w:eastAsia="Georgia" w:hAnsi="Georgia"/>
                <w:b/>
                <w:bCs/>
                <w:sz w:val="20"/>
                <w:szCs w:val="20"/>
              </w:rPr>
              <w:t xml:space="preserve">sin que la sola aceptación de los términos de servicio del proveedor pueda ampararlo</w:t>
            </w:r>
            <w:r>
              <w:rPr>
                <w:rFonts w:ascii="Georgia" w:cs="Georgia" w:eastAsia="Georgia" w:hAnsi="Georgia"/>
                <w:sz w:val="20"/>
                <w:szCs w:val="20"/>
              </w:rPr>
              <w:t xml:space="preserve">.</w:t>
            </w:r>
          </w:p>
          <w:p>
            <w:pPr>
              <w:pStyle w:val="ListParagraph"/>
              <w:numPr>
                <w:ilvl w:val="0"/>
                <w:numId w:val="2"/>
              </w:numPr>
              <w:spacing w:after="60" w:line="264"/>
            </w:pPr>
            <w:r>
              <w:rPr>
                <w:rFonts w:ascii="Georgia" w:cs="Georgia" w:eastAsia="Georgia" w:hAnsi="Georgia"/>
                <w:b/>
                <w:bCs/>
                <w:sz w:val="20"/>
                <w:szCs w:val="20"/>
              </w:rPr>
              <w:t xml:space="preserve">Régimen del nivel 2.</w:t>
            </w:r>
            <w:r>
              <w:rPr>
                <w:rFonts w:ascii="Georgia" w:cs="Georgia" w:eastAsia="Georgia" w:hAnsi="Georgia"/>
                <w:sz w:val="20"/>
                <w:szCs w:val="20"/>
              </w:rPr>
              <w:t xml:space="preserve"> El adjudicatario podrá emplear sistemas de inteligencia artificial sobre artefactos técnicos del contrato </w:t>
            </w:r>
            <w:r>
              <w:rPr>
                <w:rFonts w:ascii="Georgia" w:cs="Georgia" w:eastAsia="Georgia" w:hAnsi="Georgia"/>
                <w:b/>
                <w:bCs/>
                <w:sz w:val="20"/>
                <w:szCs w:val="20"/>
              </w:rPr>
              <w:t xml:space="preserve">sin autorización individual previa</w:t>
            </w:r>
            <w:r>
              <w:rPr>
                <w:rFonts w:ascii="Georgia" w:cs="Georgia" w:eastAsia="Georgia" w:hAnsi="Georgia"/>
                <w:sz w:val="20"/>
                <w:szCs w:val="20"/>
              </w:rPr>
              <w:t xml:space="preserve">, siempre que el sistema empleado cumpla, y el adjudicatario pueda acreditarlo, las tres condiciones siguientes:</w:t>
            </w:r>
          </w:p>
          <w:p>
            <w:pPr>
              <w:spacing w:after="100" w:line="264"/>
            </w:pPr>
            <w:r>
              <w:rPr>
                <w:rFonts w:ascii="Georgia" w:cs="Georgia" w:eastAsia="Georgia" w:hAnsi="Georgia"/>
                <w:sz w:val="20"/>
                <w:szCs w:val="20"/>
              </w:rPr>
              <w:t xml:space="preserve">a) que el contenido introducido </w:t>
            </w:r>
            <w:r>
              <w:rPr>
                <w:rFonts w:ascii="Georgia" w:cs="Georgia" w:eastAsia="Georgia" w:hAnsi="Georgia"/>
                <w:b/>
                <w:bCs/>
                <w:sz w:val="20"/>
                <w:szCs w:val="20"/>
              </w:rPr>
              <w:t xml:space="preserve">quede excluido del entrenamiento de modelos</w:t>
            </w:r>
            <w:r>
              <w:rPr>
                <w:rFonts w:ascii="Georgia" w:cs="Georgia" w:eastAsia="Georgia" w:hAnsi="Georgia"/>
                <w:sz w:val="20"/>
                <w:szCs w:val="20"/>
              </w:rPr>
              <w:t xml:space="preserve"> mediante una configuración establecida a nivel de organización o de suscripción empresarial, no dependiente de la elección de cada persona usuaria;</w:t>
            </w:r>
          </w:p>
          <w:p>
            <w:pPr>
              <w:spacing w:after="100" w:line="264"/>
            </w:pPr>
            <w:r>
              <w:rPr>
                <w:rFonts w:ascii="Georgia" w:cs="Georgia" w:eastAsia="Georgia" w:hAnsi="Georgia"/>
                <w:sz w:val="20"/>
                <w:szCs w:val="20"/>
              </w:rPr>
              <w:t xml:space="preserve">b) que el tratamiento se realice en el Espacio Económico Europeo o, en su defecto, con las garantías del capítulo V del Reglamento (UE) 2016/679;</w:t>
            </w:r>
          </w:p>
          <w:p>
            <w:pPr>
              <w:spacing w:after="100" w:line="264"/>
            </w:pPr>
            <w:r>
              <w:rPr>
                <w:rFonts w:ascii="Georgia" w:cs="Georgia" w:eastAsia="Georgia" w:hAnsi="Georgia"/>
                <w:sz w:val="20"/>
                <w:szCs w:val="20"/>
              </w:rPr>
              <w:t xml:space="preserve">c) que el sistema figure en la </w:t>
            </w:r>
            <w:r>
              <w:rPr>
                <w:rFonts w:ascii="Georgia" w:cs="Georgia" w:eastAsia="Georgia" w:hAnsi="Georgia"/>
                <w:b/>
                <w:bCs/>
                <w:sz w:val="20"/>
                <w:szCs w:val="20"/>
              </w:rPr>
              <w:t xml:space="preserve">relación declarada</w:t>
            </w:r>
            <w:r>
              <w:rPr>
                <w:rFonts w:ascii="Georgia" w:cs="Georgia" w:eastAsia="Georgia" w:hAnsi="Georgia"/>
                <w:sz w:val="20"/>
                <w:szCs w:val="20"/>
              </w:rPr>
              <w:t xml:space="preserve"> conforme al apartado 4.</w:t>
            </w:r>
          </w:p>
          <w:p>
            <w:pPr>
              <w:pStyle w:val="ListParagraph"/>
              <w:numPr>
                <w:ilvl w:val="0"/>
                <w:numId w:val="2"/>
              </w:numPr>
              <w:spacing w:after="60" w:line="264"/>
            </w:pPr>
            <w:r>
              <w:rPr>
                <w:rFonts w:ascii="Georgia" w:cs="Georgia" w:eastAsia="Georgia" w:hAnsi="Georgia"/>
                <w:b/>
                <w:bCs/>
                <w:sz w:val="20"/>
                <w:szCs w:val="20"/>
              </w:rPr>
              <w:t xml:space="preserve">Relación de sistemas.</w:t>
            </w:r>
            <w:r>
              <w:rPr>
                <w:rFonts w:ascii="Georgia" w:cs="Georgia" w:eastAsia="Georgia" w:hAnsi="Georgia"/>
                <w:sz w:val="20"/>
                <w:szCs w:val="20"/>
              </w:rPr>
              <w:t xml:space="preserve"> El licitador declarará en su oferta la relación de sistemas de inteligencia artificial que prevé emplear en la ejecución, indicando para cada uno: proveedor; ubicación de almacenamiento y tratamiento; plazo y criterios de retención de contenidos; tratamiento de metadatos y telemetría; existencia y alcance del mecanismo de exclusión del contenido para el entrenamiento de modelos; y posibilidad de configuración administrativa de las revisiones manuales por el proveedor. La relación se mantiene actualizada durante toda la vigencia del contrato y se comunica cualquier alta o baja en el plazo del apartado 2. </w:t>
            </w:r>
            <w:r>
              <w:rPr>
                <w:rFonts w:ascii="Georgia" w:cs="Georgia" w:eastAsia="Georgia" w:hAnsi="Georgia"/>
                <w:b/>
                <w:bCs/>
                <w:sz w:val="20"/>
                <w:szCs w:val="20"/>
              </w:rPr>
              <w:t xml:space="preserve">A solicitud del licitador, esta relación tendrá el tratamiento de información confidencial en los términos del artículo 133 de la LCSP.</w:t>
            </w:r>
          </w:p>
          <w:p>
            <w:pPr>
              <w:pStyle w:val="ListParagraph"/>
              <w:numPr>
                <w:ilvl w:val="0"/>
                <w:numId w:val="2"/>
              </w:numPr>
              <w:spacing w:after="60" w:line="264"/>
            </w:pPr>
            <w:r>
              <w:rPr>
                <w:rFonts w:ascii="Georgia" w:cs="Georgia" w:eastAsia="Georgia" w:hAnsi="Georgia"/>
                <w:b/>
                <w:bCs/>
                <w:sz w:val="20"/>
                <w:szCs w:val="20"/>
              </w:rPr>
              <w:t xml:space="preserve">Acreditación.</w:t>
            </w:r>
            <w:r>
              <w:rPr>
                <w:rFonts w:ascii="Georgia" w:cs="Georgia" w:eastAsia="Georgia" w:hAnsi="Georgia"/>
                <w:sz w:val="20"/>
                <w:szCs w:val="20"/>
              </w:rPr>
              <w:t xml:space="preserve"> El cumplimiento de las condiciones del apartado 3 se acredita mediante evidencia de la configuración a nivel de organización —captura del panel de administración con fecha, o certificado del proveedor— y mediante la política interna de uso del adjudicatario. El Ayuntamiento podrá requerir esta evidencia una vez al año y ante cualquier alta.</w:t>
            </w:r>
          </w:p>
          <w:p>
            <w:pPr>
              <w:pStyle w:val="ListParagraph"/>
              <w:numPr>
                <w:ilvl w:val="0"/>
                <w:numId w:val="2"/>
              </w:numPr>
              <w:spacing w:after="60" w:line="264"/>
            </w:pPr>
            <w:r>
              <w:rPr>
                <w:rFonts w:ascii="Georgia" w:cs="Georgia" w:eastAsia="Georgia" w:hAnsi="Georgia"/>
                <w:b/>
                <w:bCs/>
                <w:sz w:val="20"/>
                <w:szCs w:val="20"/>
              </w:rPr>
              <w:t xml:space="preserve">Consecuencias.</w:t>
            </w:r>
            <w:r>
              <w:rPr>
                <w:rFonts w:ascii="Georgia" w:cs="Georgia" w:eastAsia="Georgia" w:hAnsi="Georgia"/>
                <w:sz w:val="20"/>
                <w:szCs w:val="20"/>
              </w:rPr>
              <w:t xml:space="preserve"> El incumplimiento del régimen del </w:t>
            </w:r>
            <w:r>
              <w:rPr>
                <w:rFonts w:ascii="Georgia" w:cs="Georgia" w:eastAsia="Georgia" w:hAnsi="Georgia"/>
                <w:b/>
                <w:bCs/>
                <w:sz w:val="20"/>
                <w:szCs w:val="20"/>
              </w:rPr>
              <w:t xml:space="preserve">nivel 1</w:t>
            </w:r>
            <w:r>
              <w:rPr>
                <w:rFonts w:ascii="Georgia" w:cs="Georgia" w:eastAsia="Georgia" w:hAnsi="Georgia"/>
                <w:sz w:val="20"/>
                <w:szCs w:val="20"/>
              </w:rPr>
              <w:t xml:space="preserve"> tiene la consideración de </w:t>
            </w:r>
            <w:r>
              <w:rPr>
                <w:rFonts w:ascii="Georgia" w:cs="Georgia" w:eastAsia="Georgia" w:hAnsi="Georgia"/>
                <w:b/>
                <w:bCs/>
                <w:sz w:val="20"/>
                <w:szCs w:val="20"/>
              </w:rPr>
              <w:t xml:space="preserve">obligación contractual esencial</w:t>
            </w:r>
            <w:r>
              <w:rPr>
                <w:rFonts w:ascii="Georgia" w:cs="Georgia" w:eastAsia="Georgia" w:hAnsi="Georgia"/>
                <w:sz w:val="20"/>
                <w:szCs w:val="20"/>
              </w:rPr>
              <w:t xml:space="preserve"> a los efectos del artículo 211.1.f) de la LCSP, en los términos de la cláusula [ADM-6], bloque B. El incumplimiento del régimen del </w:t>
            </w:r>
            <w:r>
              <w:rPr>
                <w:rFonts w:ascii="Georgia" w:cs="Georgia" w:eastAsia="Georgia" w:hAnsi="Georgia"/>
                <w:b/>
                <w:bCs/>
                <w:sz w:val="20"/>
                <w:szCs w:val="20"/>
              </w:rPr>
              <w:t xml:space="preserve">nivel 2</w:t>
            </w:r>
            <w:r>
              <w:rPr>
                <w:rFonts w:ascii="Georgia" w:cs="Georgia" w:eastAsia="Georgia" w:hAnsi="Georgia"/>
                <w:sz w:val="20"/>
                <w:szCs w:val="20"/>
              </w:rPr>
              <w:t xml:space="preserve"> da lugar a las penalidades tipificadas en la cláusula [ADM-5], sin carácter esencial. El nivel 3 no genera obligación alguna.</w:t>
            </w:r>
          </w:p>
          <w:p>
            <w:pPr>
              <w:pStyle w:val="ListParagraph"/>
              <w:numPr>
                <w:ilvl w:val="0"/>
                <w:numId w:val="2"/>
              </w:numPr>
              <w:spacing w:after="60" w:line="264"/>
            </w:pPr>
            <w:r>
              <w:rPr>
                <w:rFonts w:ascii="Georgia" w:cs="Georgia" w:eastAsia="Georgia" w:hAnsi="Georgia"/>
                <w:b/>
                <w:bCs/>
                <w:sz w:val="20"/>
                <w:szCs w:val="20"/>
              </w:rPr>
              <w:t xml:space="preserve">Compromiso recíproco del Ayuntamiento.</w:t>
            </w:r>
            <w:r>
              <w:rPr>
                <w:rFonts w:ascii="Georgia" w:cs="Georgia" w:eastAsia="Georgia" w:hAnsi="Georgia"/>
                <w:sz w:val="20"/>
                <w:szCs w:val="20"/>
              </w:rPr>
              <w:t xml:space="preserve"> El Ayuntamiento aprobará y mantendrá una política interna de uso de inteligencia artificial generativa por su personal, que contendrá al menos: inventario de sistemas autorizados; prohibición de utilizar sistemas no inventariados; formación previa del personal usuario; revisión humana de todo resultado antes de su incorporación a un expediente; doble revisión cuando el resultado se dirija a un superior jerárquico o vaya a publicarse; minimización del uso de información institucional sensible en sistemas externos; y registro de las interacciones. Esta política se incorpora como </w:t>
            </w:r>
            <w:r>
              <w:rPr>
                <w:rFonts w:ascii="Georgia" w:cs="Georgia" w:eastAsia="Georgia" w:hAnsi="Georgia"/>
                <w:b/>
                <w:bCs/>
                <w:sz w:val="20"/>
                <w:szCs w:val="20"/>
              </w:rPr>
              <w:t xml:space="preserve">Anexo [ ] de este pliego</w:t>
            </w:r>
            <w:r>
              <w:rPr>
                <w:rFonts w:ascii="Georgia" w:cs="Georgia" w:eastAsia="Georgia" w:hAnsi="Georgia"/>
                <w:sz w:val="20"/>
                <w:szCs w:val="20"/>
              </w:rPr>
              <w:t xml:space="preserve"> y se comunica al adjudicatario.</w:t>
            </w:r>
          </w:p>
        </w:tc>
      </w:tr>
    </w:tbl>
    <w:p>
      <w:pPr>
        <w:spacing w:after="220"/>
      </w:pPr>
    </w:p>
    <w:p>
      <w:pPr>
        <w:spacing w:after="140" w:line="276"/>
      </w:pPr>
      <w:r>
        <w:rPr>
          <w:rFonts w:ascii="Calibri" w:cs="Calibri" w:eastAsia="Calibri" w:hAnsi="Calibri"/>
          <w:i/>
          <w:iCs/>
          <w:sz w:val="21"/>
          <w:szCs w:val="21"/>
        </w:rPr>
        <w:t xml:space="preserve">Ajustes del perfil.</w:t>
      </w:r>
      <w:r>
        <w:rPr>
          <w:rFonts w:ascii="Calibri" w:cs="Calibri" w:eastAsia="Calibri" w:hAnsi="Calibri"/>
          <w:sz w:val="21"/>
          <w:szCs w:val="21"/>
        </w:rPr>
        <w:t xml:space="preserve"> Antelación para altas de nivel 1: </w:t>
      </w:r>
      <w:r>
        <w:rPr>
          <w:rFonts w:ascii="Calibri" w:cs="Calibri" w:eastAsia="Calibri" w:hAnsi="Calibri"/>
          <w:b/>
          <w:bCs/>
          <w:sz w:val="21"/>
          <w:szCs w:val="21"/>
        </w:rPr>
        <w:t xml:space="preserve">[15] días</w:t>
      </w:r>
      <w:r>
        <w:rPr>
          <w:rFonts w:ascii="Calibri" w:cs="Calibri" w:eastAsia="Calibri" w:hAnsi="Calibri"/>
          <w:sz w:val="21"/>
          <w:szCs w:val="21"/>
        </w:rPr>
        <w:t xml:space="preserve"> (ap. 2). En un SaaS, la relación del apartado 4 comprende los sistemas de IA que la propia solución emplea sobre información municipal, también los de terceros que sostengan sus funciones de IA. El encargo del art. 28 RGPD no se suple con aceptar los términos de servicio del proveedor (ap. 2). La relación no puntúa (Anexo I, fila 27). Política del apartado 7 (Anexo XVI), como anexo del pliego. Va al anuncio.</w:t>
      </w:r>
    </w:p>
    <w:p>
      <w:pPr>
        <w:spacing w:after="140" w:line="276"/>
      </w:pPr>
      <w:r>
        <w:rPr>
          <w:rFonts w:ascii="Calibri" w:cs="Calibri" w:eastAsia="Calibri" w:hAnsi="Calibri"/>
          <w:b/>
          <w:bCs/>
          <w:sz w:val="21"/>
          <w:szCs w:val="21"/>
        </w:rPr>
        <w:t xml:space="preserve">ADM-14·v3 · NO APLICA.</w:t>
      </w:r>
      <w:r>
        <w:rPr>
          <w:rFonts w:ascii="Calibri" w:cs="Calibri" w:eastAsia="Calibri" w:hAnsi="Calibri"/>
          <w:sz w:val="21"/>
          <w:szCs w:val="21"/>
        </w:rPr>
        <w:t xml:space="preserve"> No se inserta; sin sumando de modificación en el valor estimado (§5.1).</w:t>
      </w:r>
    </w:p>
    <w:p>
      <w:pPr>
        <w:pStyle w:val="Heading2"/>
        <w:keepNext/>
        <w:spacing w:after="140" w:before="320"/>
      </w:pPr>
      <w:r>
        <w:rPr>
          <w:rFonts w:ascii="Georgia" w:cs="Georgia" w:eastAsia="Georgia" w:hAnsi="Georgia"/>
          <w:b/>
          <w:bCs/>
          <w:color w:val="1F3864"/>
          <w:sz w:val="26"/>
          <w:szCs w:val="26"/>
        </w:rPr>
        <w:t xml:space="preserve">5.6 Condiciones especiales de ejecución en el anuncio</w:t>
      </w:r>
    </w:p>
    <w:p>
      <w:pPr>
        <w:spacing w:after="140" w:line="276"/>
      </w:pPr>
      <w:r>
        <w:rPr>
          <w:rFonts w:ascii="Calibri" w:cs="Calibri" w:eastAsia="Calibri" w:hAnsi="Calibri"/>
          <w:sz w:val="21"/>
          <w:szCs w:val="21"/>
        </w:rPr>
        <w:t xml:space="preserve">Todas las incorporadas se indican </w:t>
      </w:r>
      <w:r>
        <w:rPr>
          <w:rFonts w:ascii="Calibri" w:cs="Calibri" w:eastAsia="Calibri" w:hAnsi="Calibri"/>
          <w:b/>
          <w:bCs/>
          <w:sz w:val="21"/>
          <w:szCs w:val="21"/>
        </w:rPr>
        <w:t xml:space="preserve">una por una en el anuncio</w:t>
      </w:r>
      <w:r>
        <w:rPr>
          <w:rFonts w:ascii="Calibri" w:cs="Calibri" w:eastAsia="Calibri" w:hAnsi="Calibri"/>
          <w:sz w:val="21"/>
          <w:szCs w:val="21"/>
        </w:rPr>
        <w:t xml:space="preserve">, además de en los pliegos, cotejadas con la ficha (art. 202.1 LCSP; §M10.1, punto 11; V.10): ADM-13·v3; el bloque A de ADM-6·v3; y, según lo incorporado, ADM-12·v3, ADM-1·v3 B, ADM-2·v3 y ADM-10·v3. Su omisión no se subsana después y arrastra la esencialidad de las que el pliego califique como tales.</w:t>
      </w:r>
    </w:p>
    <w:p>
      <w:pPr>
        <w:pStyle w:val="Heading2"/>
        <w:keepNext/>
        <w:spacing w:after="140" w:before="320"/>
      </w:pPr>
      <w:r>
        <w:rPr>
          <w:rFonts w:ascii="Georgia" w:cs="Georgia" w:eastAsia="Georgia" w:hAnsi="Georgia"/>
          <w:b/>
          <w:bCs/>
          <w:color w:val="1F3864"/>
          <w:sz w:val="26"/>
          <w:szCs w:val="26"/>
        </w:rPr>
        <w:t xml:space="preserve">5.7 Reflejos de las DT en el PCAP</w:t>
      </w:r>
    </w:p>
    <w:p>
      <w:pPr>
        <w:spacing w:after="140" w:line="276"/>
      </w:pPr>
      <w:r>
        <w:rPr>
          <w:rFonts w:ascii="Calibri" w:cs="Calibri" w:eastAsia="Calibri" w:hAnsi="Calibri"/>
          <w:sz w:val="21"/>
          <w:szCs w:val="21"/>
        </w:rPr>
        <w:t xml:space="preserve">Remisión al trámite de prueba de DT-0·v3 en la documentación técnica de la oferta; inventario de DT-1·v3.2 y compromiso de DT-4·v3.1 en el índice del sobre técnico; país de los servidores de DT-5·v3.5 como contenido de la oferta y esencial en ADM-6·v3, A; plazo ofertado y disponibilidad previa de DT-7·v3.5 y 7.7 en el baremo; reversión en el plazo de ejecución, licencia de continuidad en el presupuesto base y plazo de garantía de DT-8·v3.4, 5 y 8 (epígrafe 2 de cada cláusula).</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6 · Ficha de aplicabilidad (Anexo II) prerrellenada</w:t>
      </w:r>
    </w:p>
    <w:p>
      <w:pPr>
        <w:spacing w:after="140" w:line="276"/>
      </w:pPr>
      <w:r>
        <w:rPr>
          <w:rFonts w:ascii="Calibri" w:cs="Calibri" w:eastAsia="Calibri" w:hAnsi="Calibri"/>
          <w:sz w:val="21"/>
          <w:szCs w:val="21"/>
        </w:rPr>
        <w:t xml:space="preserve">Se cumplimenta </w:t>
      </w:r>
      <w:r>
        <w:rPr>
          <w:rFonts w:ascii="Calibri" w:cs="Calibri" w:eastAsia="Calibri" w:hAnsi="Calibri"/>
          <w:b/>
          <w:bCs/>
          <w:sz w:val="21"/>
          <w:szCs w:val="21"/>
        </w:rPr>
        <w:t xml:space="preserve">después</w:t>
      </w:r>
      <w:r>
        <w:rPr>
          <w:rFonts w:ascii="Calibri" w:cs="Calibri" w:eastAsia="Calibri" w:hAnsi="Calibri"/>
          <w:sz w:val="21"/>
          <w:szCs w:val="21"/>
        </w:rPr>
        <w:t xml:space="preserve"> del informe de necesidad (Anexo II, instrucción 1). Va escrito lo que el catálogo permite adelantar: instrumento, origen y firma, tipo de necesidad y norma, verificador, periodicidad y documento, y horas de la tabla única de ADM-4·v3, epígrafe 5 (ordinario / año 1). </w:t>
      </w:r>
      <w:r>
        <w:rPr>
          <w:rFonts w:ascii="Calibri" w:cs="Calibri" w:eastAsia="Calibri" w:hAnsi="Calibri"/>
          <w:b/>
          <w:bCs/>
          <w:sz w:val="21"/>
          <w:szCs w:val="21"/>
        </w:rPr>
        <w:t xml:space="preserve">La necesidad concreta y la proporcionalidad no se prerrellenan</w:t>
      </w:r>
      <w:r>
        <w:rPr>
          <w:rFonts w:ascii="Calibri" w:cs="Calibri" w:eastAsia="Calibri" w:hAnsi="Calibri"/>
          <w:sz w:val="21"/>
          <w:szCs w:val="21"/>
        </w:rPr>
        <w:t xml:space="preserve">: son la motivación propia del expediente (§3.8). Por eso la casilla </w:t>
      </w:r>
      <w:r>
        <w:rPr>
          <w:rFonts w:ascii="Calibri" w:cs="Calibri" w:eastAsia="Calibri" w:hAnsi="Calibri"/>
          <w:b/>
          <w:bCs/>
          <w:sz w:val="21"/>
          <w:szCs w:val="21"/>
        </w:rPr>
        <w:t xml:space="preserve">(c)</w:t>
      </w:r>
      <w:r>
        <w:rPr>
          <w:rFonts w:ascii="Calibri" w:cs="Calibri" w:eastAsia="Calibri" w:hAnsi="Calibri"/>
          <w:sz w:val="21"/>
          <w:szCs w:val="21"/>
        </w:rPr>
        <w:t xml:space="preserve">, obligatoria en cada fila, no figura en la tabla: es </w:t>
      </w:r>
      <w:r>
        <w:rPr>
          <w:rFonts w:ascii="Calibri" w:cs="Calibri" w:eastAsia="Calibri" w:hAnsi="Calibri"/>
          <w:color w:val="2F5496"/>
          <w:sz w:val="21"/>
          <w:szCs w:val="21"/>
        </w:rPr>
        <w:t xml:space="preserve">[a cumplimentar con datos del expediente]</w:t>
      </w:r>
      <w:r>
        <w:rPr>
          <w:rFonts w:ascii="Calibri" w:cs="Calibri" w:eastAsia="Calibri" w:hAnsi="Calibri"/>
          <w:sz w:val="21"/>
          <w:szCs w:val="21"/>
        </w:rPr>
        <w:t xml:space="preserve"> en todas, y en las de origen institucional dice además por qué este contrato entra en el plan (Anexo III, apartado 4 bis). Instrumento y origen siguen al caso de la Parte VI (VI.4.3) cuando la cláusula figura en él.</w:t>
      </w:r>
    </w:p>
    <w:p>
      <w:pPr>
        <w:spacing w:after="140" w:line="276"/>
      </w:pPr>
      <w:r>
        <w:rPr>
          <w:rFonts w:ascii="Calibri" w:cs="Calibri" w:eastAsia="Calibri" w:hAnsi="Calibri"/>
          <w:b/>
          <w:bCs/>
          <w:sz w:val="21"/>
          <w:szCs w:val="21"/>
        </w:rPr>
        <w:t xml:space="preserve">Cabecera.</w:t>
      </w:r>
      <w:r>
        <w:rPr>
          <w:rFonts w:ascii="Calibri" w:cs="Calibri" w:eastAsia="Calibri" w:hAnsi="Calibri"/>
          <w:sz w:val="21"/>
          <w:szCs w:val="21"/>
        </w:rPr>
        <w:t xml:space="preserve"> Expediente, objeto, órgano y servicio promotor </w:t>
      </w:r>
      <w:r>
        <w:rPr>
          <w:rFonts w:ascii="Calibri" w:cs="Calibri" w:eastAsia="Calibri" w:hAnsi="Calibri"/>
          <w:color w:val="2F5496"/>
          <w:sz w:val="21"/>
          <w:szCs w:val="21"/>
        </w:rPr>
        <w:t xml:space="preserve">[a cumplimentar con datos del expediente]</w:t>
      </w:r>
      <w:r>
        <w:rPr>
          <w:rFonts w:ascii="Calibri" w:cs="Calibri" w:eastAsia="Calibri" w:hAnsi="Calibri"/>
          <w:sz w:val="21"/>
          <w:szCs w:val="21"/>
        </w:rPr>
        <w:t xml:space="preserve">. Versión del catálogo: la del acto de la entidad </w:t>
      </w:r>
      <w:r>
        <w:rPr>
          <w:rFonts w:ascii="Calibri" w:cs="Calibri" w:eastAsia="Calibri" w:hAnsi="Calibri"/>
          <w:color w:val="2F5496"/>
          <w:sz w:val="21"/>
          <w:szCs w:val="21"/>
        </w:rPr>
        <w:t xml:space="preserve">[a cumplimentar con datos del expediente]</w:t>
      </w:r>
      <w:r>
        <w:rPr>
          <w:rFonts w:ascii="Calibri" w:cs="Calibri" w:eastAsia="Calibri" w:hAnsi="Calibri"/>
          <w:sz w:val="21"/>
          <w:szCs w:val="21"/>
        </w:rPr>
        <w:t xml:space="preserve">. Catálogo de Exigencias Tecnológicas: </w:t>
      </w:r>
      <w:r>
        <w:rPr>
          <w:rFonts w:ascii="Calibri" w:cs="Calibri" w:eastAsia="Calibri" w:hAnsi="Calibri"/>
          <w:color w:val="2F5496"/>
          <w:sz w:val="21"/>
          <w:szCs w:val="21"/>
        </w:rPr>
        <w:t xml:space="preserve">[a cumplimentar con datos del expediente, o «no se incorpora»]</w:t>
      </w:r>
      <w:r>
        <w:rPr>
          <w:rFonts w:ascii="Calibri" w:cs="Calibri" w:eastAsia="Calibri" w:hAnsi="Calibri"/>
          <w:sz w:val="21"/>
          <w:szCs w:val="21"/>
        </w:rPr>
        <w:t xml:space="preser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 · firma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 Necesidad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(b) Norma o acuerdo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 Verificador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 Cuándo · 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 · servicio técnico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Prescripciones funcionales con equivalentes · </w:t>
            </w:r>
            <w:r>
              <w:rPr>
                <w:rFonts w:ascii="Calibri" w:cs="Calibri" w:eastAsia="Calibri" w:hAnsi="Calibri"/>
                <w:b w:val="false"/>
                <w:bCs w:val="false"/>
                <w:color w:val="2F5496"/>
                <w:sz w:val="18"/>
                <w:szCs w:val="18"/>
              </w:rPr>
              <w:t xml:space="preserve">[qué cita 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126.5.a), 126.6 a 126.8 y 128.2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técnico proponente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Licitación · informe de equivalencia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6–18 por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 · servicio competente; si anticipa, acuerdo (§3.3, fila 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Medios del responsable del despliegue · </w:t>
            </w:r>
            <w:r>
              <w:rPr>
                <w:rFonts w:ascii="Calibri" w:cs="Calibri" w:eastAsia="Calibri" w:hAnsi="Calibri"/>
                <w:b w:val="false"/>
                <w:bCs w:val="false"/>
                <w:color w:val="2F5496"/>
                <w:sz w:val="18"/>
                <w:szCs w:val="18"/>
              </w:rPr>
              <w:t xml:space="preserve">[sistemas, finalidad, clasificación]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Rgto. (UE) 2024/1689 en su redacción vigente; art. 22 RGPD; art. 41 Ley 40/2015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informática + DPD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funcionalidad y anual · acta de aceptación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 / 16–28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 mínimos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 · gestor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Carga de procesos concretos · </w:t>
            </w:r>
            <w:r>
              <w:rPr>
                <w:rFonts w:ascii="Calibri" w:cs="Calibri" w:eastAsia="Calibri" w:hAnsi="Calibri"/>
                <w:b w:val="false"/>
                <w:bCs w:val="false"/>
                <w:color w:val="2F5496"/>
                <w:sz w:val="18"/>
                <w:szCs w:val="18"/>
              </w:rPr>
              <w:t xml:space="preserve">[procesos, volumen, tiempo, personas]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Petición del gestor (§3.4); art. 99.1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y trimestral · acta e informe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 / 26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 exceso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 · gestor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Ídem</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145.7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 ·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Interoperabilidad, exportación autónoma, ubicación declarada · </w:t>
            </w:r>
            <w:r>
              <w:rPr>
                <w:rFonts w:ascii="Calibri" w:cs="Calibri" w:eastAsia="Calibri" w:hAnsi="Calibri"/>
                <w:b w:val="false"/>
                <w:bCs w:val="false"/>
                <w:color w:val="2F5496"/>
                <w:sz w:val="18"/>
                <w:szCs w:val="18"/>
              </w:rPr>
              <w:t xml:space="preserve">[integraciones; peticiones de datos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RD 4/2010 y NTI; Ley 39/2015; art. 122.2 LCSP si hay tratamiento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integración y anual · actas de integración y exportación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 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 · responsable de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ENS del sistema y de su cadena · </w:t>
            </w:r>
            <w:r>
              <w:rPr>
                <w:rFonts w:ascii="Calibri" w:cs="Calibri" w:eastAsia="Calibri" w:hAnsi="Calibri"/>
                <w:b w:val="false"/>
                <w:bCs w:val="false"/>
                <w:color w:val="2F5496"/>
                <w:sz w:val="18"/>
                <w:szCs w:val="18"/>
              </w:rPr>
              <w:t xml:space="preserve">[categoría por dimensión; conclusión sobre la cadena]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2.3 y 38.1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 informe de seguimiento de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 / 10–14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 mínimos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 · acuerdo + informe del promotor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Operación por agentes bajo control municipal · </w:t>
            </w:r>
            <w:r>
              <w:rPr>
                <w:rFonts w:ascii="Calibri" w:cs="Calibri" w:eastAsia="Calibri" w:hAnsi="Calibri"/>
                <w:b w:val="false"/>
                <w:bCs w:val="false"/>
                <w:color w:val="2F5496"/>
                <w:sz w:val="18"/>
                <w:szCs w:val="18"/>
              </w:rPr>
              <w:t xml:space="preserve">[módulos y funciones]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w:t>
            </w:r>
            <w:r>
              <w:rPr>
                <w:rFonts w:ascii="Calibri" w:cs="Calibri" w:eastAsia="Calibri" w:hAnsi="Calibri"/>
                <w:b w:val="false"/>
                <w:bCs w:val="false"/>
                <w:color w:val="2F5496"/>
                <w:sz w:val="18"/>
                <w:szCs w:val="18"/>
              </w:rPr>
              <w:t xml:space="preserve">[fecha y punto]</w:t>
            </w:r>
            <w:r>
              <w:rPr>
                <w:rFonts w:ascii="Calibri" w:cs="Calibri" w:eastAsia="Calibri" w:hAnsi="Calibri"/>
                <w:b w:val="false"/>
                <w:bCs w:val="false"/>
                <w:sz w:val="18"/>
                <w:szCs w:val="18"/>
              </w:rPr>
              <w:t xml:space="preserve">; arts. 6.7 y 30.3 RD 424/2017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y anual · acta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 12–16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 exceso (A,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Ídem</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145.6 y 145.7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N/F · informática y gestor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Cambiar de proveedor sin rehacer el sistema · </w:t>
            </w:r>
            <w:r>
              <w:rPr>
                <w:rFonts w:ascii="Calibri" w:cs="Calibri" w:eastAsia="Calibri" w:hAnsi="Calibri"/>
                <w:b w:val="false"/>
                <w:bCs w:val="false"/>
                <w:color w:val="2F5496"/>
                <w:sz w:val="18"/>
                <w:szCs w:val="18"/>
              </w:rPr>
              <w:t xml:space="preserve">[coste de cambio, formatos, dependencias]</w:t>
            </w:r>
            <w:r>
              <w:rPr>
                <w:rFonts w:ascii="Calibri" w:cs="Calibri" w:eastAsia="Calibri" w:hAnsi="Calibri"/>
                <w:b w:val="false"/>
                <w:bCs w:val="false"/>
                <w:sz w:val="18"/>
                <w:szCs w:val="18"/>
              </w:rPr>
              <w:t xml:space="preserve"> (§3.4)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157.1 Ley 40/2015; arts. 16 y 17 RD 4/2010; art. 28.3.g) RGPD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Inventario por versión; ensayo cada [24] meses · actas del Anexo XVIII, B y 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8–12 / 12–20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 · acuerdo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Capacidades del ejercicio · </w:t>
            </w:r>
            <w:r>
              <w:rPr>
                <w:rFonts w:ascii="Calibri" w:cs="Calibri" w:eastAsia="Calibri" w:hAnsi="Calibri"/>
                <w:b w:val="false"/>
                <w:bCs w:val="false"/>
                <w:color w:val="2F5496"/>
                <w:sz w:val="18"/>
                <w:szCs w:val="18"/>
              </w:rPr>
              <w:t xml:space="preserve">[exigencias que alcanzan al objeto]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y Anexo V </w:t>
            </w:r>
            <w:r>
              <w:rPr>
                <w:rFonts w:ascii="Calibri" w:cs="Calibri" w:eastAsia="Calibri" w:hAnsi="Calibri"/>
                <w:b w:val="false"/>
                <w:bCs w:val="false"/>
                <w:color w:val="2F5496"/>
                <w:sz w:val="18"/>
                <w:szCs w:val="18"/>
              </w:rPr>
              <w:t xml:space="preserve">[versión y fecha]</w:t>
            </w:r>
            <w:r>
              <w:rPr>
                <w:rFonts w:ascii="Calibri" w:cs="Calibri" w:eastAsia="Calibri" w:hAnsi="Calibri"/>
                <w:b w:val="false"/>
                <w:bCs w:val="false"/>
                <w:sz w:val="18"/>
                <w:szCs w:val="18"/>
              </w:rPr>
              <w:t xml:space="preserve">; arts. 99.1 y 126.2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exigencia y anual · acta del Anexo XVIII, 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 28–40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ADM-1·v3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 · acuerdo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Gobierno de la IA del contrato · </w:t>
            </w:r>
            <w:r>
              <w:rPr>
                <w:rFonts w:ascii="Calibri" w:cs="Calibri" w:eastAsia="Calibri" w:hAnsi="Calibri"/>
                <w:b w:val="false"/>
                <w:bCs w:val="false"/>
                <w:color w:val="2F5496"/>
                <w:sz w:val="18"/>
                <w:szCs w:val="18"/>
              </w:rPr>
              <w:t xml:space="preserve">[sistemas que intervienen]</w:t>
            </w:r>
            <w:r>
              <w:rPr>
                <w:rFonts w:ascii="Calibri" w:cs="Calibri" w:eastAsia="Calibri" w:hAnsi="Calibri"/>
                <w:b w:val="false"/>
                <w:bCs w:val="false"/>
                <w:sz w:val="18"/>
                <w:szCs w:val="18"/>
              </w:rPr>
              <w:t xml:space="preserve">; letras a), b) y d), y sin la b) con 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202.1 y 202.2 LCSP; art. 4 Rgto. (UE) 2024/1689 en su redacción vigente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 nota de comprobación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3,5 / 4,5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Evolución determinada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y Anexo V; art. 202.2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Balance anual · registro y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 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 bloque 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Sigue a ADM-2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Plazos del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202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exigencia · acta de aceptación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Dentro de B7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 · gestor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Seguimiento de la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Semestral y anual · actas (Anexo XVIII, D) e informe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 / 18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 · promotor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Consecuencia tasada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192.1 y 202.3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incumplimiento · expediente de penalidad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 por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 · promotor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cerrada · </w:t>
            </w:r>
            <w:r>
              <w:rPr>
                <w:rFonts w:ascii="Calibri" w:cs="Calibri" w:eastAsia="Calibri" w:hAnsi="Calibri"/>
                <w:b w:val="false"/>
                <w:bCs w:val="false"/>
                <w:color w:val="2F5496"/>
                <w:sz w:val="18"/>
                <w:szCs w:val="18"/>
              </w:rPr>
              <w:t xml:space="preserve">[¿cesión? ¿tratamiento por cuenta?]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211.1.f), 202.1 párr. 3.º y 122.2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aprobar; por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25–40 por resolución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 · promotor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Baremo que valore la prestación · </w:t>
            </w:r>
            <w:r>
              <w:rPr>
                <w:rFonts w:ascii="Calibri" w:cs="Calibri" w:eastAsia="Calibri" w:hAnsi="Calibri"/>
                <w:b w:val="false"/>
                <w:bCs w:val="false"/>
                <w:color w:val="2F5496"/>
                <w:sz w:val="18"/>
                <w:szCs w:val="18"/>
              </w:rPr>
              <w:t xml:space="preserve">[ficha del Anexo IV por criterio]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145 y 146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Redactor + informe jurídico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Licitación · Anexo 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3–6 por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 ·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Uso del producto base y titularidad de lo municipal · </w:t>
            </w:r>
            <w:r>
              <w:rPr>
                <w:rFonts w:ascii="Calibri" w:cs="Calibri" w:eastAsia="Calibri" w:hAnsi="Calibri"/>
                <w:b w:val="false"/>
                <w:bCs w:val="false"/>
                <w:color w:val="2F5496"/>
                <w:sz w:val="18"/>
                <w:szCs w:val="18"/>
              </w:rPr>
              <w:t xml:space="preserve">[unidad de suscripción; ¿parametrización sustantiva?]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43, 97.4, 99 y 100 TRLPI; arts. 157 y 158 Ley 40/2015; art. 308.1 LCSP sólo en servicios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meses y versión mayor · Inventario cotejado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B6 (ADM-8·v3, epígrafe 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Comprobar lo declarado · </w:t>
            </w:r>
            <w:r>
              <w:rPr>
                <w:rFonts w:ascii="Calibri" w:cs="Calibri" w:eastAsia="Calibri" w:hAnsi="Calibri"/>
                <w:b w:val="false"/>
                <w:bCs w:val="false"/>
                <w:color w:val="2F5496"/>
                <w:sz w:val="18"/>
                <w:szCs w:val="18"/>
              </w:rPr>
              <w:t xml:space="preserve">[por qué]</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145.5.c)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Licitación · acta por licitador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24–29 por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Seguimiento del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62 y 202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 acta y acuerdo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 / 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 · 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 del control interno · </w:t>
            </w:r>
            <w:r>
              <w:rPr>
                <w:rFonts w:ascii="Calibri" w:cs="Calibri" w:eastAsia="Calibri" w:hAnsi="Calibri"/>
                <w:b w:val="false"/>
                <w:bCs w:val="false"/>
                <w:color w:val="2F5496"/>
                <w:sz w:val="18"/>
                <w:szCs w:val="18"/>
              </w:rPr>
              <w:t xml:space="preserve">[informe firmado: fecha y autor]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214 TRLRHL; arts. 4.3, 6.3, 6.4, 6.7, 20.3, 30.1 y 30.3 RD 424/2017; DA 3.ª.3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 diligencia (Anexo XVIII, 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 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N/F · DPD y gestor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IA sobre información municipal · </w:t>
            </w:r>
            <w:r>
              <w:rPr>
                <w:rFonts w:ascii="Calibri" w:cs="Calibri" w:eastAsia="Calibri" w:hAnsi="Calibri"/>
                <w:b w:val="false"/>
                <w:bCs w:val="false"/>
                <w:color w:val="2F5496"/>
                <w:sz w:val="18"/>
                <w:szCs w:val="18"/>
              </w:rPr>
              <w:t xml:space="preserve">[información no pública que aloja]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28 RGPD; art. 202.1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DPD en altas con datos personales)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y por alta · autorización escrita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 3</w:t>
            </w:r>
          </w:p>
        </w:tc>
      </w:tr>
    </w:tbl>
    <w:p>
      <w:pPr>
        <w:spacing w:after="200"/>
      </w:pPr>
    </w:p>
    <w:p>
      <w:pPr>
        <w:spacing w:after="140" w:line="276"/>
      </w:pPr>
      <w:r>
        <w:rPr>
          <w:rFonts w:ascii="Calibri" w:cs="Calibri" w:eastAsia="Calibri" w:hAnsi="Calibri"/>
          <w:b/>
          <w:bCs/>
          <w:sz w:val="21"/>
          <w:szCs w:val="21"/>
        </w:rPr>
        <w:t xml:space="preserve">NO APLICA</w:t>
      </w:r>
      <w:r>
        <w:rPr>
          <w:rFonts w:ascii="Calibri" w:cs="Calibri" w:eastAsia="Calibri" w:hAnsi="Calibri"/>
          <w:sz w:val="21"/>
          <w:szCs w:val="21"/>
        </w:rPr>
        <w:t xml:space="preserve">, con motivo en una línea y menciones depuradas (V.4.4):</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Motivo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Depurado (Anexo VI)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 sello y sellado disponibles bastan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L7 (anclaje), G13, M10, Anexo VII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el presupuesto de su apartado 1 </w:t>
            </w:r>
            <w:r>
              <w:rPr>
                <w:rFonts w:ascii="Calibri" w:cs="Calibri" w:eastAsia="Calibri" w:hAnsi="Calibri"/>
                <w:b w:val="false"/>
                <w:bCs w:val="false"/>
                <w:color w:val="2F5496"/>
                <w:sz w:val="18"/>
                <w:szCs w:val="18"/>
              </w:rPr>
              <w:t xml:space="preserve">[o motivo propio]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L8 (criptografía), G14, M11, Anexo VII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 bloque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es servicio de desarrollo o mantenimiento de aplicaciones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Criterio F, Cuadro de Precios Unitarios, partida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concurren las cuatro circunstancias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G4, M3, B.1 b), partida, Anexo VII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se incorpora por defecto; sin Cuadro de Precios Unitarios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Sumando del valor estimado, cuadro-resumen, Anexo VII</w:t>
            </w:r>
          </w:p>
        </w:tc>
      </w:tr>
    </w:tbl>
    <w:p>
      <w:pPr>
        <w:spacing w:after="200"/>
      </w:pPr>
    </w:p>
    <w:p>
      <w:pPr>
        <w:spacing w:after="140" w:line="276"/>
      </w:pPr>
      <w:r>
        <w:rPr>
          <w:rFonts w:ascii="Calibri" w:cs="Calibri" w:eastAsia="Calibri" w:hAnsi="Calibri"/>
          <w:b/>
          <w:bCs/>
          <w:sz w:val="21"/>
          <w:szCs w:val="21"/>
        </w:rPr>
        <w:t xml:space="preserve">Carga total</w:t>
      </w:r>
      <w:r>
        <w:rPr>
          <w:rFonts w:ascii="Calibri" w:cs="Calibri" w:eastAsia="Calibri" w:hAnsi="Calibri"/>
          <w:sz w:val="21"/>
          <w:szCs w:val="21"/>
        </w:rPr>
        <w:t xml:space="preserve">: la del §8 para la configuración elegida, </w:t>
      </w:r>
      <w:r>
        <w:rPr>
          <w:rFonts w:ascii="Calibri" w:cs="Calibri" w:eastAsia="Calibri" w:hAnsi="Calibri"/>
          <w:color w:val="2F5496"/>
          <w:sz w:val="21"/>
          <w:szCs w:val="21"/>
        </w:rPr>
        <w:t xml:space="preserve">[a cumplimentar con datos del expediente]</w:t>
      </w:r>
      <w:r>
        <w:rPr>
          <w:rFonts w:ascii="Calibri" w:cs="Calibri" w:eastAsia="Calibri" w:hAnsi="Calibri"/>
          <w:sz w:val="21"/>
          <w:szCs w:val="21"/>
        </w:rPr>
        <w:t xml:space="preserve">; con la calificación de suministro, la base no supera [40] horas en régimen ordinario (36–40) pero sí el primer año (45–49); con la de servicios, la supera en toda la horquilla (44–52). En los dos casos, la </w:t>
      </w:r>
      <w:r>
        <w:rPr>
          <w:rFonts w:ascii="Calibri" w:cs="Calibri" w:eastAsia="Calibri" w:hAnsi="Calibri"/>
          <w:b/>
          <w:bCs/>
          <w:sz w:val="21"/>
          <w:szCs w:val="21"/>
        </w:rPr>
        <w:t xml:space="preserve">conformidad expresa del servicio verificador</w:t>
      </w:r>
      <w:r>
        <w:rPr>
          <w:rFonts w:ascii="Calibri" w:cs="Calibri" w:eastAsia="Calibri" w:hAnsi="Calibri"/>
          <w:sz w:val="21"/>
          <w:szCs w:val="21"/>
        </w:rPr>
        <w:t xml:space="preserve"> va al expediente salvo que se reduzca la selección (§8.3). </w:t>
      </w:r>
      <w:r>
        <w:rPr>
          <w:rFonts w:ascii="Calibri" w:cs="Calibri" w:eastAsia="Calibri" w:hAnsi="Calibri"/>
          <w:b/>
          <w:bCs/>
          <w:sz w:val="21"/>
          <w:szCs w:val="21"/>
        </w:rPr>
        <w:t xml:space="preserve">Comprobaciones de cierre</w:t>
      </w:r>
      <w:r>
        <w:rPr>
          <w:rFonts w:ascii="Calibri" w:cs="Calibri" w:eastAsia="Calibri" w:hAnsi="Calibri"/>
          <w:sz w:val="21"/>
          <w:szCs w:val="21"/>
        </w:rPr>
        <w:t xml:space="preserve">: las cinco del Anexo II; la quinta, sólo con DT-9·v3. </w:t>
      </w:r>
      <w:r>
        <w:rPr>
          <w:rFonts w:ascii="Calibri" w:cs="Calibri" w:eastAsia="Calibri" w:hAnsi="Calibri"/>
          <w:b/>
          <w:bCs/>
          <w:sz w:val="21"/>
          <w:szCs w:val="21"/>
        </w:rPr>
        <w:t xml:space="preserve">Firmas</w:t>
      </w:r>
      <w:r>
        <w:rPr>
          <w:rFonts w:ascii="Calibri" w:cs="Calibri" w:eastAsia="Calibri" w:hAnsi="Calibri"/>
          <w:sz w:val="21"/>
          <w:szCs w:val="21"/>
        </w:rPr>
        <w:t xml:space="preserve"> por las tres vías del §3.7.</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7 · Informe de necesidad (Anexo III): esqueleto</w:t>
      </w:r>
    </w:p>
    <w:p>
      <w:pPr>
        <w:spacing w:after="140" w:line="276"/>
      </w:pPr>
      <w:r>
        <w:rPr>
          <w:rFonts w:ascii="Calibri" w:cs="Calibri" w:eastAsia="Calibri" w:hAnsi="Calibri"/>
          <w:sz w:val="21"/>
          <w:szCs w:val="21"/>
        </w:rPr>
        <w:t xml:space="preserve">Se redacta antes de la ficha y sabiendo que se publica (V.4.1). En cursiva, lo que el perfil adelanta; entre corchetes, lo que se escribe con datos propios.</w:t>
      </w:r>
    </w:p>
    <w:p>
      <w:pPr>
        <w:pStyle w:val="ListParagraph"/>
        <w:numPr>
          <w:ilvl w:val="0"/>
          <w:numId w:val="2"/>
        </w:numPr>
        <w:spacing w:after="70" w:line="268"/>
      </w:pPr>
      <w:r>
        <w:rPr>
          <w:rFonts w:ascii="Calibri" w:cs="Calibri" w:eastAsia="Calibri" w:hAnsi="Calibri"/>
          <w:b/>
          <w:bCs/>
          <w:sz w:val="21"/>
          <w:szCs w:val="21"/>
        </w:rPr>
        <w:t xml:space="preserve">Necesidad y fin institucional.</w:t>
      </w:r>
      <w:r>
        <w:rPr>
          <w:rFonts w:ascii="Calibri" w:cs="Calibri" w:eastAsia="Calibri" w:hAnsi="Calibri"/>
          <w:sz w:val="21"/>
          <w:szCs w:val="21"/>
        </w:rPr>
        <w:t xml:space="preserve"> </w:t>
      </w:r>
      <w:r>
        <w:rPr>
          <w:rFonts w:ascii="Calibri" w:cs="Calibri" w:eastAsia="Calibri" w:hAnsi="Calibri"/>
          <w:color w:val="2F5496"/>
          <w:sz w:val="21"/>
          <w:szCs w:val="21"/>
        </w:rPr>
        <w:t xml:space="preserve">[a cumplimentar con datos del expediente: servicio que se presta con la aplicación, personas usuarias, volumen anual, situación actual y qué deja de poder hacerse sin contratar]</w:t>
      </w:r>
      <w:r>
        <w:rPr>
          <w:rFonts w:ascii="Calibri" w:cs="Calibri" w:eastAsia="Calibri" w:hAnsi="Calibri"/>
          <w:sz w:val="21"/>
          <w:szCs w:val="21"/>
        </w:rPr>
        <w:t xml:space="preserve">. «Modernización y transformación digital» no es una necesidad (modelo, apartado 1).</w:t>
      </w:r>
    </w:p>
    <w:p>
      <w:pPr>
        <w:pStyle w:val="ListParagraph"/>
        <w:numPr>
          <w:ilvl w:val="0"/>
          <w:numId w:val="2"/>
        </w:numPr>
        <w:spacing w:after="70" w:line="268"/>
      </w:pPr>
      <w:r>
        <w:rPr>
          <w:rFonts w:ascii="Calibri" w:cs="Calibri" w:eastAsia="Calibri" w:hAnsi="Calibri"/>
          <w:b/>
          <w:bCs/>
          <w:sz w:val="21"/>
          <w:szCs w:val="21"/>
        </w:rPr>
        <w:t xml:space="preserve">Idoneidad del objeto.</w:t>
      </w:r>
      <w:r>
        <w:rPr>
          <w:rFonts w:ascii="Calibri" w:cs="Calibri" w:eastAsia="Calibri" w:hAnsi="Calibri"/>
          <w:sz w:val="21"/>
          <w:szCs w:val="21"/>
        </w:rPr>
        <w:t xml:space="preserve"> </w:t>
      </w:r>
      <w:r>
        <w:rPr>
          <w:rFonts w:ascii="Calibri" w:cs="Calibri" w:eastAsia="Calibri" w:hAnsi="Calibri"/>
          <w:i/>
          <w:iCs/>
          <w:sz w:val="21"/>
          <w:szCs w:val="21"/>
        </w:rPr>
        <w:t xml:space="preserve">Por qué una aplicación estándar en modalidad de servicio, y no un desarrollo, una instalación propia o el mantenimiento de la aplicación actual (§2.2); calificación y prestación principal, con sus efectos sobre DT-8·v3 y ADM-8·v3 (§2.3).</w:t>
      </w:r>
      <w:r>
        <w:rPr>
          <w:rFonts w:ascii="Calibri" w:cs="Calibri" w:eastAsia="Calibri" w:hAnsi="Calibri"/>
          <w:sz w:val="21"/>
          <w:szCs w:val="21"/>
        </w:rPr>
        <w:t xml:space="preserve"> </w:t>
      </w:r>
      <w:r>
        <w:rPr>
          <w:rFonts w:ascii="Calibri" w:cs="Calibri" w:eastAsia="Calibri" w:hAnsi="Calibri"/>
          <w:color w:val="2F5496"/>
          <w:sz w:val="21"/>
          <w:szCs w:val="21"/>
        </w:rPr>
        <w:t xml:space="preserve">[funciones del bloque A del Apéndice técnico 0 y lo que queda fuera]</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Insuficiencia de medios y directorio general de aplicaciones.</w:t>
      </w:r>
      <w:r>
        <w:rPr>
          <w:rFonts w:ascii="Calibri" w:cs="Calibri" w:eastAsia="Calibri" w:hAnsi="Calibri"/>
          <w:sz w:val="21"/>
          <w:szCs w:val="21"/>
        </w:rPr>
        <w:t xml:space="preserve"> (a) </w:t>
      </w:r>
      <w:r>
        <w:rPr>
          <w:rFonts w:ascii="Calibri" w:cs="Calibri" w:eastAsia="Calibri" w:hAnsi="Calibri"/>
          <w:i/>
          <w:iCs/>
          <w:sz w:val="21"/>
          <w:szCs w:val="21"/>
        </w:rPr>
        <w:t xml:space="preserve">Sólo si el contrato se califica de servicios</w:t>
      </w:r>
      <w:r>
        <w:rPr>
          <w:rFonts w:ascii="Calibri" w:cs="Calibri" w:eastAsia="Calibri" w:hAnsi="Calibri"/>
          <w:sz w:val="21"/>
          <w:szCs w:val="21"/>
        </w:rPr>
        <w:t xml:space="preserve">, como mixto en que pesan más (art. 116.4.f) LCSP; V.4.8): </w:t>
      </w:r>
      <w:r>
        <w:rPr>
          <w:rFonts w:ascii="Calibri" w:cs="Calibri" w:eastAsia="Calibri" w:hAnsi="Calibri"/>
          <w:color w:val="2F5496"/>
          <w:sz w:val="21"/>
          <w:szCs w:val="21"/>
        </w:rPr>
        <w:t xml:space="preserve">[medios propios y por qué no bastan]</w:t>
      </w:r>
      <w:r>
        <w:rPr>
          <w:rFonts w:ascii="Calibri" w:cs="Calibri" w:eastAsia="Calibri" w:hAnsi="Calibri"/>
          <w:sz w:val="21"/>
          <w:szCs w:val="21"/>
        </w:rPr>
        <w:t xml:space="preserve">. Con la de suministro, que es la de la suscripción, no se exige. (b) La consulta del art. 157.3 de la Ley 40/2015 es preceptiva y previa a todo (§M6.4, punto 6): </w:t>
      </w:r>
      <w:r>
        <w:rPr>
          <w:rFonts w:ascii="Calibri" w:cs="Calibri" w:eastAsia="Calibri" w:hAnsi="Calibri"/>
          <w:color w:val="2F5496"/>
          <w:sz w:val="21"/>
          <w:szCs w:val="21"/>
        </w:rPr>
        <w:t xml:space="preserve">[fecha, términos, resultado; justificación de eficiencia si no se reutiliza]</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Origen de cada exigencia.</w:t>
      </w:r>
      <w:r>
        <w:rPr>
          <w:rFonts w:ascii="Calibri" w:cs="Calibri" w:eastAsia="Calibri" w:hAnsi="Calibri"/>
          <w:sz w:val="21"/>
          <w:szCs w:val="21"/>
        </w:rPr>
        <w:t xml:space="preserve"> </w:t>
      </w:r>
      <w:r>
        <w:rPr>
          <w:rFonts w:ascii="Calibri" w:cs="Calibri" w:eastAsia="Calibri" w:hAnsi="Calibri"/>
          <w:i/>
          <w:iCs/>
          <w:sz w:val="21"/>
          <w:szCs w:val="21"/>
        </w:rPr>
        <w:t xml:space="preserve">Una fila por cláusula marcada, con el origen del §6.</w:t>
      </w:r>
      <w:r>
        <w:rPr>
          <w:rFonts w:ascii="Calibri" w:cs="Calibri" w:eastAsia="Calibri" w:hAnsi="Calibri"/>
          <w:sz w:val="21"/>
          <w:szCs w:val="21"/>
        </w:rPr>
        <w:t xml:space="preserve"> </w:t>
      </w:r>
      <w:r>
        <w:rPr>
          <w:rFonts w:ascii="Calibri" w:cs="Calibri" w:eastAsia="Calibri" w:hAnsi="Calibri"/>
          <w:color w:val="2F5496"/>
          <w:sz w:val="21"/>
          <w:szCs w:val="21"/>
        </w:rPr>
        <w:t xml:space="preserve">[necesidad concreta y proporcionalidad]</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sz w:val="21"/>
          <w:szCs w:val="21"/>
        </w:rPr>
        <w:t xml:space="preserve">bis. </w:t>
      </w:r>
      <w:r>
        <w:rPr>
          <w:rFonts w:ascii="Calibri" w:cs="Calibri" w:eastAsia="Calibri" w:hAnsi="Calibri"/>
          <w:b/>
          <w:bCs/>
          <w:sz w:val="21"/>
          <w:szCs w:val="21"/>
        </w:rPr>
        <w:t xml:space="preserve">Origen institucional</w:t>
      </w:r>
      <w:r>
        <w:rPr>
          <w:rFonts w:ascii="Calibri" w:cs="Calibri" w:eastAsia="Calibri" w:hAnsi="Calibri"/>
          <w:sz w:val="21"/>
          <w:szCs w:val="21"/>
        </w:rPr>
        <w:t xml:space="preserve"> —DT-7, DT-9, ADM-2, ADM-1—: </w:t>
      </w:r>
      <w:r>
        <w:rPr>
          <w:rFonts w:ascii="Calibri" w:cs="Calibri" w:eastAsia="Calibri" w:hAnsi="Calibri"/>
          <w:color w:val="2F5496"/>
          <w:sz w:val="21"/>
          <w:szCs w:val="21"/>
        </w:rPr>
        <w:t xml:space="preserve">[acuerdo: fecha, punto y publicación; por qué este contrato entra en su ámbito]</w:t>
      </w:r>
      <w:r>
        <w:rPr>
          <w:rFonts w:ascii="Calibri" w:cs="Calibri" w:eastAsia="Calibri" w:hAnsi="Calibri"/>
          <w:sz w:val="21"/>
          <w:szCs w:val="21"/>
        </w:rPr>
        <w:t xml:space="preserve">. Sin esa explicación, la remisión es estereotipada.</w:t>
      </w:r>
    </w:p>
    <w:p>
      <w:pPr>
        <w:pStyle w:val="ListParagraph"/>
        <w:numPr>
          <w:ilvl w:val="0"/>
          <w:numId w:val="2"/>
        </w:numPr>
        <w:spacing w:after="70" w:line="268"/>
      </w:pPr>
      <w:r>
        <w:rPr>
          <w:rFonts w:ascii="Calibri" w:cs="Calibri" w:eastAsia="Calibri" w:hAnsi="Calibri"/>
          <w:b/>
          <w:bCs/>
          <w:sz w:val="21"/>
          <w:szCs w:val="21"/>
        </w:rPr>
        <w:t xml:space="preserve">Necesidades de órganos distintos del gestor.</w:t>
      </w:r>
      <w:r>
        <w:rPr>
          <w:rFonts w:ascii="Calibri" w:cs="Calibri" w:eastAsia="Calibri" w:hAnsi="Calibri"/>
          <w:sz w:val="21"/>
          <w:szCs w:val="21"/>
        </w:rPr>
        <w:t xml:space="preserve"> Para ADM-12·v3: </w:t>
      </w:r>
      <w:r>
        <w:rPr>
          <w:rFonts w:ascii="Calibri" w:cs="Calibri" w:eastAsia="Calibri" w:hAnsi="Calibri"/>
          <w:color w:val="2F5496"/>
          <w:sz w:val="21"/>
          <w:szCs w:val="21"/>
        </w:rPr>
        <w:t xml:space="preserve">[documento del órgano de control, fecha y autor]</w:t>
      </w:r>
      <w:r>
        <w:rPr>
          <w:rFonts w:ascii="Calibri" w:cs="Calibri" w:eastAsia="Calibri" w:hAnsi="Calibri"/>
          <w:sz w:val="21"/>
          <w:szCs w:val="21"/>
        </w:rPr>
        <w:t xml:space="preserve">; si no existe firmado, no se cita: se solicita.</w:t>
      </w:r>
    </w:p>
    <w:p>
      <w:pPr>
        <w:pStyle w:val="ListParagraph"/>
        <w:numPr>
          <w:ilvl w:val="0"/>
          <w:numId w:val="2"/>
        </w:numPr>
        <w:spacing w:after="70" w:line="268"/>
      </w:pPr>
      <w:r>
        <w:rPr>
          <w:rFonts w:ascii="Calibri" w:cs="Calibri" w:eastAsia="Calibri" w:hAnsi="Calibri"/>
          <w:b/>
          <w:bCs/>
          <w:sz w:val="21"/>
          <w:szCs w:val="21"/>
        </w:rPr>
        <w:t xml:space="preserve">Mantenimiento correctivo y evolución.</w:t>
      </w:r>
      <w:r>
        <w:rPr>
          <w:rFonts w:ascii="Calibri" w:cs="Calibri" w:eastAsia="Calibri" w:hAnsi="Calibri"/>
          <w:sz w:val="21"/>
          <w:szCs w:val="21"/>
        </w:rPr>
        <w:t xml:space="preserve"> </w:t>
      </w:r>
      <w:r>
        <w:rPr>
          <w:rFonts w:ascii="Calibri" w:cs="Calibri" w:eastAsia="Calibri" w:hAnsi="Calibri"/>
          <w:i/>
          <w:iCs/>
          <w:sz w:val="21"/>
          <w:szCs w:val="21"/>
        </w:rPr>
        <w:t xml:space="preserve">El modelo separa la corrección de errores, incluida; la adaptación normativa, habitualmente incluida, y las capacidades nuevas determinadas, que no lo están. En un SaaS las dos primeras van con el servicio del proveedor; sin Anexo V, se hace constar que el contrato no contrata evolución.</w:t>
      </w:r>
      <w:r>
        <w:rPr>
          <w:rFonts w:ascii="Calibri" w:cs="Calibri" w:eastAsia="Calibri" w:hAnsi="Calibri"/>
          <w:sz w:val="21"/>
          <w:szCs w:val="21"/>
        </w:rPr>
        <w:t xml:space="preserve"> </w:t>
      </w:r>
      <w:r>
        <w:rPr>
          <w:rFonts w:ascii="Calibri" w:cs="Calibri" w:eastAsia="Calibri" w:hAnsi="Calibri"/>
          <w:color w:val="2F5496"/>
          <w:sz w:val="21"/>
          <w:szCs w:val="21"/>
        </w:rPr>
        <w:t xml:space="preserve">[qué entra en cada categoría]</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Coste de no evolucionar.</w:t>
      </w:r>
      <w:r>
        <w:rPr>
          <w:rFonts w:ascii="Calibri" w:cs="Calibri" w:eastAsia="Calibri" w:hAnsi="Calibri"/>
          <w:sz w:val="21"/>
          <w:szCs w:val="21"/>
        </w:rPr>
        <w:t xml:space="preserve"> </w:t>
      </w:r>
      <w:r>
        <w:rPr>
          <w:rFonts w:ascii="Calibri" w:cs="Calibri" w:eastAsia="Calibri" w:hAnsi="Calibri"/>
          <w:i/>
          <w:iCs/>
          <w:sz w:val="21"/>
          <w:szCs w:val="21"/>
        </w:rPr>
        <w:t xml:space="preserve">Sólo con DT-9·v3 y ADM-2·v3.</w:t>
      </w:r>
      <w:r>
        <w:rPr>
          <w:rFonts w:ascii="Calibri" w:cs="Calibri" w:eastAsia="Calibri" w:hAnsi="Calibri"/>
          <w:sz w:val="21"/>
          <w:szCs w:val="21"/>
        </w:rPr>
        <w:t xml:space="preserve"> </w:t>
      </w:r>
      <w:r>
        <w:rPr>
          <w:rFonts w:ascii="Calibri" w:cs="Calibri" w:eastAsia="Calibri" w:hAnsi="Calibri"/>
          <w:color w:val="2F5496"/>
          <w:sz w:val="21"/>
          <w:szCs w:val="21"/>
        </w:rPr>
        <w:t xml:space="preserve">[horas manuales, datos que hoy se piden al proveedor, coste de migración futura]</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Categoría ENS y datos personales.</w:t>
      </w:r>
      <w:r>
        <w:rPr>
          <w:rFonts w:ascii="Calibri" w:cs="Calibri" w:eastAsia="Calibri" w:hAnsi="Calibri"/>
          <w:sz w:val="21"/>
          <w:szCs w:val="21"/>
        </w:rPr>
        <w:t xml:space="preserve"> </w:t>
      </w:r>
      <w:r>
        <w:rPr>
          <w:rFonts w:ascii="Calibri" w:cs="Calibri" w:eastAsia="Calibri" w:hAnsi="Calibri"/>
          <w:color w:val="2F5496"/>
          <w:sz w:val="21"/>
          <w:szCs w:val="21"/>
        </w:rPr>
        <w:t xml:space="preserve">[nivel por dimensión y categoría, motivados]</w:t>
      </w:r>
      <w:r>
        <w:rPr>
          <w:rFonts w:ascii="Calibri" w:cs="Calibri" w:eastAsia="Calibri" w:hAnsi="Calibri"/>
          <w:sz w:val="21"/>
          <w:szCs w:val="21"/>
        </w:rPr>
        <w:t xml:space="preserve">. </w:t>
      </w:r>
      <w:r>
        <w:rPr>
          <w:rFonts w:ascii="Calibri" w:cs="Calibri" w:eastAsia="Calibri" w:hAnsi="Calibri"/>
          <w:i/>
          <w:iCs/>
          <w:sz w:val="21"/>
          <w:szCs w:val="21"/>
        </w:rPr>
        <w:t xml:space="preserve">Declaración expresa de si hay tratamiento por cuenta y de si hay cesión: de ella dependen DT-5·v3.5, DT-8·v3.7 y el bloque A de ADM-6·v3.</w:t>
      </w:r>
      <w:r>
        <w:rPr>
          <w:rFonts w:ascii="Calibri" w:cs="Calibri" w:eastAsia="Calibri" w:hAnsi="Calibri"/>
          <w:sz w:val="21"/>
          <w:szCs w:val="21"/>
        </w:rPr>
        <w:t xml:space="preserve"> </w:t>
      </w:r>
      <w:r>
        <w:rPr>
          <w:rFonts w:ascii="Calibri" w:cs="Calibri" w:eastAsia="Calibri" w:hAnsi="Calibri"/>
          <w:color w:val="2F5496"/>
          <w:sz w:val="21"/>
          <w:szCs w:val="21"/>
        </w:rPr>
        <w:t xml:space="preserve">[finalidad del tratamiento si hay cesión (art. 116.1, párr. 2.º LCSP)]</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Valor estimado, método y umbrales.</w:t>
      </w:r>
      <w:r>
        <w:rPr>
          <w:rFonts w:ascii="Calibri" w:cs="Calibri" w:eastAsia="Calibri" w:hAnsi="Calibri"/>
          <w:sz w:val="21"/>
          <w:szCs w:val="21"/>
        </w:rPr>
        <w:t xml:space="preserve"> </w:t>
      </w:r>
      <w:r>
        <w:rPr>
          <w:rFonts w:ascii="Calibri" w:cs="Calibri" w:eastAsia="Calibri" w:hAnsi="Calibri"/>
          <w:i/>
          <w:iCs/>
          <w:sz w:val="21"/>
          <w:szCs w:val="21"/>
        </w:rPr>
        <w:t xml:space="preserve">Suscripción inicial, prórrogas y licencia de continuidad de DT-8·v3 en el presupuesto base; sin bolsa y sin modificación prevista.</w:t>
      </w:r>
      <w:r>
        <w:rPr>
          <w:rFonts w:ascii="Calibri" w:cs="Calibri" w:eastAsia="Calibri" w:hAnsi="Calibri"/>
          <w:sz w:val="21"/>
          <w:szCs w:val="21"/>
        </w:rPr>
        <w:t xml:space="preserve"> </w:t>
      </w:r>
      <w:r>
        <w:rPr>
          <w:rFonts w:ascii="Calibri" w:cs="Calibri" w:eastAsia="Calibri" w:hAnsi="Calibri"/>
          <w:color w:val="2F5496"/>
          <w:sz w:val="21"/>
          <w:szCs w:val="21"/>
        </w:rPr>
        <w:t xml:space="preserve">[importes; los cuatro umbrales de V.4.10 con la cuantía vigente]</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Conclusión</w:t>
      </w:r>
      <w:r>
        <w:rPr>
          <w:rFonts w:ascii="Calibri" w:cs="Calibri" w:eastAsia="Calibri" w:hAnsi="Calibri"/>
          <w:sz w:val="21"/>
          <w:szCs w:val="21"/>
        </w:rPr>
        <w:t xml:space="preserve"> y firmas según el origen (Anexo II): </w:t>
      </w:r>
      <w:r>
        <w:rPr>
          <w:rFonts w:ascii="Calibri" w:cs="Calibri" w:eastAsia="Calibri" w:hAnsi="Calibri"/>
          <w:color w:val="2F5496"/>
          <w:sz w:val="21"/>
          <w:szCs w:val="21"/>
        </w:rPr>
        <w:t xml:space="preserve">[con los datos de este contrato]</w:t>
      </w:r>
      <w:r>
        <w:rPr>
          <w:rFonts w:ascii="Calibri" w:cs="Calibri" w:eastAsia="Calibri" w:hAnsi="Calibri"/>
          <w:sz w:val="21"/>
          <w:szCs w:val="21"/>
        </w:rPr>
        <w:t xml:space="preserve">.</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8 · Carga de verificación del perfil</w:t>
      </w:r>
    </w:p>
    <w:p>
      <w:pPr>
        <w:spacing w:after="140" w:line="276"/>
      </w:pPr>
      <w:r>
        <w:rPr>
          <w:rFonts w:ascii="Calibri" w:cs="Calibri" w:eastAsia="Calibri" w:hAnsi="Calibri"/>
          <w:b/>
          <w:bCs/>
          <w:sz w:val="21"/>
          <w:szCs w:val="21"/>
        </w:rPr>
        <w:t xml:space="preserve">Fuente única:</w:t>
      </w:r>
      <w:r>
        <w:rPr>
          <w:rFonts w:ascii="Calibri" w:cs="Calibri" w:eastAsia="Calibri" w:hAnsi="Calibri"/>
          <w:sz w:val="21"/>
          <w:szCs w:val="21"/>
        </w:rPr>
        <w:t xml:space="preserve"> la tabla de ADM-4·v3, epígrafe 5 (filas A1 a A3, B1 a B7, C1 a C10); II.12, §M6.3 y VI.4.8 son extractos suyos y, si divergen, prevalece ella. Son estimaciones del catálogo, no mediciones.</w:t>
      </w:r>
    </w:p>
    <w:p>
      <w:pPr>
        <w:pStyle w:val="Heading2"/>
        <w:keepNext/>
        <w:spacing w:after="140" w:before="320"/>
      </w:pPr>
      <w:r>
        <w:rPr>
          <w:rFonts w:ascii="Georgia" w:cs="Georgia" w:eastAsia="Georgia" w:hAnsi="Georgia"/>
          <w:b/>
          <w:bCs/>
          <w:color w:val="1F3864"/>
          <w:sz w:val="26"/>
          <w:szCs w:val="26"/>
        </w:rPr>
        <w:t xml:space="preserve">8.1 Configuración base</w:t>
      </w:r>
    </w:p>
    <w:p>
      <w:pPr>
        <w:spacing w:after="140" w:line="276"/>
      </w:pPr>
      <w:r>
        <w:rPr>
          <w:rFonts w:ascii="Calibri" w:cs="Calibri" w:eastAsia="Calibri" w:hAnsi="Calibri"/>
          <w:sz w:val="21"/>
          <w:szCs w:val="21"/>
        </w:rPr>
        <w:t xml:space="preserve">DT-5, DT-6 y DT-8 completa, Comisión de dos sesiones, ADM-12 y ADM-13; sin IA, sin lista de procesos y sin Anexo V. La tabla es la del contrato mixto calificado de servicios; la de la suscripción, que es suministro (§2.2), está en la segunda viñeta.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Fila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h/año ordinario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 año 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ADM-4·v3, Comisión, 2 × 6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ADM-4·v3, informe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44–52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57–69</w:t>
            </w:r>
          </w:p>
        </w:tc>
      </w:tr>
    </w:tbl>
    <w:p>
      <w:pPr>
        <w:spacing w:after="200"/>
      </w:pPr>
    </w:p>
    <w:p>
      <w:pPr>
        <w:spacing w:after="140" w:line="276"/>
      </w:pPr>
      <w:r>
        <w:rPr>
          <w:rFonts w:ascii="Calibri" w:cs="Calibri" w:eastAsia="Calibri" w:hAnsi="Calibri"/>
          <w:sz w:val="21"/>
          <w:szCs w:val="21"/>
        </w:rPr>
        <w:t xml:space="preserve">Cálculo: 4 + 10 + 8 + 12 + 6 + 2 + 2 = 44 y 4 + 14 + 12 + 12 + 6 + 2 + 2 = 52; año 1, 12 + 10 + 12 + 12 + 6 + 2 + 3 = 57 y 12 + 14 + 20 + 12 + 6 + 2 + 3 = 69.</w:t>
      </w:r>
    </w:p>
    <w:p>
      <w:pPr>
        <w:pStyle w:val="ListParagraph"/>
        <w:numPr>
          <w:ilvl w:val="0"/>
          <w:numId w:val="1"/>
        </w:numPr>
        <w:spacing w:after="70" w:line="268"/>
      </w:pPr>
      <w:r>
        <w:rPr>
          <w:rFonts w:ascii="Calibri" w:cs="Calibri" w:eastAsia="Calibri" w:hAnsi="Calibri"/>
          <w:b/>
          <w:bCs/>
          <w:sz w:val="21"/>
          <w:szCs w:val="21"/>
        </w:rPr>
        <w:t xml:space="preserve">ADM-8·v3 no tiene fila propia en la tabla única</w:t>
      </w:r>
      <w:r>
        <w:rPr>
          <w:rFonts w:ascii="Calibri" w:cs="Calibri" w:eastAsia="Calibri" w:hAnsi="Calibri"/>
          <w:sz w:val="21"/>
          <w:szCs w:val="21"/>
        </w:rPr>
        <w:t xml:space="preserve">: el cotejo del Inventario está dentro de B6 y no se suma (ADM-8·v3, epígrafe 5).</w:t>
      </w:r>
    </w:p>
    <w:p>
      <w:pPr>
        <w:pStyle w:val="ListParagraph"/>
        <w:numPr>
          <w:ilvl w:val="0"/>
          <w:numId w:val="1"/>
        </w:numPr>
        <w:spacing w:after="70" w:line="268"/>
      </w:pPr>
      <w:r>
        <w:rPr>
          <w:rFonts w:ascii="Calibri" w:cs="Calibri" w:eastAsia="Calibri" w:hAnsi="Calibri"/>
          <w:b/>
          <w:bCs/>
          <w:sz w:val="21"/>
          <w:szCs w:val="21"/>
        </w:rPr>
        <w:t xml:space="preserve">Con la calificación de suministro</w:t>
      </w:r>
      <w:r>
        <w:rPr>
          <w:rFonts w:ascii="Calibri" w:cs="Calibri" w:eastAsia="Calibri" w:hAnsi="Calibri"/>
          <w:sz w:val="21"/>
          <w:szCs w:val="21"/>
        </w:rPr>
        <w:t xml:space="preserve">, la de la suscripción sola o con servicios de menor valor (Parte I, §2.1), DT-8·v3 se queda sin Plan, Inventario ni ensayo, que es donde su epígrafe 5 pone las horas recurrentes: B6 sale del cómputo. Total, </w:t>
      </w:r>
      <w:r>
        <w:rPr>
          <w:rFonts w:ascii="Calibri" w:cs="Calibri" w:eastAsia="Calibri" w:hAnsi="Calibri"/>
          <w:b/>
          <w:bCs/>
          <w:sz w:val="21"/>
          <w:szCs w:val="21"/>
        </w:rPr>
        <w:t xml:space="preserve">36–40 h/año</w:t>
      </w:r>
      <w:r>
        <w:rPr>
          <w:rFonts w:ascii="Calibri" w:cs="Calibri" w:eastAsia="Calibri" w:hAnsi="Calibri"/>
          <w:sz w:val="21"/>
          <w:szCs w:val="21"/>
        </w:rPr>
        <w:t xml:space="preserve"> (B3 + B4 + C1 + C2 + C9 + C10: 4 + 10–14 + 12 + 6 + 2 + 2) y </w:t>
      </w:r>
      <w:r>
        <w:rPr>
          <w:rFonts w:ascii="Calibri" w:cs="Calibri" w:eastAsia="Calibri" w:hAnsi="Calibri"/>
          <w:b/>
          <w:bCs/>
          <w:sz w:val="21"/>
          <w:szCs w:val="21"/>
        </w:rPr>
        <w:t xml:space="preserve">45–49 h</w:t>
      </w:r>
      <w:r>
        <w:rPr>
          <w:rFonts w:ascii="Calibri" w:cs="Calibri" w:eastAsia="Calibri" w:hAnsi="Calibri"/>
          <w:sz w:val="21"/>
          <w:szCs w:val="21"/>
        </w:rPr>
        <w:t xml:space="preserve"> el primer año (12 + 10–14 + 12 + 6 + 2 + 3).</w:t>
      </w:r>
    </w:p>
    <w:p>
      <w:pPr>
        <w:pStyle w:val="Heading2"/>
        <w:keepNext/>
        <w:spacing w:after="140" w:before="320"/>
      </w:pPr>
      <w:r>
        <w:rPr>
          <w:rFonts w:ascii="Georgia" w:cs="Georgia" w:eastAsia="Georgia" w:hAnsi="Georgia"/>
          <w:b/>
          <w:bCs/>
          <w:color w:val="1F3864"/>
          <w:sz w:val="26"/>
          <w:szCs w:val="26"/>
        </w:rPr>
        <w:t xml:space="preserve">8.2 Lo que suma cada condicional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 se incorpora…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Filas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h/año ordinario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 año 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IA: DT-1 y ADM-1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 + C3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 + 3,5 = </w:t>
            </w:r>
            <w:r>
              <w:rPr>
                <w:rFonts w:ascii="Calibri" w:cs="Calibri" w:eastAsia="Calibri" w:hAnsi="Calibri"/>
                <w:b/>
                <w:bCs/>
                <w:sz w:val="18"/>
                <w:szCs w:val="18"/>
              </w:rPr>
              <w:t xml:space="preserve">15,5–23,5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16–28 + 4,5 = </w:t>
            </w:r>
            <w:r>
              <w:rPr>
                <w:rFonts w:ascii="Calibri" w:cs="Calibri" w:eastAsia="Calibri" w:hAnsi="Calibri"/>
                <w:b/>
                <w:bCs/>
                <w:sz w:val="18"/>
                <w:szCs w:val="18"/>
              </w:rPr>
              <w:t xml:space="preserve">20,5–32,5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de procesos: DT-4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Origen institucional: DT-7, DT-9, ADM-2, ADM-10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B5 + B7 + C4 + C5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+ 4 + 4 + 7 = </w:t>
            </w:r>
            <w:r>
              <w:rPr>
                <w:rFonts w:ascii="Calibri" w:cs="Calibri" w:eastAsia="Calibri" w:hAnsi="Calibri"/>
                <w:b/>
                <w:bCs/>
                <w:sz w:val="18"/>
                <w:szCs w:val="18"/>
              </w:rPr>
              <w:t xml:space="preserve">19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12–16 + 28–40 + 4 + 7 = </w:t>
            </w:r>
            <w:r>
              <w:rPr>
                <w:rFonts w:ascii="Calibri" w:cs="Calibri" w:eastAsia="Calibri" w:hAnsi="Calibri"/>
                <w:b/>
                <w:bCs/>
                <w:sz w:val="18"/>
                <w:szCs w:val="18"/>
              </w:rPr>
              <w:t xml:space="preserve">51–67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 apartados 11 a 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 nota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w:t>
            </w:r>
            <w:r>
              <w:rPr>
                <w:rFonts w:ascii="Calibri" w:cs="Calibri" w:eastAsia="Calibri" w:hAnsi="Calibri"/>
                <w:b w:val="false"/>
                <w:bCs w:val="false"/>
                <w:sz w:val="18"/>
                <w:szCs w:val="18"/>
              </w:rPr>
              <w:t xml:space="preserve"> (7 en nivel C)</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12–16</w:t>
            </w:r>
            <w:r>
              <w:rPr>
                <w:rFonts w:ascii="Calibri" w:cs="Calibri" w:eastAsia="Calibri" w:hAnsi="Calibri"/>
                <w:b w:val="false"/>
                <w:bCs w:val="false"/>
                <w:sz w:val="18"/>
                <w:szCs w:val="18"/>
              </w:rPr>
              <w:t xml:space="preserve"> (16–20 en nivel C)</w:t>
            </w:r>
          </w:p>
        </w:tc>
      </w:tr>
    </w:tbl>
    <w:p>
      <w:pPr>
        <w:spacing w:after="200"/>
      </w:pPr>
    </w:p>
    <w:p>
      <w:pPr>
        <w:spacing w:after="140" w:line="276"/>
      </w:pPr>
      <w:r>
        <w:rPr>
          <w:rFonts w:ascii="Calibri" w:cs="Calibri" w:eastAsia="Calibri" w:hAnsi="Calibri"/>
          <w:sz w:val="21"/>
          <w:szCs w:val="21"/>
        </w:rPr>
        <w:t xml:space="preserve">ADM-3·v3, bloque 1, no tiene fila: su verificación es la de B7. </w:t>
      </w:r>
      <w:r>
        <w:rPr>
          <w:rFonts w:ascii="Calibri" w:cs="Calibri" w:eastAsia="Calibri" w:hAnsi="Calibri"/>
          <w:b/>
          <w:bCs/>
          <w:sz w:val="21"/>
          <w:szCs w:val="21"/>
        </w:rPr>
        <w:t xml:space="preserve">Con todas las condicionales</w:t>
      </w:r>
      <w:r>
        <w:rPr>
          <w:rFonts w:ascii="Calibri" w:cs="Calibri" w:eastAsia="Calibri" w:hAnsi="Calibri"/>
          <w:sz w:val="21"/>
          <w:szCs w:val="21"/>
        </w:rPr>
        <w:t xml:space="preserve"> salvo la nota de B1, sobre la base con calificación de servicios: 44 + 15,5 + 20 + 19 = </w:t>
      </w:r>
      <w:r>
        <w:rPr>
          <w:rFonts w:ascii="Calibri" w:cs="Calibri" w:eastAsia="Calibri" w:hAnsi="Calibri"/>
          <w:b/>
          <w:bCs/>
          <w:sz w:val="21"/>
          <w:szCs w:val="21"/>
        </w:rPr>
        <w:t xml:space="preserve">98,5</w:t>
      </w:r>
      <w:r>
        <w:rPr>
          <w:rFonts w:ascii="Calibri" w:cs="Calibri" w:eastAsia="Calibri" w:hAnsi="Calibri"/>
          <w:sz w:val="21"/>
          <w:szCs w:val="21"/>
        </w:rPr>
        <w:t xml:space="preserve"> y 52 + 23,5 + 20 + 19 = </w:t>
      </w:r>
      <w:r>
        <w:rPr>
          <w:rFonts w:ascii="Calibri" w:cs="Calibri" w:eastAsia="Calibri" w:hAnsi="Calibri"/>
          <w:b/>
          <w:bCs/>
          <w:sz w:val="21"/>
          <w:szCs w:val="21"/>
        </w:rPr>
        <w:t xml:space="preserve">114,5 h/año</w:t>
      </w:r>
      <w:r>
        <w:rPr>
          <w:rFonts w:ascii="Calibri" w:cs="Calibri" w:eastAsia="Calibri" w:hAnsi="Calibri"/>
          <w:sz w:val="21"/>
          <w:szCs w:val="21"/>
        </w:rPr>
        <w:t xml:space="preserve">; año 1, 57 + 20,5 + 26 + 51 = </w:t>
      </w:r>
      <w:r>
        <w:rPr>
          <w:rFonts w:ascii="Calibri" w:cs="Calibri" w:eastAsia="Calibri" w:hAnsi="Calibri"/>
          <w:b/>
          <w:bCs/>
          <w:sz w:val="21"/>
          <w:szCs w:val="21"/>
        </w:rPr>
        <w:t xml:space="preserve">154,5</w:t>
      </w:r>
      <w:r>
        <w:rPr>
          <w:rFonts w:ascii="Calibri" w:cs="Calibri" w:eastAsia="Calibri" w:hAnsi="Calibri"/>
          <w:sz w:val="21"/>
          <w:szCs w:val="21"/>
        </w:rPr>
        <w:t xml:space="preserve"> y 69 + 32,5 + 26 + 67 = </w:t>
      </w:r>
      <w:r>
        <w:rPr>
          <w:rFonts w:ascii="Calibri" w:cs="Calibri" w:eastAsia="Calibri" w:hAnsi="Calibri"/>
          <w:b/>
          <w:bCs/>
          <w:sz w:val="21"/>
          <w:szCs w:val="21"/>
        </w:rPr>
        <w:t xml:space="preserve">194,5 h</w:t>
      </w:r>
      <w:r>
        <w:rPr>
          <w:rFonts w:ascii="Calibri" w:cs="Calibri" w:eastAsia="Calibri" w:hAnsi="Calibri"/>
          <w:sz w:val="21"/>
          <w:szCs w:val="21"/>
        </w:rPr>
        <w:t xml:space="preserve">. Es el total de la tabla única (124,5–140,5 y 180,5–220,5) menos lo que el perfil no lleva: bolsa (C6 y C7, 23 h) y depósito (C8, 3 h). La nota de B1, que la tabla deja fuera de sus totales (ADM-4·v3, epígrafe 5), se suma si DT-1·v3 lleva sus apartados 11 a 13.</w:t>
      </w:r>
    </w:p>
    <w:p>
      <w:pPr>
        <w:pStyle w:val="Heading2"/>
        <w:keepNext/>
        <w:spacing w:after="140" w:before="320"/>
      </w:pPr>
      <w:r>
        <w:rPr>
          <w:rFonts w:ascii="Georgia" w:cs="Georgia" w:eastAsia="Georgia" w:hAnsi="Georgia"/>
          <w:b/>
          <w:bCs/>
          <w:color w:val="1F3864"/>
          <w:sz w:val="26"/>
          <w:szCs w:val="26"/>
        </w:rPr>
        <w:t xml:space="preserve">8.3 Fuera del cómputo anual, y cómo se lee</w:t>
      </w:r>
    </w:p>
    <w:p>
      <w:pPr>
        <w:pStyle w:val="ListParagraph"/>
        <w:numPr>
          <w:ilvl w:val="0"/>
          <w:numId w:val="1"/>
        </w:numPr>
        <w:spacing w:after="70" w:line="268"/>
      </w:pPr>
      <w:r>
        <w:rPr>
          <w:rFonts w:ascii="Calibri" w:cs="Calibri" w:eastAsia="Calibri" w:hAnsi="Calibri"/>
          <w:b/>
          <w:bCs/>
          <w:sz w:val="21"/>
          <w:szCs w:val="21"/>
        </w:rPr>
        <w:t xml:space="preserve">Por licitación</w:t>
      </w:r>
      <w:r>
        <w:rPr>
          <w:rFonts w:ascii="Calibri" w:cs="Calibri" w:eastAsia="Calibri" w:hAnsi="Calibri"/>
          <w:sz w:val="21"/>
          <w:szCs w:val="21"/>
        </w:rPr>
        <w:t xml:space="preserve">: A1 (DT-0) 6–18 h + A2 (ADM-7) 3–6 h = </w:t>
      </w:r>
      <w:r>
        <w:rPr>
          <w:rFonts w:ascii="Calibri" w:cs="Calibri" w:eastAsia="Calibri" w:hAnsi="Calibri"/>
          <w:b/>
          <w:bCs/>
          <w:sz w:val="21"/>
          <w:szCs w:val="21"/>
        </w:rPr>
        <w:t xml:space="preserve">9–24 h</w:t>
      </w:r>
      <w:r>
        <w:rPr>
          <w:rFonts w:ascii="Calibri" w:cs="Calibri" w:eastAsia="Calibri" w:hAnsi="Calibri"/>
          <w:sz w:val="21"/>
          <w:szCs w:val="21"/>
        </w:rPr>
        <w:t xml:space="preserve">; con ADM-9 (A3, 24–29 h), </w:t>
      </w:r>
      <w:r>
        <w:rPr>
          <w:rFonts w:ascii="Calibri" w:cs="Calibri" w:eastAsia="Calibri" w:hAnsi="Calibri"/>
          <w:b/>
          <w:bCs/>
          <w:sz w:val="21"/>
          <w:szCs w:val="21"/>
        </w:rPr>
        <w:t xml:space="preserve">33–53 h</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Preparación</w:t>
      </w:r>
      <w:r>
        <w:rPr>
          <w:rFonts w:ascii="Calibri" w:cs="Calibri" w:eastAsia="Calibri" w:hAnsi="Calibri"/>
          <w:sz w:val="21"/>
          <w:szCs w:val="21"/>
        </w:rPr>
        <w:t xml:space="preserve">: ≈ 21,5 h el primer expediente y ≈ 10 h los siguientes del mismo tipo (V.9).</w:t>
      </w:r>
    </w:p>
    <w:p>
      <w:pPr>
        <w:pStyle w:val="ListParagraph"/>
        <w:numPr>
          <w:ilvl w:val="0"/>
          <w:numId w:val="1"/>
        </w:numPr>
        <w:spacing w:after="70" w:line="268"/>
      </w:pPr>
      <w:r>
        <w:rPr>
          <w:rFonts w:ascii="Calibri" w:cs="Calibri" w:eastAsia="Calibri" w:hAnsi="Calibri"/>
          <w:b/>
          <w:bCs/>
          <w:sz w:val="21"/>
          <w:szCs w:val="21"/>
        </w:rPr>
        <w:t xml:space="preserve">No recurrentes</w:t>
      </w:r>
      <w:r>
        <w:rPr>
          <w:rFonts w:ascii="Calibri" w:cs="Calibri" w:eastAsia="Calibri" w:hAnsi="Calibri"/>
          <w:sz w:val="21"/>
          <w:szCs w:val="21"/>
        </w:rPr>
        <w:t xml:space="preserve">: 20 a 30 h en el último año por la reversión; unas 6 h por penalidad y 25 a 40 por resolución (ADM-4·v3, epígrafe 5).</w:t>
      </w:r>
    </w:p>
    <w:p>
      <w:pPr>
        <w:pStyle w:val="ListParagraph"/>
        <w:numPr>
          <w:ilvl w:val="0"/>
          <w:numId w:val="1"/>
        </w:numPr>
        <w:spacing w:after="70" w:line="268"/>
      </w:pPr>
      <w:r>
        <w:rPr>
          <w:rFonts w:ascii="Calibri" w:cs="Calibri" w:eastAsia="Calibri" w:hAnsi="Calibri"/>
          <w:b/>
          <w:bCs/>
          <w:sz w:val="21"/>
          <w:szCs w:val="21"/>
        </w:rPr>
        <w:t xml:space="preserve">Comisión trimestral el primer año</w:t>
      </w:r>
      <w:r>
        <w:rPr>
          <w:rFonts w:ascii="Calibri" w:cs="Calibri" w:eastAsia="Calibri" w:hAnsi="Calibri"/>
          <w:sz w:val="21"/>
          <w:szCs w:val="21"/>
        </w:rPr>
        <w:t xml:space="preserve"> tras la implantación (fila 23): C1 pasa de 12 a 24 h ese año.</w:t>
      </w:r>
    </w:p>
    <w:p>
      <w:pPr>
        <w:spacing w:after="140" w:line="276"/>
      </w:pPr>
      <w:r>
        <w:rPr>
          <w:rFonts w:ascii="Calibri" w:cs="Calibri" w:eastAsia="Calibri" w:hAnsi="Calibri"/>
          <w:b/>
          <w:bCs/>
          <w:sz w:val="21"/>
          <w:szCs w:val="21"/>
        </w:rPr>
        <w:t xml:space="preserve">Frente al §7.9.2 de la Parte I.</w:t>
      </w:r>
      <w:r>
        <w:rPr>
          <w:rFonts w:ascii="Calibri" w:cs="Calibri" w:eastAsia="Calibri" w:hAnsi="Calibri"/>
          <w:sz w:val="21"/>
          <w:szCs w:val="21"/>
        </w:rPr>
        <w:t xml:space="preserve"> Si la carga anual estimada de verificación </w:t>
      </w:r>
      <w:r>
        <w:rPr>
          <w:rFonts w:ascii="Calibri" w:cs="Calibri" w:eastAsia="Calibri" w:hAnsi="Calibri"/>
          <w:b/>
          <w:bCs/>
          <w:sz w:val="21"/>
          <w:szCs w:val="21"/>
        </w:rPr>
        <w:t xml:space="preserve">supera [20] horas</w:t>
      </w:r>
      <w:r>
        <w:rPr>
          <w:rFonts w:ascii="Calibri" w:cs="Calibri" w:eastAsia="Calibri" w:hAnsi="Calibri"/>
          <w:sz w:val="21"/>
          <w:szCs w:val="21"/>
        </w:rPr>
        <w:t xml:space="preserve">, se reduce el número de cláusulas incorporadas o se agrupa la verificación en la Comisión de Seguimiento; si </w:t>
      </w:r>
      <w:r>
        <w:rPr>
          <w:rFonts w:ascii="Calibri" w:cs="Calibri" w:eastAsia="Calibri" w:hAnsi="Calibri"/>
          <w:b/>
          <w:bCs/>
          <w:sz w:val="21"/>
          <w:szCs w:val="21"/>
        </w:rPr>
        <w:t xml:space="preserve">supera [40] horas</w:t>
      </w:r>
      <w:r>
        <w:rPr>
          <w:rFonts w:ascii="Calibri" w:cs="Calibri" w:eastAsia="Calibri" w:hAnsi="Calibri"/>
          <w:sz w:val="21"/>
          <w:szCs w:val="21"/>
        </w:rPr>
        <w:t xml:space="preserve">, la incorporación requiere la </w:t>
      </w:r>
      <w:r>
        <w:rPr>
          <w:rFonts w:ascii="Calibri" w:cs="Calibri" w:eastAsia="Calibri" w:hAnsi="Calibri"/>
          <w:b/>
          <w:bCs/>
          <w:sz w:val="21"/>
          <w:szCs w:val="21"/>
        </w:rPr>
        <w:t xml:space="preserve">conformidad expresa del servicio verificador</w:t>
      </w:r>
      <w:r>
        <w:rPr>
          <w:rFonts w:ascii="Calibri" w:cs="Calibri" w:eastAsia="Calibri" w:hAnsi="Calibri"/>
          <w:sz w:val="21"/>
          <w:szCs w:val="21"/>
        </w:rPr>
        <w:t xml:space="preserve">, firmada por su jefe, que es documento propio del expediente (paso A-6 de V.2.1). Es «supera», no «a partir de»: 40 horas exactas no la exigen. ADM-4·v3, epígrafe 5, compara con los umbrales también la carga del primer año, y todo contrato tiene su primer año: cuando ésta supera [40] horas, la conformidad se recaba. Como la carga se estima en horquilla, este documento recomienda, además, recabarla en cuanto el extremo superior pase de [40] horas y firmarla sobre la horquilla entera. Si la plantilla no la cubre, se incorporan menos cláusulas; no se escriben para dejarlas sin verificar (ADM-4·v3, epígrafe 5, regla de cierre). </w:t>
      </w:r>
      <w:r>
        <w:rPr>
          <w:rFonts w:ascii="Calibri" w:cs="Calibri" w:eastAsia="Calibri" w:hAnsi="Calibri"/>
          <w:b/>
          <w:bCs/>
          <w:sz w:val="21"/>
          <w:szCs w:val="21"/>
        </w:rPr>
        <w:t xml:space="preserve">En este perfil</w:t>
      </w:r>
      <w:r>
        <w:rPr>
          <w:rFonts w:ascii="Calibri" w:cs="Calibri" w:eastAsia="Calibri" w:hAnsi="Calibri"/>
          <w:sz w:val="21"/>
          <w:szCs w:val="21"/>
        </w:rPr>
        <w:t xml:space="preserve">, con la calificación de suministro, que es la de la suscripción (§2.2), la base va de 36 a 40 h/año: supera el aviso y no supera [40] horas, así que en régimen ordinario no exige la conformidad mientras no entre ninguna condicional; el primer año va de 45 a 49 h y sí las supera, de modo que la conformidad se recaba en todo contrato de este perfil, por su primer año. Con la de servicios, del contrato mixto en que pesan más, la base va de 44 a 52 h/año y de 57 a 69 el primer año: se recaba. Palancas del propio catálogo: </w:t>
      </w:r>
      <w:r>
        <w:rPr>
          <w:rFonts w:ascii="Calibri" w:cs="Calibri" w:eastAsia="Calibri" w:hAnsi="Calibri"/>
          <w:b/>
          <w:bCs/>
          <w:sz w:val="21"/>
          <w:szCs w:val="21"/>
        </w:rPr>
        <w:t xml:space="preserve">una sola sesión anual</w:t>
      </w:r>
      <w:r>
        <w:rPr>
          <w:rFonts w:ascii="Calibri" w:cs="Calibri" w:eastAsia="Calibri" w:hAnsi="Calibri"/>
          <w:sz w:val="21"/>
          <w:szCs w:val="21"/>
        </w:rPr>
        <w:t xml:space="preserve"> de la Comisión, que el Anexo X, fila 23, admite en menor cuantía (C1, −6 h: con suministro, 30–34 h/año y 39–43 h el primer año, cuyo extremo superior sigue pasando de [40]; con servicios, 38–46 y 51–63); </w:t>
      </w:r>
      <w:r>
        <w:rPr>
          <w:rFonts w:ascii="Calibri" w:cs="Calibri" w:eastAsia="Calibri" w:hAnsi="Calibri"/>
          <w:b/>
          <w:bCs/>
          <w:sz w:val="21"/>
          <w:szCs w:val="21"/>
        </w:rPr>
        <w:t xml:space="preserve">sin Comisión</w:t>
      </w:r>
      <w:r>
        <w:rPr>
          <w:rFonts w:ascii="Calibri" w:cs="Calibri" w:eastAsia="Calibri" w:hAnsi="Calibri"/>
          <w:sz w:val="21"/>
          <w:szCs w:val="21"/>
        </w:rPr>
        <w:t xml:space="preserve"> por debajo de [60.000] € o [12] meses (ADM-4·v3, epígrafe 7); </w:t>
      </w:r>
      <w:r>
        <w:rPr>
          <w:rFonts w:ascii="Calibri" w:cs="Calibri" w:eastAsia="Calibri" w:hAnsi="Calibri"/>
          <w:b/>
          <w:bCs/>
          <w:sz w:val="21"/>
          <w:szCs w:val="21"/>
        </w:rPr>
        <w:t xml:space="preserve">sin ADM-12·v3</w:t>
      </w:r>
      <w:r>
        <w:rPr>
          <w:rFonts w:ascii="Calibri" w:cs="Calibri" w:eastAsia="Calibri" w:hAnsi="Calibri"/>
          <w:sz w:val="21"/>
          <w:szCs w:val="21"/>
        </w:rPr>
        <w:t xml:space="preserve"> si no hay información de reflejo económico (C9, −2 h). Prescindir del ensayo también está admitido (DT-8·v3, epígrafe 5), pero sin instalación propia es la única prueba de que la salida funciona.</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9 · Lista de comprobación antes de aprobar el pliego</w:t>
      </w:r>
    </w:p>
    <w:p>
      <w:pPr>
        <w:pStyle w:val="ListParagraph"/>
        <w:numPr>
          <w:ilvl w:val="0"/>
          <w:numId w:val="2"/>
        </w:numPr>
        <w:spacing w:after="70" w:line="268"/>
      </w:pPr>
      <w:r>
        <w:rPr>
          <w:rFonts w:ascii="Calibri" w:cs="Calibri" w:eastAsia="Calibri" w:hAnsi="Calibri"/>
          <w:sz w:val="21"/>
          <w:szCs w:val="21"/>
        </w:rPr>
        <w:t xml:space="preserve">☐ Condiciones suspensivas de la Parte IV, §M11, filas 1 a 3, cumplidas para la entidad; si no, ninguna cláusula entra como cláusula del catálogo ni se justifica por remisión a él, y lo institucional tiene una vía del §M1.2 bis o se pospone.</w:t>
      </w:r>
    </w:p>
    <w:p>
      <w:pPr>
        <w:pStyle w:val="ListParagraph"/>
        <w:numPr>
          <w:ilvl w:val="0"/>
          <w:numId w:val="2"/>
        </w:numPr>
        <w:spacing w:after="70" w:line="268"/>
      </w:pPr>
      <w:r>
        <w:rPr>
          <w:rFonts w:ascii="Calibri" w:cs="Calibri" w:eastAsia="Calibri" w:hAnsi="Calibri"/>
          <w:sz w:val="21"/>
          <w:szCs w:val="21"/>
        </w:rPr>
        <w:t xml:space="preserve">☐ El contrato es de este perfil (§2.2), con calificación y prestación principal motivadas (VI.4.1), y la consulta al directorio general de aplicaciones hecha antes que todo lo demás (art. 157.3 Ley 40/2015; §M10.2, punto 5).</w:t>
      </w:r>
    </w:p>
    <w:p>
      <w:pPr>
        <w:pStyle w:val="ListParagraph"/>
        <w:numPr>
          <w:ilvl w:val="0"/>
          <w:numId w:val="2"/>
        </w:numPr>
        <w:spacing w:after="70" w:line="268"/>
      </w:pPr>
      <w:r>
        <w:rPr>
          <w:rFonts w:ascii="Calibri" w:cs="Calibri" w:eastAsia="Calibri" w:hAnsi="Calibri"/>
          <w:sz w:val="21"/>
          <w:szCs w:val="21"/>
        </w:rPr>
        <w:t xml:space="preserve">☐ Categoría ENS determinada conforme al anexo I del RD 311/2022 y motivada en la memoria antes de aprobar, con la acreditación que le corresponde y nunca las dos (art. 38.1); análisis de riesgos con conclusión expresa sobre la cadena de suministro (§M10.1, punto 3; V.10).</w:t>
      </w:r>
    </w:p>
    <w:p>
      <w:pPr>
        <w:pStyle w:val="ListParagraph"/>
        <w:numPr>
          <w:ilvl w:val="0"/>
          <w:numId w:val="2"/>
        </w:numPr>
        <w:spacing w:after="70" w:line="268"/>
      </w:pPr>
      <w:r>
        <w:rPr>
          <w:rFonts w:ascii="Calibri" w:cs="Calibri" w:eastAsia="Calibri" w:hAnsi="Calibri"/>
          <w:sz w:val="21"/>
          <w:szCs w:val="21"/>
        </w:rPr>
        <w:t xml:space="preserve">☐ Declarados en el PCAP la cesión de datos y el tratamiento por cuenta, si concurren; bloque A de ADM-6·v3 sólo con su presupuesto; cierre con denominación y versión del catálogo (§M10.1, punto 5).</w:t>
      </w:r>
    </w:p>
    <w:p>
      <w:pPr>
        <w:pStyle w:val="ListParagraph"/>
        <w:numPr>
          <w:ilvl w:val="0"/>
          <w:numId w:val="2"/>
        </w:numPr>
        <w:spacing w:after="70" w:line="268"/>
      </w:pPr>
      <w:r>
        <w:rPr>
          <w:rFonts w:ascii="Calibri" w:cs="Calibri" w:eastAsia="Calibri" w:hAnsi="Calibri"/>
          <w:sz w:val="21"/>
          <w:szCs w:val="21"/>
        </w:rPr>
        <w:t xml:space="preserve">☐ Ficha del Anexo II firmada por la vía de cada origen, con las seis casillas, y memoria con justificación propia de cada exigencia, sin remisión a este documento (§M10.1, puntos 1 y 2; V.4.4).</w:t>
      </w:r>
    </w:p>
    <w:p>
      <w:pPr>
        <w:pStyle w:val="ListParagraph"/>
        <w:numPr>
          <w:ilvl w:val="0"/>
          <w:numId w:val="2"/>
        </w:numPr>
        <w:spacing w:after="70" w:line="268"/>
      </w:pPr>
      <w:r>
        <w:rPr>
          <w:rFonts w:ascii="Calibri" w:cs="Calibri" w:eastAsia="Calibri" w:hAnsi="Calibri"/>
          <w:sz w:val="21"/>
          <w:szCs w:val="21"/>
        </w:rPr>
        <w:t xml:space="preserve">☐ Anexo VI ejecutado: tipos trasvasados con la instrucción de alta y, en ADM-5, ADM-6, ADM-7 y Anexo VII, ninguna mención de cláusulas NO APLICA (§M10.1, punto 9; II.11).</w:t>
      </w:r>
    </w:p>
    <w:p>
      <w:pPr>
        <w:pStyle w:val="ListParagraph"/>
        <w:numPr>
          <w:ilvl w:val="0"/>
          <w:numId w:val="2"/>
        </w:numPr>
        <w:spacing w:after="70" w:line="268"/>
      </w:pPr>
      <w:r>
        <w:rPr>
          <w:rFonts w:ascii="Calibri" w:cs="Calibri" w:eastAsia="Calibri" w:hAnsi="Calibri"/>
          <w:sz w:val="21"/>
          <w:szCs w:val="21"/>
        </w:rPr>
        <w:t xml:space="preserve">☐ Hoja del baremo con sus catorce filas en verde, sobre el baremo entero con el precio dentro; ningún criterio sobre certificaciones, disponibilidad previa o contenido de una condición especial —con E, ADM-1·v3 B sin su letra b)—; parámetros de bajas anormales publicados (§M10.1, puntos 4 y 6; ADM-7.5; Anexo XVII, apartado 5).</w:t>
      </w:r>
    </w:p>
    <w:p>
      <w:pPr>
        <w:pStyle w:val="ListParagraph"/>
        <w:numPr>
          <w:ilvl w:val="0"/>
          <w:numId w:val="2"/>
        </w:numPr>
        <w:spacing w:after="70" w:line="268"/>
      </w:pPr>
      <w:r>
        <w:rPr>
          <w:rFonts w:ascii="Calibri" w:cs="Calibri" w:eastAsia="Calibri" w:hAnsi="Calibri"/>
          <w:sz w:val="21"/>
          <w:szCs w:val="21"/>
        </w:rPr>
        <w:t xml:space="preserve">☐ Reversibilidad con plazo de garantía de día inicial determinable (§M10.1, punto 8; §M5.4), reversión dentro del plazo de ejecución y licencia de continuidad en el presupuesto base (DT-8·v3, epígrafe 2; art. 100.2 LCSP); valor estimado con su método en el PCAP y los cuatro umbrales comprobados (§M10.2, punto 3).</w:t>
      </w:r>
    </w:p>
    <w:p>
      <w:pPr>
        <w:pStyle w:val="ListParagraph"/>
        <w:numPr>
          <w:ilvl w:val="0"/>
          <w:numId w:val="2"/>
        </w:numPr>
        <w:spacing w:after="70" w:line="268"/>
      </w:pPr>
      <w:r>
        <w:rPr>
          <w:rFonts w:ascii="Calibri" w:cs="Calibri" w:eastAsia="Calibri" w:hAnsi="Calibri"/>
          <w:sz w:val="21"/>
          <w:szCs w:val="21"/>
        </w:rPr>
        <w:t xml:space="preserve">☐ Cada cláusula con verificador, periodicidad y horas; conformidad expresa del servicio verificador si la carga anual estimada supera [40] horas, también la del primer año (§7.9.2; ADM-4·v3, epígrafe 5; §M10.2, punto 8; V.10).</w:t>
      </w:r>
    </w:p>
    <w:p>
      <w:pPr>
        <w:pStyle w:val="ListParagraph"/>
        <w:numPr>
          <w:ilvl w:val="0"/>
          <w:numId w:val="2"/>
        </w:numPr>
        <w:spacing w:after="70" w:line="268"/>
      </w:pPr>
      <w:r>
        <w:rPr>
          <w:rFonts w:ascii="Calibri" w:cs="Calibri" w:eastAsia="Calibri" w:hAnsi="Calibri"/>
          <w:sz w:val="21"/>
          <w:szCs w:val="21"/>
        </w:rPr>
        <w:t xml:space="preserve">☐ Condiciones especiales de ejecución, una por una, en el anuncio; versión del catálogo identificada en los dos pliegos, bloques del §7.10 transcritos y Anexo V transcrito físicamente si se incorpora (§M10.1, puntos 7 y 11; V.8.4; V.10).</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spacing w:after="200"/>
      <w:jc w:val="right"/>
    </w:pPr>
    <w:r>
      <w:rPr>
        <w:rFonts w:ascii="Calibri" w:cs="Calibri" w:eastAsia="Calibri" w:hAnsi="Calibri"/>
        <w:color w:val="595959"/>
        <w:sz w:val="16"/>
        <w:szCs w:val="16"/>
      </w:rPr>
      <w:t xml:space="preserve">Cláusulas de IA y Deep Tech · versión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2epqgls3tfonbmda0l03" Type="http://schemas.openxmlformats.org/officeDocument/2006/relationships/hyperlink" Target="https://migueldadd4u.github.io/ai-clauses/clausulado/indice.htm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Cláusulas de IA y Deep Tech para la contratación pública</dc:title>
  <dc:creator>Miguel Ángel Domínguez Castellano</dc:creator>
  <dc:description>Catálogo de cláusulas, versión 4.0</dc:description>
  <cp:lastModifiedBy>Un-named</cp:lastModifiedBy>
  <cp:revision>1</cp:revision>
  <dcterms:created xsi:type="dcterms:W3CDTF">2026-10-15T10:01:49.017Z</dcterms:created>
  <dcterms:modified xsi:type="dcterms:W3CDTF">2026-10-15T10:01:49.033Z</dcterms:modified>
</cp:coreProperties>
</file>

<file path=docProps/custom.xml><?xml version="1.0" encoding="utf-8"?>
<Properties xmlns="http://schemas.openxmlformats.org/officeDocument/2006/custom-properties" xmlns:vt="http://schemas.openxmlformats.org/officeDocument/2006/docPropsVTypes"/>
</file>