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10 de septiembre de 2026</w:t>
      </w:r>
    </w:p>
    <w:p>
      <w:pPr>
        <w:spacing w:after="140" w:line="276"/>
      </w:pPr>
      <w:r>
        <w:rPr>
          <w:rFonts w:ascii="Calibri" w:cs="Calibri" w:eastAsia="Calibri" w:hAnsi="Calibri"/>
          <w:b/>
          <w:bCs/>
          <w:sz w:val="21"/>
          <w:szCs w:val="21"/>
        </w:rPr>
        <w:t xml:space="preserve">Qué ha aprobado alguna administración:</w:t>
      </w:r>
      <w:r>
        <w:rPr>
          <w:rFonts w:ascii="Calibri" w:cs="Calibri" w:eastAsia="Calibri" w:hAnsi="Calibri"/>
          <w:sz w:val="21"/>
          <w:szCs w:val="21"/>
        </w:rPr>
        <w:t xml:space="preserve"> nada. Este documento no es un acto administrativo, no ha</w:t>
      </w:r>
    </w:p>
    <w:p>
      <w:pPr>
        <w:spacing w:after="140" w:line="276"/>
      </w:pPr>
      <w:r>
        <w:rPr>
          <w:rFonts w:ascii="Calibri" w:cs="Calibri" w:eastAsia="Calibri" w:hAnsi="Calibri"/>
          <w:sz w:val="21"/>
          <w:szCs w:val="21"/>
        </w:rPr>
        <w:t xml:space="preserve">sido aprobado por ningún órgano de ninguna entidad pública y no vincula a ninguna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personas que lo firman, a título particular. Quienes de</w:t>
      </w:r>
    </w:p>
    <w:p>
      <w:pPr>
        <w:spacing w:after="140" w:line="276"/>
      </w:pPr>
      <w:r>
        <w:rPr>
          <w:rFonts w:ascii="Calibri" w:cs="Calibri" w:eastAsia="Calibri" w:hAnsi="Calibri"/>
          <w:sz w:val="21"/>
          <w:szCs w:val="21"/>
        </w:rPr>
        <w:t xml:space="preserve">ellas ejercen un cargo o un puesto público lo hacen aquí a título personal, no en su condición</w:t>
      </w:r>
    </w:p>
    <w:p>
      <w:pPr>
        <w:spacing w:after="140" w:line="276"/>
      </w:pPr>
      <w:r>
        <w:rPr>
          <w:rFonts w:ascii="Calibri" w:cs="Calibri" w:eastAsia="Calibri" w:hAnsi="Calibri"/>
          <w:sz w:val="21"/>
          <w:szCs w:val="21"/>
        </w:rPr>
        <w:t xml:space="preserve">oficial, y su firma no compromete a ninguna administración.</w:t>
      </w:r>
    </w:p>
    <w:p>
      <w:pPr>
        <w:spacing w:after="140" w:line="276"/>
      </w:pPr>
      <w:r>
        <w:rPr>
          <w:rFonts w:ascii="Calibri" w:cs="Calibri" w:eastAsia="Calibri" w:hAnsi="Calibri"/>
          <w:b/>
          <w:bCs/>
          <w:sz w:val="21"/>
          <w:szCs w:val="21"/>
        </w:rPr>
        <w:t xml:space="preserve">Qué falta, y qué NO condiciona.</w:t>
      </w:r>
      <w:r>
        <w:rPr>
          <w:rFonts w:ascii="Calibri" w:cs="Calibri" w:eastAsia="Calibri" w:hAnsi="Calibri"/>
          <w:sz w:val="21"/>
          <w:szCs w:val="21"/>
        </w:rPr>
        <w:t xml:space="preserve"> Conviene separarlo, porque se confunde. Estas tres condiciones</w:t>
      </w:r>
    </w:p>
    <w:p>
      <w:pPr>
        <w:spacing w:after="140" w:line="276"/>
      </w:pPr>
      <w:r>
        <w:rPr>
          <w:rFonts w:ascii="Calibri" w:cs="Calibri" w:eastAsia="Calibri" w:hAnsi="Calibri"/>
          <w:sz w:val="21"/>
          <w:szCs w:val="21"/>
        </w:rPr>
        <w:t xml:space="preserve">limitan el uso de </w:t>
      </w:r>
      <w:r>
        <w:rPr>
          <w:rFonts w:ascii="Calibri" w:cs="Calibri" w:eastAsia="Calibri" w:hAnsi="Calibri"/>
          <w:b/>
          <w:bCs/>
          <w:sz w:val="21"/>
          <w:szCs w:val="21"/>
        </w:rPr>
        <w:t xml:space="preserve">este documento como modelo aprobado</w:t>
      </w:r>
      <w:r>
        <w:rPr>
          <w:rFonts w:ascii="Calibri" w:cs="Calibri" w:eastAsia="Calibri" w:hAnsi="Calibri"/>
          <w:sz w:val="21"/>
          <w:szCs w:val="21"/>
        </w:rPr>
        <w:t xml:space="preserve">; no limitan la potestad de nadie para</w:t>
      </w:r>
    </w:p>
    <w:p>
      <w:pPr>
        <w:spacing w:after="140" w:line="276"/>
      </w:pPr>
      <w:r>
        <w:rPr>
          <w:rFonts w:ascii="Calibri" w:cs="Calibri" w:eastAsia="Calibri" w:hAnsi="Calibri"/>
          <w:sz w:val="21"/>
          <w:szCs w:val="21"/>
        </w:rPr>
        <w:t xml:space="preserve">escribir buenas cláusulas en su propio pliego. La mayoría del catálogo —y la de más valor económico:</w:t>
      </w:r>
    </w:p>
    <w:p>
      <w:pPr>
        <w:spacing w:after="140" w:line="276"/>
      </w:pPr>
      <w:r>
        <w:rPr>
          <w:rFonts w:ascii="Calibri" w:cs="Calibri" w:eastAsia="Calibri" w:hAnsi="Calibri"/>
          <w:sz w:val="21"/>
          <w:szCs w:val="21"/>
        </w:rPr>
        <w:t xml:space="preserve">reversibilidad, propiedad intelectual, acceso al dato, ENS bien redactado— se ancla por vía</w:t>
      </w:r>
    </w:p>
    <w:p>
      <w:pPr>
        <w:spacing w:after="140" w:line="276"/>
      </w:pPr>
      <w:r>
        <w:rPr>
          <w:rFonts w:ascii="Calibri" w:cs="Calibri" w:eastAsia="Calibri" w:hAnsi="Calibri"/>
          <w:b/>
          <w:bCs/>
          <w:sz w:val="21"/>
          <w:szCs w:val="21"/>
        </w:rPr>
        <w:t xml:space="preserve">normativa</w:t>
      </w:r>
      <w:r>
        <w:rPr>
          <w:rFonts w:ascii="Calibri" w:cs="Calibri" w:eastAsia="Calibri" w:hAnsi="Calibri"/>
          <w:sz w:val="21"/>
          <w:szCs w:val="21"/>
        </w:rPr>
        <w:t xml:space="preserve"> o </w:t>
      </w:r>
      <w:r>
        <w:rPr>
          <w:rFonts w:ascii="Calibri" w:cs="Calibri" w:eastAsia="Calibri" w:hAnsi="Calibri"/>
          <w:b/>
          <w:bCs/>
          <w:sz w:val="21"/>
          <w:szCs w:val="21"/>
        </w:rPr>
        <w:t xml:space="preserve">funcional</w:t>
      </w:r>
      <w:r>
        <w:rPr>
          <w:rFonts w:ascii="Calibri" w:cs="Calibri" w:eastAsia="Calibri" w:hAnsi="Calibri"/>
          <w:sz w:val="21"/>
          <w:szCs w:val="21"/>
        </w:rPr>
        <w:t xml:space="preserve"> y </w:t>
      </w:r>
      <w:r>
        <w:rPr>
          <w:rFonts w:ascii="Calibri" w:cs="Calibri" w:eastAsia="Calibri" w:hAnsi="Calibri"/>
          <w:b/>
          <w:bCs/>
          <w:sz w:val="21"/>
          <w:szCs w:val="21"/>
        </w:rPr>
        <w:t xml:space="preserve">no necesita ningún acuerdo previo</w:t>
      </w:r>
      <w:r>
        <w:rPr>
          <w:rFonts w:ascii="Calibri" w:cs="Calibri" w:eastAsia="Calibri" w:hAnsi="Calibri"/>
          <w:sz w:val="21"/>
          <w:szCs w:val="21"/>
        </w:rPr>
        <w:t xml:space="preserve">: basta con motivarla en la</w:t>
      </w:r>
    </w:p>
    <w:p>
      <w:pPr>
        <w:spacing w:after="140" w:line="276"/>
      </w:pPr>
      <w:r>
        <w:rPr>
          <w:rFonts w:ascii="Calibri" w:cs="Calibri" w:eastAsia="Calibri" w:hAnsi="Calibri"/>
          <w:sz w:val="21"/>
          <w:szCs w:val="21"/>
        </w:rPr>
        <w:t xml:space="preserve">memoria del expediente con datos propios. Sólo las cláusulas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—aquellas</w:t>
      </w:r>
    </w:p>
    <w:p>
      <w:pPr>
        <w:spacing w:after="140" w:line="276"/>
      </w:pPr>
      <w:r>
        <w:rPr>
          <w:rFonts w:ascii="Calibri" w:cs="Calibri" w:eastAsia="Calibri" w:hAnsi="Calibri"/>
          <w:sz w:val="21"/>
          <w:szCs w:val="21"/>
        </w:rPr>
        <w:t xml:space="preserve">que ninguna norma impone y ningún gestor pide— necesitan el acuerdo del órgano de gobierno, que no</w:t>
      </w:r>
    </w:p>
    <w:p>
      <w:pPr>
        <w:spacing w:after="140" w:line="276"/>
      </w:pPr>
      <w:r>
        <w:rPr>
          <w:rFonts w:ascii="Calibri" w:cs="Calibri" w:eastAsia="Calibri" w:hAnsi="Calibri"/>
          <w:sz w:val="21"/>
          <w:szCs w:val="21"/>
        </w:rPr>
        <w:t xml:space="preserve">es un permiso sino su prueba documental de necesidad (§M1.2). De las seis cláusulas del subconjunto</w:t>
      </w:r>
    </w:p>
    <w:p>
      <w:pPr>
        <w:spacing w:after="140" w:line="276"/>
      </w:pPr>
      <w:r>
        <w:rPr>
          <w:rFonts w:ascii="Calibri" w:cs="Calibri" w:eastAsia="Calibri" w:hAnsi="Calibri"/>
          <w:sz w:val="21"/>
          <w:szCs w:val="21"/>
        </w:rPr>
        <w:t xml:space="preserve">mínimo del §VI.2.2, </w:t>
      </w:r>
      <w:r>
        <w:rPr>
          <w:rFonts w:ascii="Calibri" w:cs="Calibri" w:eastAsia="Calibri" w:hAnsi="Calibri"/>
          <w:b/>
          <w:bCs/>
          <w:sz w:val="21"/>
          <w:szCs w:val="21"/>
        </w:rPr>
        <w:t xml:space="preserve">cinco no dependen de ese acuerdo</w:t>
      </w:r>
      <w:r>
        <w:rPr>
          <w:rFonts w:ascii="Calibri" w:cs="Calibri" w:eastAsia="Calibri" w:hAnsi="Calibri"/>
          <w:sz w:val="21"/>
          <w:szCs w:val="21"/>
        </w:rPr>
        <w:t xml:space="preserve">; sólo ADM-2·v3 con su Anexo V.</w:t>
      </w:r>
    </w:p>
    <w:p>
      <w:pPr>
        <w:spacing w:after="140" w:line="276"/>
      </w:pPr>
      <w:r>
        <w:rPr>
          <w:rFonts w:ascii="Calibri" w:cs="Calibri" w:eastAsia="Calibri" w:hAnsi="Calibri"/>
          <w:sz w:val="21"/>
          <w:szCs w:val="21"/>
        </w:rPr>
        <w:t xml:space="preserve">Dicho eso, las tres condiciones suspensivas que la propia memoria justificativa enumera (Parte IV,</w:t>
      </w:r>
    </w:p>
    <w:p>
      <w:pPr>
        <w:spacing w:after="140" w:line="276"/>
      </w:pPr>
      <w:r>
        <w:rPr>
          <w:rFonts w:ascii="Calibri" w:cs="Calibri" w:eastAsia="Calibri" w:hAnsi="Calibri"/>
          <w:sz w:val="21"/>
          <w:szCs w:val="21"/>
        </w:rPr>
        <w:t xml:space="preserve">§M11, filas 1 a 3) son: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10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Sobre la tercera, y porque se presume lo contrario: esas declaraciones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w:t>
      </w:r>
      <w:r>
        <w:rPr>
          <w:rFonts w:ascii="Calibri" w:cs="Calibri" w:eastAsia="Calibri" w:hAnsi="Calibri"/>
          <w:b/>
          <w:bCs/>
          <w:sz w:val="21"/>
          <w:szCs w:val="21"/>
        </w:rPr>
        <w:t xml:space="preserve">No excluyen a ningún colaborador de presentarse a una licitación</w:t>
      </w:r>
      <w:r>
        <w:rPr>
          <w:rFonts w:ascii="Calibri" w:cs="Calibri" w:eastAsia="Calibri" w:hAnsi="Calibri"/>
          <w:sz w:val="21"/>
          <w:szCs w:val="21"/>
        </w:rPr>
        <w:t xml:space="preserve"> que aplique este catálogo. El detalle, en la Parte IV, §M7.3, medida 8.</w:t>
      </w: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citarse como modelo aprobado ni servir de aval</w:t>
      </w:r>
      <w:r>
        <w:rPr>
          <w:rFonts w:ascii="Calibri" w:cs="Calibri" w:eastAsia="Calibri" w:hAnsi="Calibri"/>
          <w:sz w:val="21"/>
          <w:szCs w:val="21"/>
        </w:rPr>
        <w:t xml:space="preserve"> en un expediente que supere el</w:t>
      </w:r>
    </w:p>
    <w:p>
      <w:pPr>
        <w:spacing w:after="140" w:line="276"/>
      </w:pPr>
      <w:r>
        <w:rPr>
          <w:rFonts w:ascii="Calibri" w:cs="Calibri" w:eastAsia="Calibri" w:hAnsi="Calibri"/>
          <w:sz w:val="21"/>
          <w:szCs w:val="21"/>
        </w:rPr>
        <w:t xml:space="preserve">umbral del recurso especial. Lo que sí puede hacerse desde el primer día es **usar sus soluciones de</w:t>
      </w:r>
    </w:p>
    <w:p>
      <w:pPr>
        <w:spacing w:after="140" w:line="276"/>
      </w:pPr>
      <w:r>
        <w:rPr>
          <w:rFonts w:ascii="Calibri" w:cs="Calibri" w:eastAsia="Calibri" w:hAnsi="Calibri"/>
          <w:sz w:val="21"/>
          <w:szCs w:val="21"/>
        </w:rPr>
        <w:t xml:space="preserve">redacción**, sosteniendo cada exigencia en la memoria del expediente con datos propios y sin</w:t>
      </w:r>
    </w:p>
    <w:p>
      <w:pPr>
        <w:spacing w:after="140" w:line="276"/>
      </w:pPr>
      <w:r>
        <w:rPr>
          <w:rFonts w:ascii="Calibri" w:cs="Calibri" w:eastAsia="Calibri" w:hAnsi="Calibri"/>
          <w:sz w:val="21"/>
          <w:szCs w:val="21"/>
        </w:rPr>
        <w:t xml:space="preserve">remitirse a este documento. Es más: el propio catálogo insiste en que una memoria que se limite a</w:t>
      </w:r>
    </w:p>
    <w:p>
      <w:pPr>
        <w:spacing w:after="140" w:line="276"/>
      </w:pPr>
      <w:r>
        <w:rPr>
          <w:rFonts w:ascii="Calibri" w:cs="Calibri" w:eastAsia="Calibri" w:hAnsi="Calibri"/>
          <w:sz w:val="21"/>
          <w:szCs w:val="21"/>
        </w:rPr>
        <w:t xml:space="preserve">remitirse a él es una justificación estereotipada.</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nace este catálogo</w:t>
      </w:r>
    </w:p>
    <w:p>
      <w:pPr>
        <w:spacing w:after="140" w:line="276"/>
      </w:pPr>
      <w:r>
        <w:rPr>
          <w:rFonts w:ascii="Calibri" w:cs="Calibri" w:eastAsia="Calibri" w:hAnsi="Calibri"/>
          <w:sz w:val="21"/>
          <w:szCs w:val="21"/>
        </w:rPr>
        <w:t xml:space="preserve">En el marco de las funciones de análisis y mejora continua de los procedimientos de contratación</w:t>
      </w:r>
    </w:p>
    <w:p>
      <w:pPr>
        <w:spacing w:after="140" w:line="276"/>
      </w:pPr>
      <w:r>
        <w:rPr>
          <w:rFonts w:ascii="Calibri" w:cs="Calibri" w:eastAsia="Calibri" w:hAnsi="Calibri"/>
          <w:sz w:val="21"/>
          <w:szCs w:val="21"/>
        </w:rPr>
        <w:t xml:space="preserve">pública, los servicios técnicos municipales de una entidad local pusieron de manifiesto la necesidad</w:t>
      </w:r>
    </w:p>
    <w:p>
      <w:pPr>
        <w:spacing w:after="140" w:line="276"/>
      </w:pPr>
      <w:r>
        <w:rPr>
          <w:rFonts w:ascii="Calibri" w:cs="Calibri" w:eastAsia="Calibri" w:hAnsi="Calibri"/>
          <w:sz w:val="21"/>
          <w:szCs w:val="21"/>
        </w:rPr>
        <w:t xml:space="preserve">de disponer de criterios y cláusulas específicas que permitieran abordar los retos derivados de la</w:t>
      </w:r>
    </w:p>
    <w:p>
      <w:pPr>
        <w:spacing w:after="140" w:line="276"/>
      </w:pPr>
      <w:r>
        <w:rPr>
          <w:rFonts w:ascii="Calibri" w:cs="Calibri" w:eastAsia="Calibri" w:hAnsi="Calibri"/>
          <w:sz w:val="21"/>
          <w:szCs w:val="21"/>
        </w:rPr>
        <w:t xml:space="preserve">rápida evolución de las tecnologías de inteligencia artificial y de su creciente incidencia en la</w:t>
      </w:r>
    </w:p>
    <w:p>
      <w:pPr>
        <w:spacing w:after="140" w:line="276"/>
      </w:pPr>
      <w:r>
        <w:rPr>
          <w:rFonts w:ascii="Calibri" w:cs="Calibri" w:eastAsia="Calibri" w:hAnsi="Calibri"/>
          <w:sz w:val="21"/>
          <w:szCs w:val="21"/>
        </w:rPr>
        <w:t xml:space="preserve">ejecución de los contratos públicos.</w:t>
      </w:r>
    </w:p>
    <w:p>
      <w:pPr>
        <w:spacing w:after="140" w:line="276"/>
      </w:pPr>
      <w:r>
        <w:rPr>
          <w:rFonts w:ascii="Calibri" w:cs="Calibri" w:eastAsia="Calibri" w:hAnsi="Calibri"/>
          <w:sz w:val="21"/>
          <w:szCs w:val="21"/>
        </w:rPr>
        <w:t xml:space="preserve">Esas necesidades fueron trasladadas a la Concejalía competente, que constató la conveniencia de</w:t>
      </w:r>
    </w:p>
    <w:p>
      <w:pPr>
        <w:spacing w:after="140" w:line="276"/>
      </w:pPr>
      <w:r>
        <w:rPr>
          <w:rFonts w:ascii="Calibri" w:cs="Calibri" w:eastAsia="Calibri" w:hAnsi="Calibri"/>
          <w:sz w:val="21"/>
          <w:szCs w:val="21"/>
        </w:rPr>
        <w:t xml:space="preserve">promover herramientas de apoyo capaces de incorporar garantías jurídicas, técnicas y de gobernanza a</w:t>
      </w:r>
    </w:p>
    <w:p>
      <w:pPr>
        <w:spacing w:after="140" w:line="276"/>
      </w:pPr>
      <w:r>
        <w:rPr>
          <w:rFonts w:ascii="Calibri" w:cs="Calibri" w:eastAsia="Calibri" w:hAnsi="Calibri"/>
          <w:sz w:val="21"/>
          <w:szCs w:val="21"/>
        </w:rPr>
        <w:t xml:space="preserve">los futuros pliegos, especialmente en los ámbitos afectados por el uso directo o indirecto de</w:t>
      </w:r>
    </w:p>
    <w:p>
      <w:pPr>
        <w:spacing w:after="140" w:line="276"/>
      </w:pPr>
      <w:r>
        <w:rPr>
          <w:rFonts w:ascii="Calibri" w:cs="Calibri" w:eastAsia="Calibri" w:hAnsi="Calibri"/>
          <w:sz w:val="21"/>
          <w:szCs w:val="21"/>
        </w:rPr>
        <w:t xml:space="preserve">soluciones basadas en inteligencia artificial. Para dar respuesta a esa necesidad, la Concejalía</w:t>
      </w:r>
    </w:p>
    <w:p>
      <w:pPr>
        <w:spacing w:after="140" w:line="276"/>
      </w:pPr>
      <w:r>
        <w:rPr>
          <w:rFonts w:ascii="Calibri" w:cs="Calibri" w:eastAsia="Calibri" w:hAnsi="Calibri"/>
          <w:sz w:val="21"/>
          <w:szCs w:val="21"/>
        </w:rPr>
        <w:t xml:space="preserve">solicitó la colaboración de dos profesionales externos con experiencia acreditada en tecnologías</w:t>
      </w:r>
    </w:p>
    <w:p>
      <w:pPr>
        <w:spacing w:after="140" w:line="276"/>
      </w:pPr>
      <w:r>
        <w:rPr>
          <w:rFonts w:ascii="Calibri" w:cs="Calibri" w:eastAsia="Calibri" w:hAnsi="Calibri"/>
          <w:sz w:val="21"/>
          <w:szCs w:val="21"/>
        </w:rPr>
        <w:t xml:space="preserve">emergentes: un profesor universitario especializado en innovación tecnológica y un experto en</w:t>
      </w:r>
    </w:p>
    <w:p>
      <w:pPr>
        <w:spacing w:after="140" w:line="276"/>
      </w:pPr>
      <w:r>
        <w:rPr>
          <w:rFonts w:ascii="Calibri" w:cs="Calibri" w:eastAsia="Calibri" w:hAnsi="Calibri"/>
          <w:sz w:val="21"/>
          <w:szCs w:val="21"/>
        </w:rPr>
        <w:t xml:space="preserve">inteligencia artificial, blockchain y ecosistemas digitales.</w:t>
      </w:r>
    </w:p>
    <w:p>
      <w:pPr>
        <w:spacing w:after="140" w:line="276"/>
      </w:pPr>
      <w:r>
        <w:rPr>
          <w:rFonts w:ascii="Calibri" w:cs="Calibri" w:eastAsia="Calibri" w:hAnsi="Calibri"/>
          <w:b/>
          <w:bCs/>
          <w:sz w:val="21"/>
          <w:szCs w:val="21"/>
        </w:rPr>
        <w:t xml:space="preserve">La participación de ambos ha sido enteramente altruista</w:t>
      </w:r>
      <w:r>
        <w:rPr>
          <w:rFonts w:ascii="Calibri" w:cs="Calibri" w:eastAsia="Calibri" w:hAnsi="Calibri"/>
          <w:sz w:val="21"/>
          <w:szCs w:val="21"/>
        </w:rPr>
        <w:t xml:space="preserve">: sin contraprestación económica alguna,</w:t>
      </w:r>
    </w:p>
    <w:p>
      <w:pPr>
        <w:spacing w:after="140" w:line="276"/>
      </w:pPr>
      <w:r>
        <w:rPr>
          <w:rFonts w:ascii="Calibri" w:cs="Calibri" w:eastAsia="Calibri" w:hAnsi="Calibri"/>
          <w:sz w:val="21"/>
          <w:szCs w:val="21"/>
        </w:rPr>
        <w:t xml:space="preserve">sin vinculación contractual con la Administración y sin ánimo de lucro. La elaboración de este</w:t>
      </w:r>
    </w:p>
    <w:p>
      <w:pPr>
        <w:spacing w:after="140" w:line="276"/>
      </w:pPr>
      <w:r>
        <w:rPr>
          <w:rFonts w:ascii="Calibri" w:cs="Calibri" w:eastAsia="Calibri" w:hAnsi="Calibri"/>
          <w:sz w:val="21"/>
          <w:szCs w:val="21"/>
        </w:rPr>
        <w:t xml:space="preserve">documento no genera obligación económica para ninguna administración, ni derecho de explotación o</w:t>
      </w:r>
    </w:p>
    <w:p>
      <w:pPr>
        <w:spacing w:after="140" w:line="276"/>
      </w:pPr>
      <w:r>
        <w:rPr>
          <w:rFonts w:ascii="Calibri" w:cs="Calibri" w:eastAsia="Calibri" w:hAnsi="Calibri"/>
          <w:sz w:val="21"/>
          <w:szCs w:val="21"/>
        </w:rPr>
        <w:t xml:space="preserve">exclusividad a favor de sus autores.</w:t>
      </w:r>
    </w:p>
    <w:p>
      <w:pPr>
        <w:spacing w:after="140" w:line="276"/>
      </w:pPr>
      <w:r>
        <w:rPr>
          <w:rFonts w:ascii="Calibri" w:cs="Calibri" w:eastAsia="Calibri" w:hAnsi="Calibri"/>
          <w:sz w:val="21"/>
          <w:szCs w:val="21"/>
        </w:rPr>
        <w:t xml:space="preserve">El resultado es un catálogo de cláusulas tipo de </w:t>
      </w:r>
      <w:r>
        <w:rPr>
          <w:rFonts w:ascii="Calibri" w:cs="Calibri" w:eastAsia="Calibri" w:hAnsi="Calibri"/>
          <w:b/>
          <w:bCs/>
          <w:sz w:val="21"/>
          <w:szCs w:val="21"/>
        </w:rPr>
        <w:t xml:space="preserve">carácter orientativo</w:t>
      </w:r>
      <w:r>
        <w:rPr>
          <w:rFonts w:ascii="Calibri" w:cs="Calibri" w:eastAsia="Calibri" w:hAnsi="Calibri"/>
          <w:sz w:val="21"/>
          <w:szCs w:val="21"/>
        </w:rPr>
        <w:t xml:space="preserve">, concebido como instrumento</w:t>
      </w:r>
    </w:p>
    <w:p>
      <w:pPr>
        <w:spacing w:after="140" w:line="276"/>
      </w:pPr>
      <w:r>
        <w:rPr>
          <w:rFonts w:ascii="Calibri" w:cs="Calibri" w:eastAsia="Calibri" w:hAnsi="Calibri"/>
          <w:sz w:val="21"/>
          <w:szCs w:val="21"/>
        </w:rPr>
        <w:t xml:space="preserve">de apoyo para redactar y revisar pliegos y contratos administrativos. Es una labor de recopilación,</w:t>
      </w:r>
    </w:p>
    <w:p>
      <w:pPr>
        <w:spacing w:after="140" w:line="276"/>
      </w:pPr>
      <w:r>
        <w:rPr>
          <w:rFonts w:ascii="Calibri" w:cs="Calibri" w:eastAsia="Calibri" w:hAnsi="Calibri"/>
          <w:sz w:val="21"/>
          <w:szCs w:val="21"/>
        </w:rPr>
        <w:t xml:space="preserve">análisis, adaptación y sistematización de criterios, buenas prácticas y conocimientos técnicos y</w:t>
      </w:r>
    </w:p>
    <w:p>
      <w:pPr>
        <w:spacing w:after="140" w:line="276"/>
      </w:pPr>
      <w:r>
        <w:rPr>
          <w:rFonts w:ascii="Calibri" w:cs="Calibri" w:eastAsia="Calibri" w:hAnsi="Calibri"/>
          <w:sz w:val="21"/>
          <w:szCs w:val="21"/>
        </w:rPr>
        <w:t xml:space="preserve">jurídicos ya existentes en el ámbito de la contratación pública y las tecnologías digitales, sin que</w:t>
      </w:r>
    </w:p>
    <w:p>
      <w:pPr>
        <w:spacing w:after="140" w:line="276"/>
      </w:pPr>
      <w:r>
        <w:rPr>
          <w:rFonts w:ascii="Calibri" w:cs="Calibri" w:eastAsia="Calibri" w:hAnsi="Calibri"/>
          <w:sz w:val="21"/>
          <w:szCs w:val="21"/>
        </w:rPr>
        <w:t xml:space="preserve">resulte posible ni necesario identificar individualmente el origen de cada formulación, y sin</w:t>
      </w:r>
    </w:p>
    <w:p>
      <w:pPr>
        <w:spacing w:after="140" w:line="276"/>
      </w:pPr>
      <w:r>
        <w:rPr>
          <w:rFonts w:ascii="Calibri" w:cs="Calibri" w:eastAsia="Calibri" w:hAnsi="Calibri"/>
          <w:sz w:val="21"/>
          <w:szCs w:val="21"/>
        </w:rPr>
        <w:t xml:space="preserve">perjuicio de los derechos de propiedad intelectual que pudieran corresponder a terceros sobre obras</w:t>
      </w:r>
    </w:p>
    <w:p>
      <w:pPr>
        <w:spacing w:after="140" w:line="276"/>
      </w:pPr>
      <w:r>
        <w:rPr>
          <w:rFonts w:ascii="Calibri" w:cs="Calibri" w:eastAsia="Calibri" w:hAnsi="Calibri"/>
          <w:sz w:val="21"/>
          <w:szCs w:val="21"/>
        </w:rPr>
        <w:t xml:space="preserve">o contenidos específicamente protegidos.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varias personas, cada una desde su oficio, con las firmas que constan</w:t>
      </w:r>
    </w:p>
    <w:p>
      <w:pPr>
        <w:spacing w:after="140" w:line="276"/>
      </w:pPr>
      <w:r>
        <w:rPr>
          <w:rFonts w:ascii="Calibri" w:cs="Calibri" w:eastAsia="Calibri" w:hAnsi="Calibri"/>
          <w:sz w:val="21"/>
          <w:szCs w:val="21"/>
        </w:rPr>
        <w:t xml:space="preserve">a continuación y el reconocimiento colectivo que se recoge al final.</w:t>
      </w:r>
    </w:p>
    <w:p>
      <w:pPr>
        <w:spacing w:after="140" w:line="276"/>
      </w:pPr>
      <w:hyperlink w:history="1" r:id="rIdw8tf_wmq012edzj7vre53">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6z7o3elfi9w0qsswymtzk">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hyperlink w:history="1" r:id="rIdvzdvvf0hcwhihiaa9yjhu">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w:t>
      </w:r>
      <w:r>
        <w:rPr>
          <w:rFonts w:ascii="Calibri" w:cs="Calibri" w:eastAsia="Calibri" w:hAnsi="Calibri"/>
          <w:b/>
          <w:bCs/>
          <w:sz w:val="21"/>
          <w:szCs w:val="21"/>
        </w:rPr>
        <w:t xml:space="preserve">co-impulsora del proyecto.</w:t>
      </w:r>
      <w:r>
        <w:rPr>
          <w:rFonts w:ascii="Calibri" w:cs="Calibri" w:eastAsia="Calibri" w:hAnsi="Calibri"/>
          <w:sz w:val="21"/>
          <w:szCs w:val="21"/>
        </w:rPr>
        <w:t xml:space="preserve"> Concejal de Administración Digital,</w:t>
      </w:r>
    </w:p>
    <w:p>
      <w:pPr>
        <w:spacing w:after="140" w:line="276"/>
      </w:pPr>
      <w:r>
        <w:rPr>
          <w:rFonts w:ascii="Calibri" w:cs="Calibri" w:eastAsia="Calibri" w:hAnsi="Calibri"/>
          <w:sz w:val="21"/>
          <w:szCs w:val="21"/>
        </w:rPr>
        <w:t xml:space="preserve">Calidad e Innovación del Ayuntamiento de Pozuelo de Alarcón. Funcionaria de carrera de la</w:t>
      </w:r>
    </w:p>
    <w:p>
      <w:pPr>
        <w:spacing w:after="140" w:line="276"/>
      </w:pPr>
      <w:r>
        <w:rPr>
          <w:rFonts w:ascii="Calibri" w:cs="Calibri" w:eastAsia="Calibri" w:hAnsi="Calibri"/>
          <w:sz w:val="21"/>
          <w:szCs w:val="21"/>
        </w:rPr>
        <w:t xml:space="preserve">Administración General del Estado durante casi cuatro décadas antes de asumir la delegación. Firma</w:t>
      </w:r>
    </w:p>
    <w:p>
      <w:pPr>
        <w:spacing w:after="140" w:line="276"/>
      </w:pPr>
      <w:r>
        <w:rPr>
          <w:rFonts w:ascii="Calibri" w:cs="Calibri" w:eastAsia="Calibri" w:hAnsi="Calibri"/>
          <w:sz w:val="21"/>
          <w:szCs w:val="21"/>
        </w:rPr>
        <w:t xml:space="preserve">aquí a título personal: su firma no compromete a ninguna administración.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una administración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r>
        <w:rPr>
          <w:rFonts w:ascii="Calibri" w:cs="Calibri" w:eastAsia="Calibri" w:hAnsi="Calibri"/>
          <w:b/>
          <w:bCs/>
          <w:sz w:val="21"/>
          <w:szCs w:val="21"/>
        </w:rPr>
        <w:t xml:space="preserve">Y quien viene después: </w:t>
      </w:r>
      <w:hyperlink w:history="1" r:id="rId7q4525_dkqc_dtff2xspf">
        <w:r>
          <w:rPr>
            <w:rFonts w:ascii="Calibri" w:cs="Calibri" w:eastAsia="Calibri" w:hAnsi="Calibri"/>
            <w:b/>
            <w:bCs/>
            <w:color w:val="2F5496"/>
            <w:sz w:val="21"/>
            <w:szCs w:val="21"/>
            <w:u w:val="single"/>
          </w:rPr>
          <w:t xml:space="preserve">Luis Garvía Vega</w:t>
        </w:r>
      </w:hyperlink>
      <w:r>
        <w:rPr>
          <w:rFonts w:ascii="Calibri" w:cs="Calibri" w:eastAsia="Calibri" w:hAnsi="Calibri"/>
          <w:sz w:val="21"/>
          <w:szCs w:val="21"/>
        </w:rPr>
        <w:t xml:space="preserve"> — doctor en</w:t>
      </w:r>
    </w:p>
    <w:p>
      <w:pPr>
        <w:spacing w:after="140" w:line="276"/>
      </w:pPr>
      <w:r>
        <w:rPr>
          <w:rFonts w:ascii="Calibri" w:cs="Calibri" w:eastAsia="Calibri" w:hAnsi="Calibri"/>
          <w:sz w:val="21"/>
          <w:szCs w:val="21"/>
        </w:rPr>
        <w:t xml:space="preserve">Finanzas y director del Máster en Gestión de Riesgos Financieros de ICADE (Universidad Pontificia</w:t>
      </w:r>
    </w:p>
    <w:p>
      <w:pPr>
        <w:spacing w:after="140" w:line="276"/>
      </w:pPr>
      <w:r>
        <w:rPr>
          <w:rFonts w:ascii="Calibri" w:cs="Calibri" w:eastAsia="Calibri" w:hAnsi="Calibri"/>
          <w:sz w:val="21"/>
          <w:szCs w:val="21"/>
        </w:rPr>
        <w:t xml:space="preserve">Comillas). No ha participado en este catálogo. Se incorpora al proyecto para preparar, junto con</w:t>
      </w:r>
    </w:p>
    <w:p>
      <w:pPr>
        <w:spacing w:after="140" w:line="276"/>
      </w:pPr>
      <w:r>
        <w:rPr>
          <w:rFonts w:ascii="Calibri" w:cs="Calibri" w:eastAsia="Calibri" w:hAnsi="Calibri"/>
          <w:sz w:val="21"/>
          <w:szCs w:val="21"/>
        </w:rPr>
        <w:t xml:space="preserve">José Antonio Ondiviela, una </w:t>
      </w:r>
      <w:r>
        <w:rPr>
          <w:rFonts w:ascii="Calibri" w:cs="Calibri" w:eastAsia="Calibri" w:hAnsi="Calibri"/>
          <w:b/>
          <w:bCs/>
          <w:sz w:val="21"/>
          <w:szCs w:val="21"/>
        </w:rPr>
        <w:t xml:space="preserve">publicación académica</w:t>
      </w:r>
      <w:r>
        <w:rPr>
          <w:rFonts w:ascii="Calibri" w:cs="Calibri" w:eastAsia="Calibri" w:hAnsi="Calibri"/>
          <w:sz w:val="21"/>
          <w:szCs w:val="21"/>
        </w:rPr>
        <w:t xml:space="preserve"> sobre lo que este trabajo ha dejado ver: que</w:t>
      </w:r>
    </w:p>
    <w:p>
      <w:pPr>
        <w:spacing w:after="140" w:line="276"/>
      </w:pPr>
      <w:r>
        <w:rPr>
          <w:rFonts w:ascii="Calibri" w:cs="Calibri" w:eastAsia="Calibri" w:hAnsi="Calibri"/>
          <w:b/>
          <w:bCs/>
          <w:sz w:val="21"/>
          <w:szCs w:val="21"/>
        </w:rPr>
        <w:t xml:space="preserve">no es un problema de falta de recursos, sino de gestión eficiente de los recursos</w:t>
      </w:r>
      <w:r>
        <w:rPr>
          <w:rFonts w:ascii="Calibri" w:cs="Calibri" w:eastAsia="Calibri" w:hAnsi="Calibri"/>
          <w:sz w:val="21"/>
          <w:szCs w:val="21"/>
        </w:rPr>
        <w:t xml:space="preserve">, y que la</w:t>
      </w:r>
    </w:p>
    <w:p>
      <w:pPr>
        <w:spacing w:after="140" w:line="276"/>
      </w:pPr>
      <w:r>
        <w:rPr>
          <w:rFonts w:ascii="Calibri" w:cs="Calibri" w:eastAsia="Calibri" w:hAnsi="Calibri"/>
          <w:sz w:val="21"/>
          <w:szCs w:val="21"/>
        </w:rPr>
        <w:t xml:space="preserve">eficiencia de la contratación pública condiciona la del conjunto del sector público. Delfina Lafuente</w:t>
      </w:r>
    </w:p>
    <w:p>
      <w:pPr>
        <w:spacing w:after="140" w:line="276"/>
      </w:pPr>
      <w:r>
        <w:rPr>
          <w:rFonts w:ascii="Calibri" w:cs="Calibri" w:eastAsia="Calibri" w:hAnsi="Calibri"/>
          <w:sz w:val="21"/>
          <w:szCs w:val="21"/>
        </w:rPr>
        <w:t xml:space="preserve">y Miguel Ángel Domínguez, que no son académicos, colaborarán en ella aportando el caso y la práctica.</w:t>
      </w:r>
    </w:p>
    <w:p>
      <w:pPr>
        <w:spacing w:after="140" w:line="276"/>
      </w:pPr>
      <w:r>
        <w:rPr>
          <w:rFonts w:ascii="Calibri" w:cs="Calibri" w:eastAsia="Calibri" w:hAnsi="Calibri"/>
          <w:sz w:val="21"/>
          <w:szCs w:val="21"/>
        </w:rPr>
        <w:t xml:space="preserve">Se dice aquí para que se sepa hacia dónde va esto, y con tres precisiones: esa publicación es un</w:t>
      </w:r>
    </w:p>
    <w:p>
      <w:pPr>
        <w:spacing w:after="140" w:line="276"/>
      </w:pPr>
      <w:r>
        <w:rPr>
          <w:rFonts w:ascii="Calibri" w:cs="Calibri" w:eastAsia="Calibri" w:hAnsi="Calibri"/>
          <w:b/>
          <w:bCs/>
          <w:sz w:val="21"/>
          <w:szCs w:val="21"/>
        </w:rPr>
        <w:t xml:space="preserve">trabajo distinto</w:t>
      </w:r>
      <w:r>
        <w:rPr>
          <w:rFonts w:ascii="Calibri" w:cs="Calibri" w:eastAsia="Calibri" w:hAnsi="Calibri"/>
          <w:sz w:val="21"/>
          <w:szCs w:val="21"/>
        </w:rPr>
        <w:t xml:space="preserve"> de este catálogo, se firmará por separado y **nada de lo que aquí se afirma</w:t>
      </w:r>
    </w:p>
    <w:p>
      <w:pPr>
        <w:spacing w:after="140" w:line="276"/>
      </w:pPr>
      <w:r>
        <w:rPr>
          <w:rFonts w:ascii="Calibri" w:cs="Calibri" w:eastAsia="Calibri" w:hAnsi="Calibri"/>
          <w:sz w:val="21"/>
          <w:szCs w:val="21"/>
        </w:rPr>
        <w:t xml:space="preserve">depende de ella</w:t>
      </w:r>
      <w:r>
        <w:rPr>
          <w:rFonts w:ascii="Calibri" w:cs="Calibri" w:eastAsia="Calibri" w:hAnsi="Calibri"/>
          <w:b/>
          <w:bCs/>
          <w:sz w:val="21"/>
          <w:szCs w:val="21"/>
        </w:rPr>
        <w:t xml:space="preserve">; y se hará </w:t>
      </w:r>
      <w:r>
        <w:rPr>
          <w:rFonts w:ascii="Calibri" w:cs="Calibri" w:eastAsia="Calibri" w:hAnsi="Calibri"/>
          <w:sz w:val="21"/>
          <w:szCs w:val="21"/>
        </w:rPr>
        <w:t xml:space="preserve">desligada de cualquier administración**.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Hacia dónde va esto: por qué habrá una publicación académica</w:t>
      </w:r>
    </w:p>
    <w:p>
      <w:pPr>
        <w:spacing w:after="140" w:line="276"/>
      </w:pPr>
      <w:r>
        <w:rPr>
          <w:rFonts w:ascii="Calibri" w:cs="Calibri" w:eastAsia="Calibri" w:hAnsi="Calibri"/>
          <w:sz w:val="21"/>
          <w:szCs w:val="21"/>
        </w:rPr>
        <w:t xml:space="preserve">Escribir este catálogo ha dejado a la vista algo más grande que el catálogo, y conviene decirlo</w:t>
      </w:r>
    </w:p>
    <w:p>
      <w:pPr>
        <w:spacing w:after="140" w:line="276"/>
      </w:pPr>
      <w:r>
        <w:rPr>
          <w:rFonts w:ascii="Calibri" w:cs="Calibri" w:eastAsia="Calibri" w:hAnsi="Calibri"/>
          <w:sz w:val="21"/>
          <w:szCs w:val="21"/>
        </w:rPr>
        <w:t xml:space="preserve">aquí, donde se declara todo lo demás.</w:t>
      </w:r>
    </w:p>
    <w:p>
      <w:pPr>
        <w:spacing w:after="140" w:line="276"/>
      </w:pPr>
      <w:r>
        <w:rPr>
          <w:rFonts w:ascii="Calibri" w:cs="Calibri" w:eastAsia="Calibri" w:hAnsi="Calibri"/>
          <w:b/>
          <w:bCs/>
          <w:sz w:val="21"/>
          <w:szCs w:val="21"/>
        </w:rPr>
        <w:t xml:space="preserve">La contratación pública es la principal forma en que el sector público gasta el dinero de todos.</w:t>
      </w:r>
    </w:p>
    <w:p>
      <w:pPr>
        <w:spacing w:after="140" w:line="276"/>
      </w:pPr>
      <w:r>
        <w:rPr>
          <w:rFonts w:ascii="Calibri" w:cs="Calibri" w:eastAsia="Calibri" w:hAnsi="Calibri"/>
          <w:sz w:val="21"/>
          <w:szCs w:val="21"/>
        </w:rPr>
        <w:t xml:space="preserve">No es un procedimiento administrativo entre otros: una vez dentro de una administración, casi nadie</w:t>
      </w:r>
    </w:p>
    <w:p>
      <w:pPr>
        <w:spacing w:after="140" w:line="276"/>
      </w:pPr>
      <w:r>
        <w:rPr>
          <w:rFonts w:ascii="Calibri" w:cs="Calibri" w:eastAsia="Calibri" w:hAnsi="Calibri"/>
          <w:sz w:val="21"/>
          <w:szCs w:val="21"/>
        </w:rPr>
        <w:t xml:space="preserve">ejecuta el trabajo —se gestiona quién lo ejecuta—. Un ayuntamiento no tiene programadores: contrata</w:t>
      </w:r>
    </w:p>
    <w:p>
      <w:pPr>
        <w:spacing w:after="140" w:line="276"/>
      </w:pPr>
      <w:r>
        <w:rPr>
          <w:rFonts w:ascii="Calibri" w:cs="Calibri" w:eastAsia="Calibri" w:hAnsi="Calibri"/>
          <w:sz w:val="21"/>
          <w:szCs w:val="21"/>
        </w:rPr>
        <w:t xml:space="preserve">empresas que programan. De modo que **la eficiencia de la contratación es, en buena medida, la</w:t>
      </w:r>
    </w:p>
    <w:p>
      <w:pPr>
        <w:spacing w:after="140" w:line="276"/>
      </w:pPr>
      <w:r>
        <w:rPr>
          <w:rFonts w:ascii="Calibri" w:cs="Calibri" w:eastAsia="Calibri" w:hAnsi="Calibri"/>
          <w:sz w:val="21"/>
          <w:szCs w:val="21"/>
        </w:rPr>
        <w:t xml:space="preserve">eficiencia del sector público entero**, y lo que se pierde ahí no se recupera en ningún otro sitio.</w:t>
      </w:r>
    </w:p>
    <w:p>
      <w:pPr>
        <w:spacing w:after="140" w:line="276"/>
      </w:pPr>
      <w:r>
        <w:rPr>
          <w:rFonts w:ascii="Calibri" w:cs="Calibri" w:eastAsia="Calibri" w:hAnsi="Calibri"/>
          <w:b/>
          <w:bCs/>
          <w:sz w:val="21"/>
          <w:szCs w:val="21"/>
        </w:rPr>
        <w:t xml:space="preserve">Y hay una frase que se repite y que este trabajo desmiente:</w:t>
      </w:r>
      <w:r>
        <w:rPr>
          <w:rFonts w:ascii="Calibri" w:cs="Calibri" w:eastAsia="Calibri" w:hAnsi="Calibri"/>
          <w:sz w:val="21"/>
          <w:szCs w:val="21"/>
        </w:rPr>
        <w:t xml:space="preserve"> «es que no hay recursos». La dicen,</w:t>
      </w:r>
    </w:p>
    <w:p>
      <w:pPr>
        <w:spacing w:after="140" w:line="276"/>
      </w:pPr>
      <w:r>
        <w:rPr>
          <w:rFonts w:ascii="Calibri" w:cs="Calibri" w:eastAsia="Calibri" w:hAnsi="Calibri"/>
          <w:sz w:val="21"/>
          <w:szCs w:val="21"/>
        </w:rPr>
        <w:t xml:space="preserve">por igual y con distinto acento, quien gobierna, quien está en la oposición, quien propone subir</w:t>
      </w:r>
    </w:p>
    <w:p>
      <w:pPr>
        <w:spacing w:after="140" w:line="276"/>
      </w:pPr>
      <w:r>
        <w:rPr>
          <w:rFonts w:ascii="Calibri" w:cs="Calibri" w:eastAsia="Calibri" w:hAnsi="Calibri"/>
          <w:sz w:val="21"/>
          <w:szCs w:val="21"/>
        </w:rPr>
        <w:t xml:space="preserve">impuestos y quien se manifiesta para pedir que se gaste más. Todos coinciden en el diagnóstico, y el</w:t>
      </w:r>
    </w:p>
    <w:p>
      <w:pPr>
        <w:spacing w:after="140" w:line="276"/>
      </w:pPr>
      <w:r>
        <w:rPr>
          <w:rFonts w:ascii="Calibri" w:cs="Calibri" w:eastAsia="Calibri" w:hAnsi="Calibri"/>
          <w:sz w:val="21"/>
          <w:szCs w:val="21"/>
        </w:rPr>
        <w:t xml:space="preserve">diagnóstico está mal. </w:t>
      </w:r>
      <w:r>
        <w:rPr>
          <w:rFonts w:ascii="Calibri" w:cs="Calibri" w:eastAsia="Calibri" w:hAnsi="Calibri"/>
          <w:b/>
          <w:bCs/>
          <w:sz w:val="21"/>
          <w:szCs w:val="21"/>
        </w:rPr>
        <w:t xml:space="preserve">Recursos hay. Lo que falla es la gestión eficiente de esos recursos.</w:t>
      </w:r>
      <w:r>
        <w:rPr>
          <w:rFonts w:ascii="Calibri" w:cs="Calibri" w:eastAsia="Calibri" w:hAnsi="Calibri"/>
          <w:sz w:val="21"/>
          <w:szCs w:val="21"/>
        </w:rPr>
        <w:t xml:space="preserve"> Ésa es</w:t>
      </w:r>
    </w:p>
    <w:p>
      <w:pPr>
        <w:spacing w:after="140" w:line="276"/>
      </w:pPr>
      <w:r>
        <w:rPr>
          <w:rFonts w:ascii="Calibri" w:cs="Calibri" w:eastAsia="Calibri" w:hAnsi="Calibri"/>
          <w:sz w:val="21"/>
          <w:szCs w:val="21"/>
        </w:rPr>
        <w:t xml:space="preserve">la tesis de la publicación, y la razón de hacerla: porque mientras el problema se llame «falta de</w:t>
      </w:r>
    </w:p>
    <w:p>
      <w:pPr>
        <w:spacing w:after="140" w:line="276"/>
      </w:pPr>
      <w:r>
        <w:rPr>
          <w:rFonts w:ascii="Calibri" w:cs="Calibri" w:eastAsia="Calibri" w:hAnsi="Calibri"/>
          <w:sz w:val="21"/>
          <w:szCs w:val="21"/>
        </w:rPr>
        <w:t xml:space="preserve">recursos», la solución que se busca es siempre más dinero, y no es ahí donde está.</w:t>
      </w:r>
    </w:p>
    <w:p>
      <w:pPr>
        <w:spacing w:after="140" w:line="276"/>
      </w:pPr>
      <w:r>
        <w:rPr>
          <w:rFonts w:ascii="Calibri" w:cs="Calibri" w:eastAsia="Calibri" w:hAnsi="Calibri"/>
          <w:sz w:val="21"/>
          <w:szCs w:val="21"/>
        </w:rPr>
        <w:t xml:space="preserve">Lo que este catálogo demuestra en pequeño —que un contrato mal construido paga dos veces la misma</w:t>
      </w:r>
    </w:p>
    <w:p>
      <w:pPr>
        <w:spacing w:after="140" w:line="276"/>
      </w:pPr>
      <w:r>
        <w:rPr>
          <w:rFonts w:ascii="Calibri" w:cs="Calibri" w:eastAsia="Calibri" w:hAnsi="Calibri"/>
          <w:sz w:val="21"/>
          <w:szCs w:val="21"/>
        </w:rPr>
        <w:t xml:space="preserve">tecnología, deja cautiva a la administración y decide la licitación siguiente antes de publicarla—</w:t>
      </w:r>
    </w:p>
    <w:p>
      <w:pPr>
        <w:spacing w:after="140" w:line="276"/>
      </w:pPr>
      <w:r>
        <w:rPr>
          <w:rFonts w:ascii="Calibri" w:cs="Calibri" w:eastAsia="Calibri" w:hAnsi="Calibri"/>
          <w:sz w:val="21"/>
          <w:szCs w:val="21"/>
        </w:rPr>
        <w:t xml:space="preserve">es un caso particular de eso. La publicación llevará el argumento a donde este documento no llega:</w:t>
      </w:r>
    </w:p>
    <w:p>
      <w:pPr>
        <w:pStyle w:val="ListParagraph"/>
        <w:numPr>
          <w:ilvl w:val="0"/>
          <w:numId w:val="1"/>
        </w:numPr>
        <w:spacing w:after="70" w:line="268"/>
      </w:pPr>
      <w:r>
        <w:rPr>
          <w:rFonts w:ascii="Calibri" w:cs="Calibri" w:eastAsia="Calibri" w:hAnsi="Calibri"/>
          <w:b/>
          <w:bCs/>
          <w:sz w:val="21"/>
          <w:szCs w:val="21"/>
        </w:rPr>
        <w:t xml:space="preserve">cómo se gestionan mejor los recursos públicos</w:t>
      </w:r>
      <w:r>
        <w:rPr>
          <w:rFonts w:ascii="Calibri" w:cs="Calibri" w:eastAsia="Calibri" w:hAnsi="Calibri"/>
          <w:sz w:val="21"/>
          <w:szCs w:val="21"/>
        </w:rPr>
        <w:t xml:space="preserve">, más allá de la redacción de una cláusula;</w:t>
      </w:r>
    </w:p>
    <w:p>
      <w:pPr>
        <w:pStyle w:val="ListParagraph"/>
        <w:numPr>
          <w:ilvl w:val="0"/>
          <w:numId w:val="1"/>
        </w:numPr>
        <w:spacing w:after="70" w:line="268"/>
      </w:pPr>
      <w:r>
        <w:rPr>
          <w:rFonts w:ascii="Calibri" w:cs="Calibri" w:eastAsia="Calibri" w:hAnsi="Calibri"/>
          <w:b/>
          <w:bCs/>
          <w:sz w:val="21"/>
          <w:szCs w:val="21"/>
        </w:rPr>
        <w:t xml:space="preserve">qué permite hoy la tecnología</w:t>
      </w:r>
      <w:r>
        <w:rPr>
          <w:rFonts w:ascii="Calibri" w:cs="Calibri" w:eastAsia="Calibri" w:hAnsi="Calibri"/>
          <w:sz w:val="21"/>
          <w:szCs w:val="21"/>
        </w:rPr>
        <w:t xml:space="preserve"> que hace cinco años no permitía —supervisión y análisis del dato</w:t>
      </w:r>
    </w:p>
    <w:p>
      <w:pPr>
        <w:spacing w:after="140" w:line="276"/>
      </w:pPr>
      <w:r>
        <w:rPr>
          <w:rFonts w:ascii="Calibri" w:cs="Calibri" w:eastAsia="Calibri" w:hAnsi="Calibri"/>
          <w:sz w:val="21"/>
          <w:szCs w:val="21"/>
        </w:rPr>
        <w:t xml:space="preserve">en tiempo real, asistentes con memoria del expediente— y que cambia lo que es razonable exigir;</w:t>
      </w:r>
    </w:p>
    <w:p>
      <w:pPr>
        <w:pStyle w:val="ListParagraph"/>
        <w:numPr>
          <w:ilvl w:val="0"/>
          <w:numId w:val="1"/>
        </w:numPr>
        <w:spacing w:after="70" w:line="268"/>
      </w:pPr>
      <w:r>
        <w:rPr>
          <w:rFonts w:ascii="Calibri" w:cs="Calibri" w:eastAsia="Calibri" w:hAnsi="Calibri"/>
          <w:sz w:val="21"/>
          <w:szCs w:val="21"/>
        </w:rPr>
        <w:t xml:space="preserve">y </w:t>
      </w:r>
      <w:r>
        <w:rPr>
          <w:rFonts w:ascii="Calibri" w:cs="Calibri" w:eastAsia="Calibri" w:hAnsi="Calibri"/>
          <w:b/>
          <w:bCs/>
          <w:sz w:val="21"/>
          <w:szCs w:val="21"/>
        </w:rPr>
        <w:t xml:space="preserve">el código abierto como política de compra pública</w:t>
      </w:r>
      <w:r>
        <w:rPr>
          <w:rFonts w:ascii="Calibri" w:cs="Calibri" w:eastAsia="Calibri" w:hAnsi="Calibri"/>
          <w:sz w:val="21"/>
          <w:szCs w:val="21"/>
        </w:rPr>
        <w:t xml:space="preserve">: que miles de entidades locales no tengan</w:t>
      </w:r>
    </w:p>
    <w:p>
      <w:pPr>
        <w:spacing w:after="140" w:line="276"/>
      </w:pPr>
      <w:r>
        <w:rPr>
          <w:rFonts w:ascii="Calibri" w:cs="Calibri" w:eastAsia="Calibri" w:hAnsi="Calibri"/>
          <w:sz w:val="21"/>
          <w:szCs w:val="21"/>
        </w:rPr>
        <w:t xml:space="preserve">que contratar por separado, y pagar por separado, exactamente la misma pieza de software, pudiendo</w:t>
      </w:r>
    </w:p>
    <w:p>
      <w:pPr>
        <w:spacing w:after="140" w:line="276"/>
      </w:pPr>
      <w:r>
        <w:rPr>
          <w:rFonts w:ascii="Calibri" w:cs="Calibri" w:eastAsia="Calibri" w:hAnsi="Calibri"/>
          <w:sz w:val="21"/>
          <w:szCs w:val="21"/>
        </w:rPr>
        <w:t xml:space="preserve">compartirla y mejorarla entre todas. Este catálogo se publica así a propósito: es la primera</w:t>
      </w:r>
    </w:p>
    <w:p>
      <w:pPr>
        <w:spacing w:after="140" w:line="276"/>
      </w:pPr>
      <w:r>
        <w:rPr>
          <w:rFonts w:ascii="Calibri" w:cs="Calibri" w:eastAsia="Calibri" w:hAnsi="Calibri"/>
          <w:sz w:val="21"/>
          <w:szCs w:val="21"/>
        </w:rPr>
        <w:t xml:space="preserve">aplicación de lo que la publicación defenderá.</w:t>
      </w:r>
    </w:p>
    <w:p>
      <w:pPr>
        <w:spacing w:after="140" w:line="276"/>
      </w:pPr>
      <w:r>
        <w:rPr>
          <w:rFonts w:ascii="Calibri" w:cs="Calibri" w:eastAsia="Calibri" w:hAnsi="Calibri"/>
          <w:b/>
          <w:bCs/>
          <w:sz w:val="21"/>
          <w:szCs w:val="21"/>
        </w:rPr>
        <w:t xml:space="preserve">Por qué se dice aquí y no se guarda.</w:t>
      </w:r>
      <w:r>
        <w:rPr>
          <w:rFonts w:ascii="Calibri" w:cs="Calibri" w:eastAsia="Calibri" w:hAnsi="Calibri"/>
          <w:sz w:val="21"/>
          <w:szCs w:val="21"/>
        </w:rPr>
        <w:t xml:space="preserve"> Porque quien lea este catálogo tiene derecho a saber qué</w:t>
      </w:r>
    </w:p>
    <w:p>
      <w:pPr>
        <w:spacing w:after="140" w:line="276"/>
      </w:pPr>
      <w:r>
        <w:rPr>
          <w:rFonts w:ascii="Calibri" w:cs="Calibri" w:eastAsia="Calibri" w:hAnsi="Calibri"/>
          <w:sz w:val="21"/>
          <w:szCs w:val="21"/>
        </w:rPr>
        <w:t xml:space="preserve">persigue quien lo escribe. No hay ánimo de lucro, no hay encargo detrás y no se pide nada a cambio:</w:t>
      </w:r>
    </w:p>
    <w:p>
      <w:pPr>
        <w:spacing w:after="140" w:line="276"/>
      </w:pPr>
      <w:r>
        <w:rPr>
          <w:rFonts w:ascii="Calibri" w:cs="Calibri" w:eastAsia="Calibri" w:hAnsi="Calibri"/>
          <w:sz w:val="21"/>
          <w:szCs w:val="21"/>
        </w:rPr>
        <w:t xml:space="preserve">lo que hay es la convicción de que esto se puede hacer mejor, y la intención de sostenerla con un</w:t>
      </w:r>
    </w:p>
    <w:p>
      <w:pPr>
        <w:spacing w:after="140" w:line="276"/>
      </w:pPr>
      <w:r>
        <w:rPr>
          <w:rFonts w:ascii="Calibri" w:cs="Calibri" w:eastAsia="Calibri" w:hAnsi="Calibri"/>
          <w:sz w:val="21"/>
          <w:szCs w:val="21"/>
        </w:rPr>
        <w:t xml:space="preserve">trabajo académico que resista el contraste. Si esa publicación termina existiendo, se firmará por</w:t>
      </w:r>
    </w:p>
    <w:p>
      <w:pPr>
        <w:spacing w:after="140" w:line="276"/>
      </w:pPr>
      <w:r>
        <w:rPr>
          <w:rFonts w:ascii="Calibri" w:cs="Calibri" w:eastAsia="Calibri" w:hAnsi="Calibri"/>
          <w:sz w:val="21"/>
          <w:szCs w:val="21"/>
        </w:rPr>
        <w:t xml:space="preserve">separado y no cambiará ni una línea de lo que aquí se afirma.</w:t>
      </w:r>
    </w:p>
    <w:p>
      <w:pPr>
        <w:pBdr>
          <w:bottom w:val="single" w:color="D0D0D0" w:sz="6"/>
        </w:pBdr>
        <w:spacing w:after="200" w:before="120"/>
      </w:pPr>
    </w:p>
    <w:p>
      <w:pPr>
        <w:spacing w:after="140" w:line="276"/>
      </w:pPr>
      <w:r>
        <w:rPr>
          <w:rFonts w:ascii="Calibri" w:cs="Calibri" w:eastAsia="Calibri" w:hAnsi="Calibri"/>
          <w:b/>
          <w:bCs/>
          <w:sz w:val="21"/>
          <w:szCs w:val="21"/>
        </w:rPr>
        <w:t xml:space="preserve">Reconocimiento a los servicios técnicos municipales.</w:t>
      </w:r>
      <w:r>
        <w:rPr>
          <w:rFonts w:ascii="Calibri" w:cs="Calibri" w:eastAsia="Calibri" w:hAnsi="Calibri"/>
          <w:sz w:val="21"/>
          <w:szCs w:val="21"/>
        </w:rPr>
        <w:t xml:space="preserve"> Este catálogo no habría tomado esta forma</w:t>
      </w:r>
    </w:p>
    <w:p>
      <w:pPr>
        <w:spacing w:after="140" w:line="276"/>
      </w:pPr>
      <w:r>
        <w:rPr>
          <w:rFonts w:ascii="Calibri" w:cs="Calibri" w:eastAsia="Calibri" w:hAnsi="Calibri"/>
          <w:sz w:val="21"/>
          <w:szCs w:val="21"/>
        </w:rPr>
        <w:t xml:space="preserve">sin el trabajo de los servicios técnicos municipales de la entidad de la que nace: suyos son el</w:t>
      </w:r>
    </w:p>
    <w:p>
      <w:pPr>
        <w:spacing w:after="140" w:line="276"/>
      </w:pPr>
      <w:r>
        <w:rPr>
          <w:rFonts w:ascii="Calibri" w:cs="Calibri" w:eastAsia="Calibri" w:hAnsi="Calibri"/>
          <w:sz w:val="21"/>
          <w:szCs w:val="21"/>
        </w:rPr>
        <w:t xml:space="preserve">contraste con la práctica real de la contratación y la lectura crítica de los borradores, y ambos han</w:t>
      </w:r>
    </w:p>
    <w:p>
      <w:pPr>
        <w:spacing w:after="140" w:line="276"/>
      </w:pPr>
      <w:r>
        <w:rPr>
          <w:rFonts w:ascii="Calibri" w:cs="Calibri" w:eastAsia="Calibri" w:hAnsi="Calibri"/>
          <w:sz w:val="21"/>
          <w:szCs w:val="21"/>
        </w:rPr>
        <w:t xml:space="preserve">cambiado el documento. Su aportación se reconoce aquí </w:t>
      </w:r>
      <w:r>
        <w:rPr>
          <w:rFonts w:ascii="Calibri" w:cs="Calibri" w:eastAsia="Calibri" w:hAnsi="Calibri"/>
          <w:b/>
          <w:bCs/>
          <w:sz w:val="21"/>
          <w:szCs w:val="21"/>
        </w:rPr>
        <w:t xml:space="preserve">de forma colectiva y deliberada</w:t>
      </w:r>
      <w:r>
        <w:rPr>
          <w:rFonts w:ascii="Calibri" w:cs="Calibri" w:eastAsia="Calibri" w:hAnsi="Calibri"/>
          <w:sz w:val="21"/>
          <w:szCs w:val="21"/>
        </w:rPr>
        <w:t xml:space="preserve">: se hizo en</w:t>
      </w:r>
    </w:p>
    <w:p>
      <w:pPr>
        <w:spacing w:after="140" w:line="276"/>
      </w:pPr>
      <w:r>
        <w:rPr>
          <w:rFonts w:ascii="Calibri" w:cs="Calibri" w:eastAsia="Calibri" w:hAnsi="Calibri"/>
          <w:sz w:val="21"/>
          <w:szCs w:val="21"/>
        </w:rPr>
        <w:t xml:space="preserve">el ejercicio de sus funciones y en beneficio del interés general, y ninguno de ellos tiene por qué</w:t>
      </w:r>
    </w:p>
    <w:p>
      <w:pPr>
        <w:spacing w:after="140" w:line="276"/>
      </w:pPr>
      <w:r>
        <w:rPr>
          <w:rFonts w:ascii="Calibri" w:cs="Calibri" w:eastAsia="Calibri" w:hAnsi="Calibri"/>
          <w:sz w:val="21"/>
          <w:szCs w:val="21"/>
        </w:rPr>
        <w:t xml:space="preserve">aparecer citado a título individual en un documento que se publica en abierto. La omisión de sus</w:t>
      </w:r>
    </w:p>
    <w:p>
      <w:pPr>
        <w:spacing w:after="140" w:line="276"/>
      </w:pPr>
      <w:r>
        <w:rPr>
          <w:rFonts w:ascii="Calibri" w:cs="Calibri" w:eastAsia="Calibri" w:hAnsi="Calibri"/>
          <w:sz w:val="21"/>
          <w:szCs w:val="21"/>
        </w:rPr>
        <w:t xml:space="preserve">nombres no significa que no existieran; significa exactamente lo contrario.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 ninguna administración.</w:t>
      </w:r>
      <w:r>
        <w:rPr>
          <w:rFonts w:ascii="Calibri" w:cs="Calibri" w:eastAsia="Calibri" w:hAnsi="Calibri"/>
          <w:sz w:val="21"/>
          <w:szCs w:val="21"/>
        </w:rPr>
        <w:t xml:space="preserve"> No ha sido aprobado por</w:t>
      </w:r>
    </w:p>
    <w:p>
      <w:pPr>
        <w:spacing w:after="140" w:line="276"/>
      </w:pPr>
      <w:r>
        <w:rPr>
          <w:rFonts w:ascii="Calibri" w:cs="Calibri" w:eastAsia="Calibri" w:hAnsi="Calibri"/>
          <w:sz w:val="21"/>
          <w:szCs w:val="21"/>
        </w:rPr>
        <w:t xml:space="preserve">ningún órgano municipal, autonómico ni estatal, no vincula a ninguna entidad, no forma parte de</w:t>
      </w:r>
    </w:p>
    <w:p>
      <w:pPr>
        <w:spacing w:after="140" w:line="276"/>
      </w:pPr>
      <w:r>
        <w:rPr>
          <w:rFonts w:ascii="Calibri" w:cs="Calibri" w:eastAsia="Calibri" w:hAnsi="Calibri"/>
          <w:sz w:val="21"/>
          <w:szCs w:val="21"/>
        </w:rPr>
        <w:t xml:space="preserve">ningún expediente y no expresa la posición de ninguna Corporación. Es un trabajo profesional de las</w:t>
      </w:r>
    </w:p>
    <w:p>
      <w:pPr>
        <w:spacing w:after="140" w:line="276"/>
      </w:pPr>
      <w:r>
        <w:rPr>
          <w:rFonts w:ascii="Calibri" w:cs="Calibri" w:eastAsia="Calibri" w:hAnsi="Calibri"/>
          <w:sz w:val="21"/>
          <w:szCs w:val="21"/>
        </w:rPr>
        <w:t xml:space="preserve">personas que lo firman, a título particular; quienes ejercen un cargo o un puesto público lo hacen</w:t>
      </w:r>
    </w:p>
    <w:p>
      <w:pPr>
        <w:spacing w:after="140" w:line="276"/>
      </w:pPr>
      <w:r>
        <w:rPr>
          <w:rFonts w:ascii="Calibri" w:cs="Calibri" w:eastAsia="Calibri" w:hAnsi="Calibri"/>
          <w:sz w:val="21"/>
          <w:szCs w:val="21"/>
        </w:rPr>
        <w:t xml:space="preserve">aquí a título personal.</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ninguna administración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Licencia, copia y mejora</w:t>
      </w:r>
    </w:p>
    <w:p>
      <w:pPr>
        <w:spacing w:after="140" w:line="276"/>
      </w:pPr>
      <w:r>
        <w:rPr>
          <w:rFonts w:ascii="Calibri" w:cs="Calibri" w:eastAsia="Calibri" w:hAnsi="Calibri"/>
          <w:sz w:val="21"/>
          <w:szCs w:val="21"/>
        </w:rPr>
        <w:t xml:space="preserve">Este material se publica bajo **[Creative Commons Reconocimiento 4.0 Internacional (CC BY</w:t>
      </w:r>
    </w:p>
    <w:p>
      <w:pPr>
        <w:spacing w:after="140" w:line="276"/>
      </w:pPr>
      <w:r>
        <w:rPr>
          <w:rFonts w:ascii="Calibri" w:cs="Calibri" w:eastAsia="Calibri" w:hAnsi="Calibri"/>
          <w:sz w:val="21"/>
          <w:szCs w:val="21"/>
        </w:rPr>
        <w:t xml:space="preserve">4.0)](https://creativecommons.org/licenses/by/4.0/deed.es)**. En términos prácticos: puede copiarlo,</w:t>
      </w:r>
    </w:p>
    <w:p>
      <w:pPr>
        <w:spacing w:after="140" w:line="276"/>
      </w:pPr>
      <w:r>
        <w:rPr>
          <w:rFonts w:ascii="Calibri" w:cs="Calibri" w:eastAsia="Calibri" w:hAnsi="Calibri"/>
          <w:sz w:val="21"/>
          <w:szCs w:val="21"/>
        </w:rPr>
        <w:t xml:space="preserve">adaptarlo, traducirlo, incorporarlo a sus pliegos y usarlo con fines comerciales, sin pedir permiso a</w:t>
      </w:r>
    </w:p>
    <w:p>
      <w:pPr>
        <w:spacing w:after="140" w:line="276"/>
      </w:pPr>
      <w:r>
        <w:rPr>
          <w:rFonts w:ascii="Calibri" w:cs="Calibri" w:eastAsia="Calibri" w:hAnsi="Calibri"/>
          <w:sz w:val="21"/>
          <w:szCs w:val="21"/>
        </w:rPr>
        <w:t xml:space="preserve">nadie y sin pagar nada. </w:t>
      </w:r>
      <w:r>
        <w:rPr>
          <w:rFonts w:ascii="Calibri" w:cs="Calibri" w:eastAsia="Calibri" w:hAnsi="Calibri"/>
          <w:b/>
          <w:bCs/>
          <w:sz w:val="21"/>
          <w:szCs w:val="21"/>
        </w:rPr>
        <w:t xml:space="preserve">La única condición es citar la procedencia.</w:t>
      </w:r>
      <w:r>
        <w:rPr>
          <w:rFonts w:ascii="Calibri" w:cs="Calibri" w:eastAsia="Calibri" w:hAnsi="Calibri"/>
          <w:sz w:val="21"/>
          <w:szCs w:val="21"/>
        </w:rPr>
        <w:t xml:space="preserve"> No hay que compartir las</w:t>
      </w:r>
    </w:p>
    <w:p>
      <w:pPr>
        <w:spacing w:after="140" w:line="276"/>
      </w:pPr>
      <w:r>
        <w:rPr>
          <w:rFonts w:ascii="Calibri" w:cs="Calibri" w:eastAsia="Calibri" w:hAnsi="Calibri"/>
          <w:sz w:val="21"/>
          <w:szCs w:val="21"/>
        </w:rPr>
        <w:t xml:space="preserve">modificaciones bajo la misma licencia, no hay que avisar de su uso y no hay que pedir autorización</w:t>
      </w:r>
    </w:p>
    <w:p>
      <w:pPr>
        <w:spacing w:after="140" w:line="276"/>
      </w:pPr>
      <w:r>
        <w:rPr>
          <w:rFonts w:ascii="Calibri" w:cs="Calibri" w:eastAsia="Calibri" w:hAnsi="Calibri"/>
          <w:sz w:val="21"/>
          <w:szCs w:val="21"/>
        </w:rPr>
        <w:t xml:space="preserve">para adaptarlo.</w:t>
      </w:r>
    </w:p>
    <w:p>
      <w:pPr>
        <w:spacing w:after="140" w:line="276"/>
      </w:pPr>
      <w:r>
        <w:rPr>
          <w:rFonts w:ascii="Calibri" w:cs="Calibri" w:eastAsia="Calibri" w:hAnsi="Calibri"/>
          <w:b/>
          <w:bCs/>
          <w:sz w:val="21"/>
          <w:szCs w:val="21"/>
        </w:rPr>
        <w:t xml:space="preserve">Y puede mejorarlo sin permiso de nadie.</w:t>
      </w:r>
      <w:r>
        <w:rPr>
          <w:rFonts w:ascii="Calibri" w:cs="Calibri" w:eastAsia="Calibri" w:hAnsi="Calibri"/>
          <w:sz w:val="21"/>
          <w:szCs w:val="21"/>
        </w:rPr>
        <w:t xml:space="preserve"> El proyecto vive en un repositorio abierto</w:t>
      </w:r>
    </w:p>
    <w:p>
      <w:pPr>
        <w:spacing w:after="140" w:line="276"/>
      </w:pPr>
      <w:r>
        <w:rPr>
          <w:rFonts w:ascii="Calibri" w:cs="Calibri" w:eastAsia="Calibri" w:hAnsi="Calibri"/>
          <w:sz w:val="21"/>
          <w:szCs w:val="21"/>
        </w:rPr>
        <w:t xml:space="preserve">(</w:t>
      </w:r>
      <w:hyperlink w:history="1" r:id="rId_0p0q6a_dlfptafjxynww">
        <w:r>
          <w:rPr>
            <w:rFonts w:ascii="Calibri" w:cs="Calibri" w:eastAsia="Calibri" w:hAnsi="Calibri"/>
            <w:color w:val="2F5496"/>
            <w:sz w:val="21"/>
            <w:szCs w:val="21"/>
            <w:u w:val="single"/>
          </w:rPr>
          <w:t xml:space="preserve">github.com/migueldadd4u/ai-clauses</w:t>
        </w:r>
      </w:hyperlink>
      <w:r>
        <w:rPr>
          <w:rFonts w:ascii="Calibri" w:cs="Calibri" w:eastAsia="Calibri" w:hAnsi="Calibri"/>
          <w:sz w:val="21"/>
          <w:szCs w:val="21"/>
        </w:rPr>
        <w:t xml:space="preserve">) con dos vías, y</w:t>
      </w:r>
    </w:p>
    <w:p>
      <w:pPr>
        <w:spacing w:after="140" w:line="276"/>
      </w:pPr>
      <w:r>
        <w:rPr>
          <w:rFonts w:ascii="Calibri" w:cs="Calibri" w:eastAsia="Calibri" w:hAnsi="Calibri"/>
          <w:sz w:val="21"/>
          <w:szCs w:val="21"/>
        </w:rPr>
        <w:t xml:space="preserve">conviene entender la diferencia porque son la razón de publicarlo así:</w:t>
      </w:r>
    </w:p>
    <w:p>
      <w:pPr>
        <w:pStyle w:val="ListParagraph"/>
        <w:numPr>
          <w:ilvl w:val="0"/>
          <w:numId w:val="1"/>
        </w:numPr>
        <w:spacing w:after="70" w:line="268"/>
      </w:pPr>
      <w:r>
        <w:rPr>
          <w:rFonts w:ascii="Calibri" w:cs="Calibri" w:eastAsia="Calibri" w:hAnsi="Calibri"/>
          <w:b/>
          <w:bCs/>
          <w:sz w:val="21"/>
          <w:szCs w:val="21"/>
        </w:rPr>
        <w:t xml:space="preserve">Proponer un cambio a este documento</w:t>
      </w:r>
      <w:r>
        <w:rPr>
          <w:rFonts w:ascii="Calibri" w:cs="Calibri" w:eastAsia="Calibri" w:hAnsi="Calibri"/>
          <w:sz w:val="21"/>
          <w:szCs w:val="21"/>
        </w:rPr>
        <w:t xml:space="preserve"> (una </w:t>
      </w:r>
      <w:r>
        <w:rPr>
          <w:rFonts w:ascii="Calibri" w:cs="Calibri" w:eastAsia="Calibri" w:hAnsi="Calibri"/>
          <w:i/>
          <w:iCs/>
          <w:sz w:val="21"/>
          <w:szCs w:val="21"/>
        </w:rPr>
        <w:t xml:space="preserve">pull request</w:t>
      </w:r>
      <w:r>
        <w:rPr>
          <w:rFonts w:ascii="Calibri" w:cs="Calibri" w:eastAsia="Calibri" w:hAnsi="Calibri"/>
          <w:sz w:val="21"/>
          <w:szCs w:val="21"/>
        </w:rPr>
        <w:t xml:space="preserve">): usted propone una redacción distinta</w:t>
      </w:r>
    </w:p>
    <w:p>
      <w:pPr>
        <w:spacing w:after="140" w:line="276"/>
      </w:pPr>
      <w:r>
        <w:rPr>
          <w:rFonts w:ascii="Calibri" w:cs="Calibri" w:eastAsia="Calibri" w:hAnsi="Calibri"/>
          <w:sz w:val="21"/>
          <w:szCs w:val="21"/>
        </w:rPr>
        <w:t xml:space="preserve">y quien mantiene el proyecto la acepta o no. Si la acepta, entra en el documento que todo el mundo</w:t>
      </w:r>
    </w:p>
    <w:p>
      <w:pPr>
        <w:spacing w:after="140" w:line="276"/>
      </w:pPr>
      <w:r>
        <w:rPr>
          <w:rFonts w:ascii="Calibri" w:cs="Calibri" w:eastAsia="Calibri" w:hAnsi="Calibri"/>
          <w:sz w:val="21"/>
          <w:szCs w:val="21"/>
        </w:rPr>
        <w:t xml:space="preserve">lee, con su autoría. Es la vía que interesa: quien redacta pliegos todos los días sabe cosas que</w:t>
      </w:r>
    </w:p>
    <w:p>
      <w:pPr>
        <w:spacing w:after="140" w:line="276"/>
      </w:pPr>
      <w:r>
        <w:rPr>
          <w:rFonts w:ascii="Calibri" w:cs="Calibri" w:eastAsia="Calibri" w:hAnsi="Calibri"/>
          <w:sz w:val="21"/>
          <w:szCs w:val="21"/>
        </w:rPr>
        <w:t xml:space="preserve">este catálogo no sabe.</w:t>
      </w:r>
    </w:p>
    <w:p>
      <w:pPr>
        <w:pStyle w:val="ListParagraph"/>
        <w:numPr>
          <w:ilvl w:val="0"/>
          <w:numId w:val="1"/>
        </w:numPr>
        <w:spacing w:after="70" w:line="268"/>
      </w:pPr>
      <w:r>
        <w:rPr>
          <w:rFonts w:ascii="Calibri" w:cs="Calibri" w:eastAsia="Calibri" w:hAnsi="Calibri"/>
          <w:b/>
          <w:bCs/>
          <w:sz w:val="21"/>
          <w:szCs w:val="21"/>
        </w:rPr>
        <w:t xml:space="preserve">Hacer su propia versión</w:t>
      </w:r>
      <w:r>
        <w:rPr>
          <w:rFonts w:ascii="Calibri" w:cs="Calibri" w:eastAsia="Calibri" w:hAnsi="Calibri"/>
          <w:sz w:val="21"/>
          <w:szCs w:val="21"/>
        </w:rPr>
        <w:t xml:space="preserve"> (un </w:t>
      </w:r>
      <w:r>
        <w:rPr>
          <w:rFonts w:ascii="Calibri" w:cs="Calibri" w:eastAsia="Calibri" w:hAnsi="Calibri"/>
          <w:i/>
          <w:iCs/>
          <w:sz w:val="21"/>
          <w:szCs w:val="21"/>
        </w:rPr>
        <w:t xml:space="preserve">fork</w:t>
      </w:r>
      <w:r>
        <w:rPr>
          <w:rFonts w:ascii="Calibri" w:cs="Calibri" w:eastAsia="Calibri" w:hAnsi="Calibri"/>
          <w:sz w:val="21"/>
          <w:szCs w:val="21"/>
        </w:rPr>
        <w:t xml:space="preserve">): se lleva el documento entero a un repositorio suyo y hace</w:t>
      </w:r>
    </w:p>
    <w:p>
      <w:pPr>
        <w:spacing w:after="140" w:line="276"/>
      </w:pPr>
      <w:r>
        <w:rPr>
          <w:rFonts w:ascii="Calibri" w:cs="Calibri" w:eastAsia="Calibri" w:hAnsi="Calibri"/>
          <w:sz w:val="21"/>
          <w:szCs w:val="21"/>
        </w:rPr>
        <w:t xml:space="preserve">con él lo que quiera, sin pedir permiso ni dar explicaciones. Esa versión es suya y sólo suya, y</w:t>
      </w:r>
    </w:p>
    <w:p>
      <w:pPr>
        <w:spacing w:after="140" w:line="276"/>
      </w:pPr>
      <w:r>
        <w:rPr>
          <w:rFonts w:ascii="Calibri" w:cs="Calibri" w:eastAsia="Calibri" w:hAnsi="Calibri"/>
          <w:b/>
          <w:bCs/>
          <w:sz w:val="21"/>
          <w:szCs w:val="21"/>
        </w:rPr>
        <w:t xml:space="preserve">los firmantes de este documento no responden de lo que diga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propuestas de cambio se revisan con un criterio único: que la redacción resista mejor un recurso</w:t>
      </w:r>
    </w:p>
    <w:p>
      <w:pPr>
        <w:spacing w:after="140" w:line="276"/>
      </w:pPr>
      <w:r>
        <w:rPr>
          <w:rFonts w:ascii="Calibri" w:cs="Calibri" w:eastAsia="Calibri" w:hAnsi="Calibri"/>
          <w:sz w:val="21"/>
          <w:szCs w:val="21"/>
        </w:rPr>
        <w:t xml:space="preserve">que la que hay. Las condiciones detalladas, en el archivo </w:t>
      </w:r>
      <w:r>
        <w:rPr>
          <w:rFonts w:ascii="Calibri" w:cs="Calibri" w:eastAsia="Calibri" w:hAnsi="Calibri"/>
          <w:color w:val="2F5496"/>
          <w:sz w:val="21"/>
          <w:szCs w:val="21"/>
        </w:rPr>
        <w:t xml:space="preserve">CONTRIBUTING.md</w:t>
      </w:r>
      <w:r>
        <w:rPr>
          <w:rFonts w:ascii="Calibri" w:cs="Calibri" w:eastAsia="Calibri" w:hAnsi="Calibri"/>
          <w:sz w:val="21"/>
          <w:szCs w:val="21"/>
        </w:rPr>
        <w:t xml:space="preserve"> del repositorio.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b/>
          <w:bCs/>
          <w:sz w:val="21"/>
          <w:szCs w:val="21"/>
        </w:rPr>
        <w:t xml:space="preserve">Dos puertas de entrada, y conviene saberlo antes de empezar.</w:t>
      </w:r>
      <w:r>
        <w:rPr>
          <w:rFonts w:ascii="Calibri" w:cs="Calibri" w:eastAsia="Calibri" w:hAnsi="Calibri"/>
          <w:sz w:val="21"/>
          <w:szCs w:val="21"/>
        </w:rPr>
        <w:t xml:space="preserve"> Esto nació como un catálogo de</w:t>
      </w:r>
    </w:p>
    <w:p>
      <w:pPr>
        <w:spacing w:after="140" w:line="276"/>
      </w:pPr>
      <w:r>
        <w:rPr>
          <w:rFonts w:ascii="Calibri" w:cs="Calibri" w:eastAsia="Calibri" w:hAnsi="Calibri"/>
          <w:sz w:val="21"/>
          <w:szCs w:val="21"/>
        </w:rPr>
        <w:t xml:space="preserve">cláusulas de inteligencia artificial, y eso es lo primero que ofrece. Pero para poder redactarlas</w:t>
      </w:r>
    </w:p>
    <w:p>
      <w:pPr>
        <w:spacing w:after="140" w:line="276"/>
      </w:pPr>
      <w:r>
        <w:rPr>
          <w:rFonts w:ascii="Calibri" w:cs="Calibri" w:eastAsia="Calibri" w:hAnsi="Calibri"/>
          <w:sz w:val="21"/>
          <w:szCs w:val="21"/>
        </w:rPr>
        <w:t xml:space="preserve">hubo que escribir entero el circuito del expediente que las sostiene: los veintiún documentos, quién</w:t>
      </w:r>
    </w:p>
    <w:p>
      <w:pPr>
        <w:spacing w:after="140" w:line="276"/>
      </w:pPr>
      <w:r>
        <w:rPr>
          <w:rFonts w:ascii="Calibri" w:cs="Calibri" w:eastAsia="Calibri" w:hAnsi="Calibri"/>
          <w:sz w:val="21"/>
          <w:szCs w:val="21"/>
        </w:rPr>
        <w:t xml:space="preserve">firma cada uno, en qué orden y qué tiene que decir. Ese circuito **no tiene nada de específico de la</w:t>
      </w:r>
    </w:p>
    <w:p>
      <w:pPr>
        <w:spacing w:after="140" w:line="276"/>
      </w:pPr>
      <w:r>
        <w:rPr>
          <w:rFonts w:ascii="Calibri" w:cs="Calibri" w:eastAsia="Calibri" w:hAnsi="Calibri"/>
          <w:sz w:val="21"/>
          <w:szCs w:val="21"/>
        </w:rPr>
        <w:t xml:space="preserve">inteligencia artificial**. Una cláusula es una cláusula: el camino que vale para meter una cláusula</w:t>
      </w:r>
    </w:p>
    <w:p>
      <w:pPr>
        <w:spacing w:after="140" w:line="276"/>
      </w:pPr>
      <w:r>
        <w:rPr>
          <w:rFonts w:ascii="Calibri" w:cs="Calibri" w:eastAsia="Calibri" w:hAnsi="Calibri"/>
          <w:sz w:val="21"/>
          <w:szCs w:val="21"/>
        </w:rPr>
        <w:t xml:space="preserve">de IA en un pliego vale igual para cualquier otra, conforme a la Ley 9/2017. De modo que este</w:t>
      </w:r>
    </w:p>
    <w:p>
      <w:pPr>
        <w:spacing w:after="140" w:line="276"/>
      </w:pPr>
      <w:r>
        <w:rPr>
          <w:rFonts w:ascii="Calibri" w:cs="Calibri" w:eastAsia="Calibri" w:hAnsi="Calibri"/>
          <w:sz w:val="21"/>
          <w:szCs w:val="21"/>
        </w:rPr>
        <w:t xml:space="preserve">documento es, a la vez, un catálogo de cláusulas y un manual de tramitación, y se puede entrar por</w:t>
      </w:r>
    </w:p>
    <w:p>
      <w:pPr>
        <w:spacing w:after="140" w:line="276"/>
      </w:pPr>
      <w:r>
        <w:rPr>
          <w:rFonts w:ascii="Calibri" w:cs="Calibri" w:eastAsia="Calibri" w:hAnsi="Calibri"/>
          <w:sz w:val="21"/>
          <w:szCs w:val="21"/>
        </w:rPr>
        <w:t xml:space="preserve">donde interese: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qué viene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dónde entrar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por </w:t>
            </w:r>
            <w:r>
              <w:rPr>
                <w:rFonts w:ascii="Calibri" w:cs="Calibri" w:eastAsia="Calibri" w:hAnsi="Calibri"/>
                <w:b/>
                <w:bCs/>
                <w:sz w:val="18"/>
                <w:szCs w:val="18"/>
              </w:rPr>
              <w:t xml:space="preserve">cláusulas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 Parte 0 → </w:t>
            </w:r>
            <w:r>
              <w:rPr>
                <w:rFonts w:ascii="Calibri" w:cs="Calibri" w:eastAsia="Calibri" w:hAnsi="Calibri"/>
                <w:b/>
                <w:bCs/>
                <w:sz w:val="18"/>
                <w:szCs w:val="18"/>
              </w:rPr>
              <w:t xml:space="preserve">Parte II</w:t>
            </w:r>
            <w:r>
              <w:rPr>
                <w:rFonts w:ascii="Calibri" w:cs="Calibri" w:eastAsia="Calibri" w:hAnsi="Calibri"/>
                <w:b w:val="false"/>
                <w:bCs w:val="false"/>
                <w:sz w:val="18"/>
                <w:szCs w:val="18"/>
              </w:rPr>
              <w:t xml:space="preserve"> (técnicas, PPT) y </w:t>
            </w:r>
            <w:r>
              <w:rPr>
                <w:rFonts w:ascii="Calibri" w:cs="Calibri" w:eastAsia="Calibri" w:hAnsi="Calibri"/>
                <w:b/>
                <w:bCs/>
                <w:sz w:val="18"/>
                <w:szCs w:val="18"/>
              </w:rPr>
              <w:t xml:space="preserve">Parte III</w:t>
            </w:r>
            <w:r>
              <w:rPr>
                <w:rFonts w:ascii="Calibri" w:cs="Calibri" w:eastAsia="Calibri" w:hAnsi="Calibri"/>
                <w:b w:val="false"/>
                <w:bCs w:val="false"/>
                <w:sz w:val="18"/>
                <w:szCs w:val="18"/>
              </w:rPr>
              <w:t xml:space="preserve"> (administrativas,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w:t>
            </w:r>
            <w:r>
              <w:rPr>
                <w:rFonts w:ascii="Calibri" w:cs="Calibri" w:eastAsia="Calibri" w:hAnsi="Calibri"/>
                <w:b/>
                <w:bCs/>
                <w:sz w:val="18"/>
                <w:szCs w:val="18"/>
              </w:rPr>
              <w:t xml:space="preserve">tramitar bien un expediente</w:t>
            </w:r>
            <w:r>
              <w:rPr>
                <w:rFonts w:ascii="Calibri" w:cs="Calibri" w:eastAsia="Calibri" w:hAnsi="Calibri"/>
                <w:b w:val="false"/>
                <w:bCs w:val="false"/>
                <w:sz w:val="18"/>
                <w:szCs w:val="18"/>
              </w:rPr>
              <w:t xml:space="preserve">, con cláusulas de IA o sin 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w:t>
            </w:r>
            <w:r>
              <w:rPr>
                <w:rFonts w:ascii="Calibri" w:cs="Calibri" w:eastAsia="Calibri" w:hAnsi="Calibri"/>
                <w:b w:val="false"/>
                <w:bCs w:val="false"/>
                <w:sz w:val="18"/>
                <w:szCs w:val="18"/>
              </w:rPr>
              <w:t xml:space="preserve"> (el circuito completo, documento a documento) → </w:t>
            </w:r>
            <w:r>
              <w:rPr>
                <w:rFonts w:ascii="Calibri" w:cs="Calibri" w:eastAsia="Calibri" w:hAnsi="Calibri"/>
                <w:b/>
                <w:bCs/>
                <w:sz w:val="18"/>
                <w:szCs w:val="18"/>
              </w:rPr>
              <w:t xml:space="preserve">Parte VI</w:t>
            </w:r>
            <w:r>
              <w:rPr>
                <w:rFonts w:ascii="Calibri" w:cs="Calibri" w:eastAsia="Calibri" w:hAnsi="Calibri"/>
                <w:b w:val="false"/>
                <w:bCs w:val="false"/>
                <w:sz w:val="18"/>
                <w:szCs w:val="18"/>
              </w:rPr>
              <w:t xml:space="preserve"> (ese circuito recorrido entero sobre un expediente simulado)</w:t>
            </w:r>
          </w:p>
        </w:tc>
      </w:tr>
    </w:tbl>
    <w:p>
      <w:pPr>
        <w:spacing w:after="200"/>
      </w:pP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de alcance limitado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nnxamfnrsl1evomerbm46">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Si alguna administración tuviera pliegos redactados citando los códigos de la versión 2.0, adviértase que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el régimen de un municipio de gran población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1r50xyhldeovwiwvlw8lr">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uj_np_ktnrsgax-qx0bbk">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con alcance limitado, y qué sí cabe en cada uno</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w:t>
      </w:r>
      <w:r>
        <w:rPr>
          <w:rFonts w:ascii="Calibri" w:cs="Calibri" w:eastAsia="Calibri" w:hAnsi="Calibri"/>
          <w:b/>
          <w:bCs/>
          <w:sz w:val="21"/>
          <w:szCs w:val="21"/>
        </w:rPr>
        <w:t xml:space="preserve">Ninguno de los tres queda fuera del catálogo: en los tres cabe algo, y en dos de ellos bastante.</w:t>
      </w:r>
      <w:r>
        <w:rPr>
          <w:rFonts w:ascii="Calibri" w:cs="Calibri" w:eastAsia="Calibri" w:hAnsi="Calibri"/>
          <w:sz w:val="21"/>
          <w:szCs w:val="21"/>
        </w:rPr>
        <w:t xml:space="preserve"> Lo que cambia es el alcance, porque cambia el instrumento contractual disponible. Aquí se dice, caso por caso, hasta dónde llega y qué se puede hacer.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u88jrxh3-6qavehjduj3">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pcefqtquvfvz7tnwtkmfn">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un municipio de gran población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(Un municipio de gran población se rige por el Título X de la Ley 7/1985.)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un municipio de gran población,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gwtu4ccw01rg-mi_xlhdy">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una administración no sirve como Anexo V de ninguna otra.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phx6rpwurtmeeh5cj8gwu">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los municipios de gran población,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aojpuqk36rdbcrx3qjfsn">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dhhzxgtagxumcd9femtux">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ogm0-lv0avf1jorjzywqr">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x5jfitub2zgogrt5utzje">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wkwrdpzqdwyx1fq5gc_ve">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qv9dcnzyofy4qxnu78wwl">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wwh6ec9ja6nkxclgehrwt">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wyqiltc2mley5n7d20dsj">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wku1xc8h_a0bn4d9rghnx">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gnukleq0bugleyuf3zybg">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el régimen concreto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bnxutf1_dzrk-cax_m0w5">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qe3e8jold9wcni2cjnis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ux_k8wezfs3nos_4m2moq">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bklzntsci8ueclnmg4tfn">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mx1eeu35wk_y-o0-fuuaf">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tfzfnakxuezulvwdaddi_">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qdbpguls8g5hy-y-yz7yv">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z_rhqke40i0eyisl6ueod">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tp3yngioewcvzvskonorm">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sxcowy8pbgawenemj398d">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8gaidgwim07tu_tvscu7q">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uvo2yrwjazqgshc--jlo6">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sxkv-cto1ote0e6f-x8an">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pn9imxtcyiz-kfulplfci">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33mgopt1nvm5eru_a0y8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un municipio de gran población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qbxkjcxbw400mkgr4guy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pqvv0uwa3cvvzga-53hs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uephdyiglarxmfbk_oep0">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kagzhhxw3d3uh0klcjq5w">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t1xbzya9tuyhke4dajfk2">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m4wgoxptgqz67j_bwqpgw">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57gsrwotwpwpvtvpbinc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xlj29aibp3i8gfn17wkkz">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lenkvsba99bgfsh-ki7ih">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sk8p7tgbf99d_pflmjsrm">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zprt--etki0uv0eiatcz">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para las entidades locales de la Comunidad de Madrid, por ejemplo,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los municipios de gran población, la Junta de Gobierno Local, por su régimen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M1.2 bis · Y si el órgano de gobierno no aprueba nada</w:t>
      </w:r>
    </w:p>
    <w:p>
      <w:pPr>
        <w:spacing w:after="140" w:line="276"/>
      </w:pPr>
      <w:r>
        <w:rPr>
          <w:rFonts w:ascii="Calibri" w:cs="Calibri" w:eastAsia="Calibri" w:hAnsi="Calibri"/>
          <w:sz w:val="21"/>
          <w:szCs w:val="21"/>
        </w:rPr>
        <w:t xml:space="preserve">Es la pregunta que hace cualquiera que tenga que aplicar esto de verdad, y merece respuesta directa</w:t>
      </w:r>
    </w:p>
    <w:p>
      <w:pPr>
        <w:spacing w:after="140" w:line="276"/>
      </w:pPr>
      <w:r>
        <w:rPr>
          <w:rFonts w:ascii="Calibri" w:cs="Calibri" w:eastAsia="Calibri" w:hAnsi="Calibri"/>
          <w:sz w:val="21"/>
          <w:szCs w:val="21"/>
        </w:rPr>
        <w:t xml:space="preserve">en vez de una remisión: **¿y si el ayuntamiento no quiere aprobar ninguna política digital, pero sí</w:t>
      </w:r>
    </w:p>
    <w:p>
      <w:pPr>
        <w:spacing w:after="140" w:line="276"/>
      </w:pPr>
      <w:r>
        <w:rPr>
          <w:rFonts w:ascii="Calibri" w:cs="Calibri" w:eastAsia="Calibri" w:hAnsi="Calibri"/>
          <w:sz w:val="21"/>
          <w:szCs w:val="21"/>
        </w:rPr>
        <w:t xml:space="preserve">quiere usar el catálogo y poner exigencias tecnológicas?**</w:t>
      </w:r>
    </w:p>
    <w:p>
      <w:pPr>
        <w:spacing w:after="140" w:line="276"/>
      </w:pPr>
      <w:r>
        <w:rPr>
          <w:rFonts w:ascii="Calibri" w:cs="Calibri" w:eastAsia="Calibri" w:hAnsi="Calibri"/>
          <w:sz w:val="21"/>
          <w:szCs w:val="21"/>
        </w:rPr>
        <w:t xml:space="preserve">La respuesta corta: </w:t>
      </w:r>
      <w:r>
        <w:rPr>
          <w:rFonts w:ascii="Calibri" w:cs="Calibri" w:eastAsia="Calibri" w:hAnsi="Calibri"/>
          <w:b/>
          <w:bCs/>
          <w:sz w:val="21"/>
          <w:szCs w:val="21"/>
        </w:rPr>
        <w:t xml:space="preserve">se puede hacer casi todo, y lo que no, tiene tres salidas antes de renunciar.</w:t>
      </w:r>
    </w:p>
    <w:p>
      <w:pPr>
        <w:spacing w:after="140" w:line="276"/>
      </w:pPr>
      <w:r>
        <w:rPr>
          <w:rFonts w:ascii="Calibri" w:cs="Calibri" w:eastAsia="Calibri" w:hAnsi="Calibri"/>
          <w:b/>
          <w:bCs/>
          <w:sz w:val="21"/>
          <w:szCs w:val="21"/>
        </w:rPr>
        <w:t xml:space="preserve">Primero, lo que no depende de nadie.</w:t>
      </w:r>
      <w:r>
        <w:rPr>
          <w:rFonts w:ascii="Calibri" w:cs="Calibri" w:eastAsia="Calibri" w:hAnsi="Calibri"/>
          <w:sz w:val="21"/>
          <w:szCs w:val="21"/>
        </w:rPr>
        <w:t xml:space="preserve"> Todo lo de origen normativo o funcional entra hoy, motivado</w:t>
      </w:r>
    </w:p>
    <w:p>
      <w:pPr>
        <w:spacing w:after="140" w:line="276"/>
      </w:pPr>
      <w:r>
        <w:rPr>
          <w:rFonts w:ascii="Calibri" w:cs="Calibri" w:eastAsia="Calibri" w:hAnsi="Calibri"/>
          <w:sz w:val="21"/>
          <w:szCs w:val="21"/>
        </w:rPr>
        <w:t xml:space="preserve">en la memoria del expediente con datos propios. Es la mayor parte del catálogo y la de más valor</w:t>
      </w:r>
    </w:p>
    <w:p>
      <w:pPr>
        <w:spacing w:after="140" w:line="276"/>
      </w:pPr>
      <w:r>
        <w:rPr>
          <w:rFonts w:ascii="Calibri" w:cs="Calibri" w:eastAsia="Calibri" w:hAnsi="Calibri"/>
          <w:sz w:val="21"/>
          <w:szCs w:val="21"/>
        </w:rPr>
        <w:t xml:space="preserve">económico: reversibilidad, propiedad intelectual y licencia mínima, acceso de los órganos de control</w:t>
      </w:r>
    </w:p>
    <w:p>
      <w:pPr>
        <w:spacing w:after="140" w:line="276"/>
      </w:pPr>
      <w:r>
        <w:rPr>
          <w:rFonts w:ascii="Calibri" w:cs="Calibri" w:eastAsia="Calibri" w:hAnsi="Calibri"/>
          <w:sz w:val="21"/>
          <w:szCs w:val="21"/>
        </w:rPr>
        <w:t xml:space="preserve">al dato, ENS bien redactado, equivalencia y prueba, penalidades tipificadas. De las seis cláusulas</w:t>
      </w:r>
    </w:p>
    <w:p>
      <w:pPr>
        <w:spacing w:after="140" w:line="276"/>
      </w:pPr>
      <w:r>
        <w:rPr>
          <w:rFonts w:ascii="Calibri" w:cs="Calibri" w:eastAsia="Calibri" w:hAnsi="Calibri"/>
          <w:sz w:val="21"/>
          <w:szCs w:val="21"/>
        </w:rPr>
        <w:t xml:space="preserve">del subconjunto mínimo del §VI.2.2, </w:t>
      </w:r>
      <w:r>
        <w:rPr>
          <w:rFonts w:ascii="Calibri" w:cs="Calibri" w:eastAsia="Calibri" w:hAnsi="Calibri"/>
          <w:b/>
          <w:bCs/>
          <w:sz w:val="21"/>
          <w:szCs w:val="21"/>
        </w:rPr>
        <w:t xml:space="preserve">cinco</w:t>
      </w:r>
      <w:r>
        <w:rPr>
          <w:rFonts w:ascii="Calibri" w:cs="Calibri" w:eastAsia="Calibri" w:hAnsi="Calibri"/>
          <w:sz w:val="21"/>
          <w:szCs w:val="21"/>
        </w:rPr>
        <w:t xml:space="preserve"> se sostienen así.</w:t>
      </w:r>
    </w:p>
    <w:p>
      <w:pPr>
        <w:spacing w:after="140" w:line="276"/>
      </w:pPr>
      <w:r>
        <w:rPr>
          <w:rFonts w:ascii="Calibri" w:cs="Calibri" w:eastAsia="Calibri" w:hAnsi="Calibri"/>
          <w:b/>
          <w:bCs/>
          <w:sz w:val="21"/>
          <w:szCs w:val="21"/>
        </w:rPr>
        <w:t xml:space="preserve">Segundo, lo que sí necesita anclaje institucional</w:t>
      </w:r>
      <w:r>
        <w:rPr>
          <w:rFonts w:ascii="Calibri" w:cs="Calibri" w:eastAsia="Calibri" w:hAnsi="Calibri"/>
          <w:sz w:val="21"/>
          <w:szCs w:val="21"/>
        </w:rPr>
        <w:t xml:space="preserve"> —el catálogo anual de exigencias tecnológicas</w:t>
      </w:r>
    </w:p>
    <w:p>
      <w:pPr>
        <w:spacing w:after="140" w:line="276"/>
      </w:pPr>
      <w:r>
        <w:rPr>
          <w:rFonts w:ascii="Calibri" w:cs="Calibri" w:eastAsia="Calibri" w:hAnsi="Calibri"/>
          <w:sz w:val="21"/>
          <w:szCs w:val="21"/>
        </w:rPr>
        <w:t xml:space="preserve">del Anexo V y la interfaz de acceso para agentes más allá del control interno— no exige</w:t>
      </w:r>
    </w:p>
    <w:p>
      <w:pPr>
        <w:spacing w:after="140" w:line="276"/>
      </w:pPr>
      <w:r>
        <w:rPr>
          <w:rFonts w:ascii="Calibri" w:cs="Calibri" w:eastAsia="Calibri" w:hAnsi="Calibri"/>
          <w:sz w:val="21"/>
          <w:szCs w:val="21"/>
        </w:rPr>
        <w:t xml:space="preserve">necesariamente un acuerdo </w:t>
      </w:r>
      <w:r>
        <w:rPr>
          <w:rFonts w:ascii="Calibri" w:cs="Calibri" w:eastAsia="Calibri" w:hAnsi="Calibri"/>
          <w:i/>
          <w:iCs/>
          <w:sz w:val="21"/>
          <w:szCs w:val="21"/>
        </w:rPr>
        <w:t xml:space="preserve">nuevo</w:t>
      </w:r>
      <w:r>
        <w:rPr>
          <w:rFonts w:ascii="Calibri" w:cs="Calibri" w:eastAsia="Calibri" w:hAnsi="Calibri"/>
          <w:sz w:val="21"/>
          <w:szCs w:val="21"/>
        </w:rPr>
        <w:t xml:space="preserve">. Exige **un acto de la administración, con rango suficiente, que</w:t>
      </w:r>
    </w:p>
    <w:p>
      <w:pPr>
        <w:spacing w:after="140" w:line="276"/>
      </w:pPr>
      <w:r>
        <w:rPr>
          <w:rFonts w:ascii="Calibri" w:cs="Calibri" w:eastAsia="Calibri" w:hAnsi="Calibri"/>
          <w:sz w:val="21"/>
          <w:szCs w:val="21"/>
        </w:rPr>
        <w:t xml:space="preserve">fije esa política**. Antes de pedir uno, búsquese si ya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ayuntamiento ya 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Sirve como anclaje si…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o estrategia de digitalización, transformación digital o administración electrónica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Contiene objetivos de interoperabilidad, automatización o soberanía del dato a los que la exigencia pueda reconducirse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ordenanza de administración electrónica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Prevé la relación por medios electrónicos y la interoperabilidad de sus sistemas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de gobierno abierto, de datos abiertos o una estrategia de ciudad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compromisos de publicación, reutilización o explotación del dato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acuerdo de adhesión a un marco supramunicipal (ENS, ENI, plan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compromiso alcanza a los sistemas objeto del contrato</w:t>
            </w:r>
          </w:p>
        </w:tc>
      </w:tr>
    </w:tbl>
    <w:p>
      <w:pPr>
        <w:spacing w:after="200"/>
      </w:pPr>
    </w:p>
    <w:p>
      <w:pPr>
        <w:spacing w:after="140" w:line="276"/>
      </w:pPr>
      <w:r>
        <w:rPr>
          <w:rFonts w:ascii="Calibri" w:cs="Calibri" w:eastAsia="Calibri" w:hAnsi="Calibri"/>
          <w:sz w:val="21"/>
          <w:szCs w:val="21"/>
        </w:rPr>
        <w:t xml:space="preserve">En ese caso la ficha del Anexo II no invoca un documento técnico de una concejalía: **invoca una</w:t>
      </w:r>
    </w:p>
    <w:p>
      <w:pPr>
        <w:spacing w:after="140" w:line="276"/>
      </w:pPr>
      <w:r>
        <w:rPr>
          <w:rFonts w:ascii="Calibri" w:cs="Calibri" w:eastAsia="Calibri" w:hAnsi="Calibri"/>
          <w:sz w:val="21"/>
          <w:szCs w:val="21"/>
        </w:rPr>
        <w:t xml:space="preserve">política ya aprobada**, y el §M1.2.c) queda satisfecho sin volver a la Junta.</w:t>
      </w:r>
    </w:p>
    <w:p>
      <w:pPr>
        <w:spacing w:after="140" w:line="276"/>
      </w:pPr>
      <w:r>
        <w:rPr>
          <w:rFonts w:ascii="Calibri" w:cs="Calibri" w:eastAsia="Calibri" w:hAnsi="Calibri"/>
          <w:b/>
          <w:bCs/>
          <w:sz w:val="21"/>
          <w:szCs w:val="21"/>
        </w:rPr>
        <w:t xml:space="preserve">Tercero, si no existe nada de eso</w:t>
      </w:r>
      <w:r>
        <w:rPr>
          <w:rFonts w:ascii="Calibri" w:cs="Calibri" w:eastAsia="Calibri" w:hAnsi="Calibri"/>
          <w:sz w:val="21"/>
          <w:szCs w:val="21"/>
        </w:rPr>
        <w:t xml:space="preserve">, quedan tres caminos, en este orden:</w:t>
      </w:r>
    </w:p>
    <w:p>
      <w:pPr>
        <w:pStyle w:val="ListParagraph"/>
        <w:numPr>
          <w:ilvl w:val="0"/>
          <w:numId w:val="2"/>
        </w:numPr>
        <w:spacing w:after="70" w:line="268"/>
      </w:pPr>
      <w:r>
        <w:rPr>
          <w:rFonts w:ascii="Calibri" w:cs="Calibri" w:eastAsia="Calibri" w:hAnsi="Calibri"/>
          <w:b/>
          <w:bCs/>
          <w:sz w:val="21"/>
          <w:szCs w:val="21"/>
        </w:rPr>
        <w:t xml:space="preserve">Reanclar por vía funcional lo que se pueda.</w:t>
      </w:r>
      <w:r>
        <w:rPr>
          <w:rFonts w:ascii="Calibri" w:cs="Calibri" w:eastAsia="Calibri" w:hAnsi="Calibri"/>
          <w:sz w:val="21"/>
          <w:szCs w:val="21"/>
        </w:rPr>
        <w:t xml:space="preserve"> Muchas exigencias que parecen institucionales lo</w:t>
      </w:r>
    </w:p>
    <w:p>
      <w:pPr>
        <w:spacing w:after="140" w:line="276"/>
      </w:pPr>
      <w:r>
        <w:rPr>
          <w:rFonts w:ascii="Calibri" w:cs="Calibri" w:eastAsia="Calibri" w:hAnsi="Calibri"/>
          <w:sz w:val="21"/>
          <w:szCs w:val="21"/>
        </w:rPr>
        <w:t xml:space="preserve">dejan de ser en cuanto el gestor pone datos encima: número de peticiones al año y plazo medio de</w:t>
      </w:r>
    </w:p>
    <w:p>
      <w:pPr>
        <w:spacing w:after="140" w:line="276"/>
      </w:pPr>
      <w:r>
        <w:rPr>
          <w:rFonts w:ascii="Calibri" w:cs="Calibri" w:eastAsia="Calibri" w:hAnsi="Calibri"/>
          <w:sz w:val="21"/>
          <w:szCs w:val="21"/>
        </w:rPr>
        <w:t xml:space="preserve">respuesta actual, coste estimado del cambio de proveedor, horas dedicadas a una tramitación. El</w:t>
      </w:r>
    </w:p>
    <w:p>
      <w:pPr>
        <w:spacing w:after="140" w:line="276"/>
      </w:pPr>
      <w:r>
        <w:rPr>
          <w:rFonts w:ascii="Calibri" w:cs="Calibri" w:eastAsia="Calibri" w:hAnsi="Calibri"/>
          <w:sz w:val="21"/>
          <w:szCs w:val="21"/>
        </w:rPr>
        <w:t xml:space="preserve">§M1.2.b) es una vía tan legítima como el acuerdo, y a menudo más sólida ante un tribunal, porque</w:t>
      </w:r>
    </w:p>
    <w:p>
      <w:pPr>
        <w:spacing w:after="140" w:line="276"/>
      </w:pPr>
      <w:r>
        <w:rPr>
          <w:rFonts w:ascii="Calibri" w:cs="Calibri" w:eastAsia="Calibri" w:hAnsi="Calibri"/>
          <w:sz w:val="21"/>
          <w:szCs w:val="21"/>
        </w:rPr>
        <w:t xml:space="preserve">la necesidad se acredita con hechos del propio servicio y no con una declaración de intenciones.</w:t>
      </w:r>
    </w:p>
    <w:p>
      <w:pPr>
        <w:pStyle w:val="ListParagraph"/>
        <w:numPr>
          <w:ilvl w:val="0"/>
          <w:numId w:val="2"/>
        </w:numPr>
        <w:spacing w:after="70" w:line="268"/>
      </w:pPr>
      <w:r>
        <w:rPr>
          <w:rFonts w:ascii="Calibri" w:cs="Calibri" w:eastAsia="Calibri" w:hAnsi="Calibri"/>
          <w:b/>
          <w:bCs/>
          <w:sz w:val="21"/>
          <w:szCs w:val="21"/>
        </w:rPr>
        <w:t xml:space="preserve">Aprobar el Anexo V del ejercicio por resolución del órgano competente</w:t>
      </w:r>
      <w:r>
        <w:rPr>
          <w:rFonts w:ascii="Calibri" w:cs="Calibri" w:eastAsia="Calibri" w:hAnsi="Calibri"/>
          <w:sz w:val="21"/>
          <w:szCs w:val="21"/>
        </w:rPr>
        <w:t xml:space="preserve">, sin plan municipal</w:t>
      </w:r>
    </w:p>
    <w:p>
      <w:pPr>
        <w:spacing w:after="140" w:line="276"/>
      </w:pPr>
      <w:r>
        <w:rPr>
          <w:rFonts w:ascii="Calibri" w:cs="Calibri" w:eastAsia="Calibri" w:hAnsi="Calibri"/>
          <w:sz w:val="21"/>
          <w:szCs w:val="21"/>
        </w:rPr>
        <w:t xml:space="preserve">previo, motivándola en la memoria y publicándola con su contraste de mercado (Anexo XV). Es menos</w:t>
      </w:r>
    </w:p>
    <w:p>
      <w:pPr>
        <w:spacing w:after="140" w:line="276"/>
      </w:pPr>
      <w:r>
        <w:rPr>
          <w:rFonts w:ascii="Calibri" w:cs="Calibri" w:eastAsia="Calibri" w:hAnsi="Calibri"/>
          <w:sz w:val="21"/>
          <w:szCs w:val="21"/>
        </w:rPr>
        <w:t xml:space="preserve">sólido que un acuerdo de gobierno —lo dice el §M8— pero es un acto administrativo con</w:t>
      </w:r>
    </w:p>
    <w:p>
      <w:pPr>
        <w:spacing w:after="140" w:line="276"/>
      </w:pPr>
      <w:r>
        <w:rPr>
          <w:rFonts w:ascii="Calibri" w:cs="Calibri" w:eastAsia="Calibri" w:hAnsi="Calibri"/>
          <w:sz w:val="21"/>
          <w:szCs w:val="21"/>
        </w:rPr>
        <w:t xml:space="preserve">responsable, y sostiene la exigencia mientras nadie lo recurra.</w:t>
      </w:r>
    </w:p>
    <w:p>
      <w:pPr>
        <w:pStyle w:val="ListParagraph"/>
        <w:numPr>
          <w:ilvl w:val="0"/>
          <w:numId w:val="2"/>
        </w:numPr>
        <w:spacing w:after="70" w:line="268"/>
      </w:pPr>
      <w:r>
        <w:rPr>
          <w:rFonts w:ascii="Calibri" w:cs="Calibri" w:eastAsia="Calibri" w:hAnsi="Calibri"/>
          <w:b/>
          <w:bCs/>
          <w:sz w:val="21"/>
          <w:szCs w:val="21"/>
        </w:rPr>
        <w:t xml:space="preserve">Y si tampoco eso</w:t>
      </w:r>
      <w:r>
        <w:rPr>
          <w:rFonts w:ascii="Calibri" w:cs="Calibri" w:eastAsia="Calibri" w:hAnsi="Calibri"/>
          <w:sz w:val="21"/>
          <w:szCs w:val="21"/>
        </w:rPr>
        <w:t xml:space="preserve">: incorpórese el subconjunto mínimo sin ADM-2·v3 y déjese constancia en la</w:t>
      </w:r>
    </w:p>
    <w:p>
      <w:pPr>
        <w:spacing w:after="140" w:line="276"/>
      </w:pPr>
      <w:r>
        <w:rPr>
          <w:rFonts w:ascii="Calibri" w:cs="Calibri" w:eastAsia="Calibri" w:hAnsi="Calibri"/>
          <w:sz w:val="21"/>
          <w:szCs w:val="21"/>
        </w:rPr>
        <w:t xml:space="preserve">memoria de que la exigencia tecnológica se pospone por falta de anclaje. Es preferible un</w:t>
      </w:r>
    </w:p>
    <w:p>
      <w:pPr>
        <w:spacing w:after="140" w:line="276"/>
      </w:pPr>
      <w:r>
        <w:rPr>
          <w:rFonts w:ascii="Calibri" w:cs="Calibri" w:eastAsia="Calibri" w:hAnsi="Calibri"/>
          <w:sz w:val="21"/>
          <w:szCs w:val="21"/>
        </w:rPr>
        <w:t xml:space="preserve">expediente con cinco cláusulas defendibles que uno con seis y una recurrible.</w:t>
      </w:r>
    </w:p>
    <w:p>
      <w:pPr>
        <w:spacing w:after="140" w:line="276"/>
      </w:pPr>
      <w:r>
        <w:rPr>
          <w:rFonts w:ascii="Calibri" w:cs="Calibri" w:eastAsia="Calibri" w:hAnsi="Calibri"/>
          <w:b/>
          <w:bCs/>
          <w:sz w:val="21"/>
          <w:szCs w:val="21"/>
        </w:rPr>
        <w:t xml:space="preserve">Lo que no se debe hacer, y es la tentación.</w:t>
      </w:r>
      <w:r>
        <w:rPr>
          <w:rFonts w:ascii="Calibri" w:cs="Calibri" w:eastAsia="Calibri" w:hAnsi="Calibri"/>
          <w:sz w:val="21"/>
          <w:szCs w:val="21"/>
        </w:rPr>
        <w:t xml:space="preserve"> Incorporar el Anexo V igualmente, rellenando la ficha</w:t>
      </w:r>
    </w:p>
    <w:p>
      <w:pPr>
        <w:spacing w:after="140" w:line="276"/>
      </w:pPr>
      <w:r>
        <w:rPr>
          <w:rFonts w:ascii="Calibri" w:cs="Calibri" w:eastAsia="Calibri" w:hAnsi="Calibri"/>
          <w:sz w:val="21"/>
          <w:szCs w:val="21"/>
        </w:rPr>
        <w:t xml:space="preserve">con una frase genérica del tipo «conviene que las aplicaciones municipales sean interoperables con</w:t>
      </w:r>
    </w:p>
    <w:p>
      <w:pPr>
        <w:spacing w:after="140" w:line="276"/>
      </w:pPr>
      <w:r>
        <w:rPr>
          <w:rFonts w:ascii="Calibri" w:cs="Calibri" w:eastAsia="Calibri" w:hAnsi="Calibri"/>
          <w:sz w:val="21"/>
          <w:szCs w:val="21"/>
        </w:rPr>
        <w:t xml:space="preserve">agentes de inteligencia artificial». Ese párrafo se repite idéntico en todos los expedientes, y es la</w:t>
      </w:r>
    </w:p>
    <w:p>
      <w:pPr>
        <w:spacing w:after="140" w:line="276"/>
      </w:pPr>
      <w:r>
        <w:rPr>
          <w:rFonts w:ascii="Calibri" w:cs="Calibri" w:eastAsia="Calibri" w:hAnsi="Calibri"/>
          <w:sz w:val="21"/>
          <w:szCs w:val="21"/>
        </w:rPr>
        <w:t xml:space="preserve">definición de justificación estereotipada que un tribunal rechaza. Sin anclaje, la cláusula no se</w:t>
      </w:r>
    </w:p>
    <w:p>
      <w:pPr>
        <w:spacing w:after="140" w:line="276"/>
      </w:pPr>
      <w:r>
        <w:rPr>
          <w:rFonts w:ascii="Calibri" w:cs="Calibri" w:eastAsia="Calibri" w:hAnsi="Calibri"/>
          <w:sz w:val="21"/>
          <w:szCs w:val="21"/>
        </w:rPr>
        <w:t xml:space="preserve">disfraza: se pospone.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Lo que la declaración NO hace: limitar el derecho a licitar.</w:t>
      </w:r>
      <w:r>
        <w:rPr>
          <w:rFonts w:ascii="Calibri" w:cs="Calibri" w:eastAsia="Calibri" w:hAnsi="Calibri"/>
          <w:sz w:val="21"/>
          <w:szCs w:val="21"/>
        </w:rPr>
        <w:t xml:space="preserve"> Conviene decirlo expresamente, porque se presume lo contrario. Las declaraciones del Anexo IX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y para que el conflicto esté sobre la mesa antes de que nadie tenga que preguntarlo. </w:t>
      </w:r>
      <w:r>
        <w:rPr>
          <w:rFonts w:ascii="Calibri" w:cs="Calibri" w:eastAsia="Calibri" w:hAnsi="Calibri"/>
          <w:b/>
          <w:bCs/>
          <w:sz w:val="21"/>
          <w:szCs w:val="21"/>
        </w:rPr>
        <w:t xml:space="preserve">No excluyen a ningún colaborador de presentarse a una licitación que aplique este catálogo</w:t>
      </w:r>
      <w:r>
        <w:rPr>
          <w:rFonts w:ascii="Calibri" w:cs="Calibri" w:eastAsia="Calibri" w:hAnsi="Calibri"/>
          <w:sz w:val="21"/>
          <w:szCs w:val="21"/>
        </w:rPr>
        <w:t xml:space="preserve">, ni por sí ni en unión temporal de empresas. Una autolimitación de ese alcance no la exige la ley, restringiría la concurrencia que este catálogo quiere ensanchar y castigaría precisamente a quien ha puesto su conocimiento en abierto. Lo que sí se exige es lo de los puntos 2, 4 y 10: que ninguna exigencia esté escrita para favorecer a nadie, que no se puntúe la tenencia previa y que conste quién propuso cada cosa.</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el régimen de un municipio de gran población aparece en la última columna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un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un municipio de gran población,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una entidad local de la Comunidad de Madrid</w:t>
      </w:r>
      <w:r>
        <w:rPr>
          <w:rFonts w:ascii="Calibri" w:cs="Calibri" w:eastAsia="Calibri" w:hAnsi="Calibri"/>
          <w:sz w:val="21"/>
          <w:szCs w:val="21"/>
        </w:rPr>
        <w:t xml:space="preserve">, y salvo que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tuqsohnc9xxvgxyjyyela">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 qué cabe en cada uno: algo en los tres, aunque menos que en un procedimiento abierto con pliegos propios.</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ycazdymco6qh_ruo4qfce">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Como </w:t>
      </w:r>
      <w:r>
        <w:rPr>
          <w:rFonts w:ascii="Calibri" w:cs="Calibri" w:eastAsia="Calibri" w:hAnsi="Calibri"/>
          <w:b/>
          <w:bCs/>
          <w:sz w:val="21"/>
          <w:szCs w:val="21"/>
        </w:rPr>
        <w:t xml:space="preserve">primer</w:t>
      </w:r>
      <w:r>
        <w:rPr>
          <w:rFonts w:ascii="Calibri" w:cs="Calibri" w:eastAsia="Calibri" w:hAnsi="Calibri"/>
          <w:sz w:val="21"/>
          <w:szCs w:val="21"/>
        </w:rPr>
        <w:t xml:space="preserve"> piloto son peores candidatos —que no es lo mismo que estar excluidos— los contratos</w:t>
      </w:r>
    </w:p>
    <w:p>
      <w:pPr>
        <w:spacing w:after="140" w:line="276"/>
      </w:pPr>
      <w:r>
        <w:rPr>
          <w:rFonts w:ascii="Calibri" w:cs="Calibri" w:eastAsia="Calibri" w:hAnsi="Calibri"/>
          <w:sz w:val="21"/>
          <w:szCs w:val="21"/>
        </w:rPr>
        <w:t xml:space="preserve">menores, los basados en acuerdo marco, las adhesiones a central de compra y las prórrogas de</w:t>
      </w:r>
    </w:p>
    <w:p>
      <w:pPr>
        <w:spacing w:after="140" w:line="276"/>
      </w:pPr>
      <w:r>
        <w:rPr>
          <w:rFonts w:ascii="Calibri" w:cs="Calibri" w:eastAsia="Calibri" w:hAnsi="Calibri"/>
          <w:sz w:val="21"/>
          <w:szCs w:val="21"/>
        </w:rPr>
        <w:t xml:space="preserve">contratos vivos: en todos ellos el margen del catálogo es más estrecho y el piloto probaría menos.</w:t>
      </w:r>
    </w:p>
    <w:p>
      <w:pPr>
        <w:spacing w:after="140" w:line="276"/>
      </w:pPr>
      <w:r>
        <w:rPr>
          <w:rFonts w:ascii="Calibri" w:cs="Calibri" w:eastAsia="Calibri" w:hAnsi="Calibri"/>
          <w:sz w:val="21"/>
          <w:szCs w:val="21"/>
        </w:rPr>
        <w:t xml:space="preserve">Pero </w:t>
      </w:r>
      <w:r>
        <w:rPr>
          <w:rFonts w:ascii="Calibri" w:cs="Calibri" w:eastAsia="Calibri" w:hAnsi="Calibri"/>
          <w:b/>
          <w:bCs/>
          <w:sz w:val="21"/>
          <w:szCs w:val="21"/>
        </w:rPr>
        <w:t xml:space="preserve">ninguno queda fuera del catálogo</w:t>
      </w:r>
      <w:r>
        <w:rPr>
          <w:rFonts w:ascii="Calibri" w:cs="Calibri" w:eastAsia="Calibri" w:hAnsi="Calibri"/>
          <w:sz w:val="21"/>
          <w:szCs w:val="21"/>
        </w:rPr>
        <w:t xml:space="preserve">, y la Parte I dice de cada uno qué sí cabe: en el contrato</w:t>
      </w:r>
    </w:p>
    <w:p>
      <w:pPr>
        <w:spacing w:after="140" w:line="276"/>
      </w:pPr>
      <w:r>
        <w:rPr>
          <w:rFonts w:ascii="Calibri" w:cs="Calibri" w:eastAsia="Calibri" w:hAnsi="Calibri"/>
          <w:sz w:val="21"/>
          <w:szCs w:val="21"/>
        </w:rPr>
        <w:t xml:space="preserve">menor, la lista cerrada de exigencias normativas (§V.7.1), porque lo que la ley impone se pide igual;</w:t>
      </w:r>
    </w:p>
    <w:p>
      <w:pPr>
        <w:spacing w:after="140" w:line="276"/>
      </w:pPr>
      <w:r>
        <w:rPr>
          <w:rFonts w:ascii="Calibri" w:cs="Calibri" w:eastAsia="Calibri" w:hAnsi="Calibri"/>
          <w:sz w:val="21"/>
          <w:szCs w:val="21"/>
        </w:rPr>
        <w:t xml:space="preserve">en el acuerdo marco y la adhesión, elegir entre las opciones ya previstas, usar los extremos que el</w:t>
      </w:r>
    </w:p>
    <w:p>
      <w:pPr>
        <w:spacing w:after="140" w:line="276"/>
      </w:pPr>
      <w:r>
        <w:rPr>
          <w:rFonts w:ascii="Calibri" w:cs="Calibri" w:eastAsia="Calibri" w:hAnsi="Calibri"/>
          <w:sz w:val="21"/>
          <w:szCs w:val="21"/>
        </w:rPr>
        <w:t xml:space="preserve">instrumento reserve a la fase de contrato basado —incluida la nueva licitación entre adjudicatarios—</w:t>
      </w:r>
    </w:p>
    <w:p>
      <w:pPr>
        <w:spacing w:after="140" w:line="276"/>
      </w:pPr>
      <w:r>
        <w:rPr>
          <w:rFonts w:ascii="Calibri" w:cs="Calibri" w:eastAsia="Calibri" w:hAnsi="Calibri"/>
          <w:sz w:val="21"/>
          <w:szCs w:val="21"/>
        </w:rPr>
        <w:t xml:space="preserve">y trasladar la necesidad al órgano titular para la siguiente licitación; en la prórroga, comprobar lo</w:t>
      </w:r>
    </w:p>
    <w:p>
      <w:pPr>
        <w:spacing w:after="140" w:line="276"/>
      </w:pPr>
      <w:r>
        <w:rPr>
          <w:rFonts w:ascii="Calibri" w:cs="Calibri" w:eastAsia="Calibri" w:hAnsi="Calibri"/>
          <w:sz w:val="21"/>
          <w:szCs w:val="21"/>
        </w:rPr>
        <w:t xml:space="preserve">ya exigible y preparar con tiempo la contratación sucesora.</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mide lo que</w:t>
      </w:r>
    </w:p>
    <w:p>
      <w:pPr>
        <w:spacing w:after="140" w:line="276"/>
      </w:pPr>
      <w:r>
        <w:rPr>
          <w:rFonts w:ascii="Calibri" w:cs="Calibri" w:eastAsia="Calibri" w:hAnsi="Calibri"/>
          <w:sz w:val="21"/>
          <w:szCs w:val="21"/>
        </w:rPr>
        <w:t xml:space="preserve">el catálogo rinde en contratos menores, en los basados en acuerdo marco o en adhesiones a centrales</w:t>
      </w:r>
    </w:p>
    <w:p>
      <w:pPr>
        <w:spacing w:after="140" w:line="276"/>
      </w:pPr>
      <w:r>
        <w:rPr>
          <w:rFonts w:ascii="Calibri" w:cs="Calibri" w:eastAsia="Calibri" w:hAnsi="Calibri"/>
          <w:sz w:val="21"/>
          <w:szCs w:val="21"/>
        </w:rPr>
        <w:t xml:space="preserve">de compra, ni en prórrogas de contratos vivos. En todos ellos **sí cabe aplicarlo, con el alcance que</w:t>
      </w:r>
    </w:p>
    <w:p>
      <w:pPr>
        <w:spacing w:after="140" w:line="276"/>
      </w:pPr>
      <w:r>
        <w:rPr>
          <w:rFonts w:ascii="Calibri" w:cs="Calibri" w:eastAsia="Calibri" w:hAnsi="Calibri"/>
          <w:sz w:val="21"/>
          <w:szCs w:val="21"/>
        </w:rPr>
        <w:t xml:space="preserve">detalla la Parte I**; lo que falta es experiencia sobre cómo se comporta ahí.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8tf_wmq012edzj7vre53" Type="http://schemas.openxmlformats.org/officeDocument/2006/relationships/hyperlink" Target="https://www.ufv.es/una-nueva-definicion-para-las-ciudades-que-transformaran-el-mundo-noticias-actualidad/" TargetMode="External"/><Relationship Id="rId6z7o3elfi9w0qsswymtzk" Type="http://schemas.openxmlformats.org/officeDocument/2006/relationships/hyperlink" Target="https://miguelangeldominguez.info" TargetMode="External"/><Relationship Id="rIdvzdvvf0hcwhihiaa9yjhu" Type="http://schemas.openxmlformats.org/officeDocument/2006/relationships/hyperlink" Target="https://www.pozuelodealarcon.org/tu-ayuntamiento/organizacion-municipal/trayectoria-profesional-delfina-lafuente-veira" TargetMode="External"/><Relationship Id="rId7q4525_dkqc_dtff2xspf" Type="http://schemas.openxmlformats.org/officeDocument/2006/relationships/hyperlink" Target="https://www.linkedin.com/in/garvia/" TargetMode="External"/><Relationship Id="rId_0p0q6a_dlfptafjxynww" Type="http://schemas.openxmlformats.org/officeDocument/2006/relationships/hyperlink" Target="https://github.com/migueldadd4u/ai-clauses" TargetMode="External"/><Relationship Id="rIdnnxamfnrsl1evomerbm46" Type="http://schemas.openxmlformats.org/officeDocument/2006/relationships/hyperlink" Target="https://www.comunidad.madrid/tacp/sites/default/files/resolucion_383-2024_expediente_383-2024.pdf" TargetMode="External"/><Relationship Id="rId1r50xyhldeovwiwvlw8lr" Type="http://schemas.openxmlformats.org/officeDocument/2006/relationships/hyperlink" Target="https://www.hacienda.gob.es/dgpatrimonio/junta%20consultiva/informes/informes2026/informe202518modificaciones204y205delalcsp.pdf" TargetMode="External"/><Relationship Id="rIduj_np_ktnrsgax-qx0bbk" Type="http://schemas.openxmlformats.org/officeDocument/2006/relationships/hyperlink" Target="https://contratos-publicos.comunidad.madrid/media/827829/download" TargetMode="External"/><Relationship Id="rId-u88jrxh3-6qavehjduj3" Type="http://schemas.openxmlformats.org/officeDocument/2006/relationships/hyperlink" Target="https://www.boe.es/buscar/act.php?id=BOE-A-2017-12902" TargetMode="External"/><Relationship Id="rIdpcefqtquvfvz7tnwtkmfn" Type="http://schemas.openxmlformats.org/officeDocument/2006/relationships/hyperlink" Target="https://www.boe.es/buscar/doc.php?id=DOUE-L-2025-81543" TargetMode="External"/><Relationship Id="rIdgwtu4ccw01rg-mi_xlhdy" Type="http://schemas.openxmlformats.org/officeDocument/2006/relationships/hyperlink" Target="https://www.boe.es/buscar/doc.php?id=BOE-A-2016-11098" TargetMode="External"/><Relationship Id="rIdphx6rpwurtmeeh5cj8gwu" Type="http://schemas.openxmlformats.org/officeDocument/2006/relationships/hyperlink" Target="https://www.boe.es/buscar/doc.php?id=DOUE-L-2026-81147" TargetMode="External"/><Relationship Id="rIdaojpuqk36rdbcrx3qjfsn" Type="http://schemas.openxmlformats.org/officeDocument/2006/relationships/hyperlink" Target="https://www.comunidad.madrid/tacp/sites/default/files/resolucion_383-2024_expediente_383-2024.pdf" TargetMode="External"/><Relationship Id="rIddhhzxgtagxumcd9femtux" Type="http://schemas.openxmlformats.org/officeDocument/2006/relationships/hyperlink" Target="https://www.boe.es/buscar/doc.php?id=DOUE-L-2026-81147" TargetMode="External"/><Relationship Id="rIdogm0-lv0avf1jorjzywqr" Type="http://schemas.openxmlformats.org/officeDocument/2006/relationships/hyperlink" Target="https://www.linuxfoundation.org/press/linux-foundation-announces-the-formation-of-the-agentic-ai-foundation" TargetMode="External"/><Relationship Id="rIdx5jfitub2zgogrt5utzje" Type="http://schemas.openxmlformats.org/officeDocument/2006/relationships/hyperlink" Target="https://single-market-economy.ec.europa.eu/single-market/european-standards/ict-standardisation/ict-technical-specifications_en" TargetMode="External"/><Relationship Id="rIdwkwrdpzqdwyx1fq5gc_ve" Type="http://schemas.openxmlformats.org/officeDocument/2006/relationships/hyperlink" Target="https://www.hacienda.gob.es/TACRC/Resoluciones/A%C3%B1o%202022/Recurso%200998-2022%20(Res%201113" TargetMode="External"/><Relationship Id="rIdqv9dcnzyofy4qxnu78wwl" Type="http://schemas.openxmlformats.org/officeDocument/2006/relationships/hyperlink" Target="https://www.comunidad.madrid/tacp/sites/default/files/resolucion_535-2025_expediente_526-2025.pdf" TargetMode="External"/><Relationship Id="rIdwwh6ec9ja6nkxclgehrwt" Type="http://schemas.openxmlformats.org/officeDocument/2006/relationships/hyperlink" Target="https://eur-lex.europa.eu/legal-content/ES/TXT/HTML/?uri=CELEX:62023CJ0424" TargetMode="External"/><Relationship Id="rIdwyqiltc2mley5n7d20dsj" Type="http://schemas.openxmlformats.org/officeDocument/2006/relationships/hyperlink" Target="https://eur-lex.europa.eu/legal-content/ES/TXT/HTML/?uri=CELEX:62017CJ0014" TargetMode="External"/><Relationship Id="rIdwku1xc8h_a0bn4d9rghnx" Type="http://schemas.openxmlformats.org/officeDocument/2006/relationships/hyperlink" Target="https://www.hacienda.gob.es/TACRC/Resoluciones/A%C3%B1o%202021/Recurso%201372-2021%20VAL%20314-2021%20(Res%201727" TargetMode="External"/><Relationship Id="rIdgnukleq0bugleyuf3zybg" Type="http://schemas.openxmlformats.org/officeDocument/2006/relationships/hyperlink" Target="https://www.hacienda.gob.es/TACRC/Resoluciones/A%C3%B1o%202020/Recurso%200323-2020%20%20(Res%20549" TargetMode="External"/><Relationship Id="rIdbnxutf1_dzrk-cax_m0w5" Type="http://schemas.openxmlformats.org/officeDocument/2006/relationships/hyperlink" Target="https://www.comunidad.madrid/tacp/sites/default/files/resolucion_535-2025_expediente_526-2025.pdf" TargetMode="External"/><Relationship Id="rIdqe3e8jold9wcni2cjnisa" Type="http://schemas.openxmlformats.org/officeDocument/2006/relationships/hyperlink" Target="https://www.comunidad.madrid/tacp/sites/default/files/resolucion_92-2024_recurso_070-2024_web.pdf" TargetMode="External"/><Relationship Id="rIdux_k8wezfs3nos_4m2moq" Type="http://schemas.openxmlformats.org/officeDocument/2006/relationships/hyperlink" Target="https://www.boe.es/buscar/act.php?id=BOE-A-2013-13722" TargetMode="External"/><Relationship Id="rIdbklzntsci8ueclnmg4tfn" Type="http://schemas.openxmlformats.org/officeDocument/2006/relationships/hyperlink" Target="https://www.boe.es/buscar/act.php?id=BOE-A-2015-10565" TargetMode="External"/><Relationship Id="rIdmx1eeu35wk_y-o0-fuuaf" Type="http://schemas.openxmlformats.org/officeDocument/2006/relationships/hyperlink" Target="https://www.boe.es/buscar/act.php?id=BOE-A-2010-1331" TargetMode="External"/><Relationship Id="rIdtfzfnakxuezulvwdaddi_" Type="http://schemas.openxmlformats.org/officeDocument/2006/relationships/hyperlink" Target="https://www.boe.es/buscar/act.php?id=BOE-A-2021-13749" TargetMode="External"/><Relationship Id="rIdqdbpguls8g5hy-y-yz7yv" Type="http://schemas.openxmlformats.org/officeDocument/2006/relationships/hyperlink" Target="https://www.boe.es/buscar/act.php?id=BOE-A-2015-10565" TargetMode="External"/><Relationship Id="rIdz_rhqke40i0eyisl6ueod" Type="http://schemas.openxmlformats.org/officeDocument/2006/relationships/hyperlink" Target="https://www.boe.es/buscar/act.php?id=BOE-A-2021-5032" TargetMode="External"/><Relationship Id="rIdtp3yngioewcvzvskonorm" Type="http://schemas.openxmlformats.org/officeDocument/2006/relationships/hyperlink" Target="https://www.boe.es/buscar/act.php?id=BOE-A-2015-10565" TargetMode="External"/><Relationship Id="rIdsxcowy8pbgawenemj398d" Type="http://schemas.openxmlformats.org/officeDocument/2006/relationships/hyperlink" Target="https://www.boe.es/buscar/act.php?id=BOE-A-2021-5032" TargetMode="External"/><Relationship Id="rId8gaidgwim07tu_tvscu7q" Type="http://schemas.openxmlformats.org/officeDocument/2006/relationships/hyperlink" Target="https://www.boe.es/buscar/act.php?id=BOE-A-2015-10565" TargetMode="External"/><Relationship Id="rIduvo2yrwjazqgshc--jlo6" Type="http://schemas.openxmlformats.org/officeDocument/2006/relationships/hyperlink" Target="https://www.boe.es/buscar/act.php?id=BOE-A-2021-5032" TargetMode="External"/><Relationship Id="rIdsxkv-cto1ote0e6f-x8an" Type="http://schemas.openxmlformats.org/officeDocument/2006/relationships/hyperlink" Target="https://www.boe.es/buscar/act.php?id=BOE-A-2010-1331" TargetMode="External"/><Relationship Id="rIdpn9imxtcyiz-kfulplfci" Type="http://schemas.openxmlformats.org/officeDocument/2006/relationships/hyperlink" Target="https://www.comunidad.madrid/tacp/sites/default/files/resolucion_383-2024_expediente_383-2024.pdf" TargetMode="External"/><Relationship Id="rId33mgopt1nvm5eru_a0y8f" Type="http://schemas.openxmlformats.org/officeDocument/2006/relationships/hyperlink" Target="https://www.comunidad.madrid/tacp/sites/default/files/resolucion_383-2024_expediente_383-2024.pdf" TargetMode="External"/><Relationship Id="rIdqbxkjcxbw400mkgr4guyf" Type="http://schemas.openxmlformats.org/officeDocument/2006/relationships/hyperlink" Target="https://www.comunidad.madrid/tacp/sites/default/files/resolucion_535-2025_expediente_526-2025.pdf" TargetMode="External"/><Relationship Id="rIdpqvv0uwa3cvvzga-53hsa" Type="http://schemas.openxmlformats.org/officeDocument/2006/relationships/hyperlink" Target="https://www.hacienda.gob.es/tacrc/resoluciones/a%C3%B1o%202019/recurso%200557-2019%20val%20113-2019%20(res%20786" TargetMode="External"/><Relationship Id="rIduephdyiglarxmfbk_oep0" Type="http://schemas.openxmlformats.org/officeDocument/2006/relationships/hyperlink" Target="https://www.hacienda.gob.es/TACRC/Resoluciones/A%C3%B1o%202021/Recurso%201372-2021%20VAL%20314-2021%20(Res%201727" TargetMode="External"/><Relationship Id="rIdkagzhhxw3d3uh0klcjq5w" Type="http://schemas.openxmlformats.org/officeDocument/2006/relationships/hyperlink" Target="https://tienda.aenor.com/p/norma-une-en-iso-iec-42001-2026-n0075951" TargetMode="External"/><Relationship Id="rIdt1xbzya9tuyhke4dajfk2" Type="http://schemas.openxmlformats.org/officeDocument/2006/relationships/hyperlink" Target="https://www.euskadi.eus/contenidos/informacion/kpecpe_oarc_memorias_doctrina/eu_def/adjuntos/Doktrina-2018-2023.pdf" TargetMode="External"/><Relationship Id="rIdm4wgoxptgqz67j_bwqpgw" Type="http://schemas.openxmlformats.org/officeDocument/2006/relationships/hyperlink" Target="https://www.hacienda.gob.es/TACRC/Resoluciones/A%C3%B1o%202022/Recurso%200998-2022%20(Res%201113" TargetMode="External"/><Relationship Id="rId57gsrwotwpwpvtvpbincj" Type="http://schemas.openxmlformats.org/officeDocument/2006/relationships/hyperlink" Target="https://www.hacienda.gob.es/tacrc/resoluciones/a%C3%B1o%202022/recurso%200846-2022%20(res%201287" TargetMode="External"/><Relationship Id="rIdxlj29aibp3i8gfn17wkkz" Type="http://schemas.openxmlformats.org/officeDocument/2006/relationships/hyperlink" Target="https://www.hacienda.gob.es/TACRC/Documentos/RESOLUCIONES%20DE%20PLENO%202022/Resoluci%C3%B3n%20Recurso%20842-2022%20(Res%201111" TargetMode="External"/><Relationship Id="rIdlenkvsba99bgfsh-ki7ih" Type="http://schemas.openxmlformats.org/officeDocument/2006/relationships/hyperlink" Target="https://contratacion.castillalamancha.es/sites/default/files/infocontrataclm/descargar_consulta_019-2022.pdf" TargetMode="External"/><Relationship Id="rIdsk8p7tgbf99d_pflmjsrm" Type="http://schemas.openxmlformats.org/officeDocument/2006/relationships/hyperlink" Target="http://www.contratosdelsectorpublico.es/DocumentosWEB/02TribunalesContractuales/TACP%20Aragon/TACP%20Arag%C3%B3n%2076-2015.pdf" TargetMode="External"/><Relationship Id="rId-zprt--etki0uv0eiatcz" Type="http://schemas.openxmlformats.org/officeDocument/2006/relationships/hyperlink" Target="https://www.hacienda.gob.es/TACRC/Documentos/RESOLUCIONES%20DE%20PLENO%202022/Resoluci%C3%B3n%20Recurso%20842-2022%20(Res%201111" TargetMode="External"/><Relationship Id="rIdtuqsohnc9xxvgxyjyyela" Type="http://schemas.openxmlformats.org/officeDocument/2006/relationships/hyperlink" Target="https://www.comunidad.madrid/tacp/sites/default/files/resolucion_383-2024_expediente_383-2024.pdf" TargetMode="External"/><Relationship Id="rIdycazdymco6qh_ruo4qfce" Type="http://schemas.openxmlformats.org/officeDocument/2006/relationships/hyperlink" Target="https://www.comunidad.madrid/tacp/sites/default/files/resolucion_383-2024_expediente_383-2024.pdf" TargetMode="External"/><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2026-09-11T06:29:08.300Z</dcterms:created>
  <dcterms:modified xsi:type="dcterms:W3CDTF">2026-09-11T06:29:08.300Z</dcterms:modified>
</cp:coreProperties>
</file>

<file path=docProps/custom.xml><?xml version="1.0" encoding="utf-8"?>
<Properties xmlns="http://schemas.openxmlformats.org/officeDocument/2006/custom-properties" xmlns:vt="http://schemas.openxmlformats.org/officeDocument/2006/docPropsVTypes"/>
</file>