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Georgia" w:cs="Georgia" w:eastAsia="Georgia" w:hAnsi="Georgia"/>
          <w:b/>
          <w:bCs/>
          <w:color w:val="1F3864"/>
          <w:sz w:val="60"/>
          <w:szCs w:val="60"/>
        </w:rPr>
        <w:t xml:space="preserve">Pliego de referencia · Mantenimiento de aplicaciones</w:t>
      </w:r>
    </w:p>
    <w:p>
      <w:pPr>
        <w:spacing w:after="900"/>
        <w:jc w:val="center"/>
      </w:pPr>
      <w:r>
        <w:rPr>
          <w:rFonts w:ascii="Georgia" w:cs="Georgia" w:eastAsia="Georgia" w:hAnsi="Georgia"/>
          <w:i/>
          <w:iCs/>
          <w:color w:val="595959"/>
          <w:sz w:val="28"/>
          <w:szCs w:val="28"/>
        </w:rPr>
        <w:t xml:space="preserve">Pliegos de referencia por perfil</w:t>
      </w:r>
    </w:p>
    <w:p>
      <w:pPr>
        <w:spacing w:after="140"/>
        <w:jc w:val="center"/>
      </w:pPr>
      <w:r>
        <w:rPr>
          <w:rFonts w:ascii="Calibri" w:cs="Calibri" w:eastAsia="Calibri" w:hAnsi="Calibri"/>
          <w:color w:val="595959"/>
          <w:sz w:val="20"/>
          <w:szCs w:val="20"/>
        </w:rPr>
        <w:t xml:space="preserve">AI Clauses · Cláusulas de IA y Deep Tech · versión 4.0, definitiva</w:t>
      </w:r>
    </w:p>
    <w:p>
      <w:pPr>
        <w:spacing w:after="140"/>
        <w:jc w:val="center"/>
      </w:pPr>
      <w:r>
        <w:rPr>
          <w:rFonts w:ascii="Calibri" w:cs="Calibri" w:eastAsia="Calibri" w:hAnsi="Calibri"/>
          <w:color w:val="595959"/>
          <w:sz w:val="20"/>
          <w:szCs w:val="20"/>
        </w:rPr>
        <w:t xml:space="preserve">Documento complementario del catálogo. Donde discrepe del catálogo, manda el catálogo.</w:t>
      </w:r>
    </w:p>
    <w:p>
      <w:pPr>
        <w:spacing w:after="140"/>
        <w:jc w:val="center"/>
      </w:pPr>
      <w:r>
        <w:rPr>
          <w:rFonts w:ascii="Calibri" w:cs="Calibri" w:eastAsia="Calibri" w:hAnsi="Calibri"/>
          <w:color w:val="595959"/>
          <w:sz w:val="20"/>
          <w:szCs w:val="20"/>
        </w:rPr>
        <w:t xml:space="preserve">Licencia Creative Commons Attribution 4.0 Internacional</w:t>
      </w:r>
    </w:p>
    <w:p>
      <w:r>
        <w:br w:type="page"/>
      </w:r>
    </w:p>
    <w:p>
      <w:pPr>
        <w:spacing w:after="300"/>
      </w:pPr>
      <w:r>
        <w:rPr>
          <w:rFonts w:ascii="Georgia" w:cs="Georgia" w:eastAsia="Georgia" w:hAnsi="Georgia"/>
          <w:b/>
          <w:bCs/>
          <w:color w:val="1F3864"/>
          <w:sz w:val="36"/>
          <w:szCs w:val="36"/>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spacing w:after="140" w:line="276"/>
      </w:pPr>
      <w:r>
        <w:rPr>
          <w:rFonts w:ascii="Calibri" w:cs="Calibri" w:eastAsia="Calibri" w:hAnsi="Calibri"/>
          <w:i/>
          <w:iCs/>
          <w:sz w:val="21"/>
          <w:szCs w:val="21"/>
        </w:rPr>
        <w:t xml:space="preserve">Documento complementario de AI Clauses, versión 4.0. Ensambla el catálogo; no lo sustituye. Donde discrepen, manda el catálogo. </w:t>
      </w:r>
      <w:hyperlink w:history="1" r:id="rIdbgs0pe1mnjjoh61vfh9dr">
        <w:r>
          <w:rPr>
            <w:rFonts w:ascii="Calibri" w:cs="Calibri" w:eastAsia="Calibri" w:hAnsi="Calibri"/>
            <w:i/>
            <w:iCs/>
            <w:color w:val="2F5496"/>
            <w:sz w:val="21"/>
            <w:szCs w:val="21"/>
            <w:u w:val="single"/>
          </w:rPr>
          <w:t xml:space="preserve">Ir al catálogo</w:t>
        </w:r>
      </w:hyperlink>
      <w:r>
        <w:rPr>
          <w:rFonts w:ascii="Calibri" w:cs="Calibri" w:eastAsia="Calibri" w:hAnsi="Calibri"/>
          <w:i/>
          <w:iCs/>
          <w:sz w:val="21"/>
          <w:szCs w:val="21"/>
        </w:rPr>
        <w:t xml:space="preserve">.</w:t>
      </w:r>
    </w:p>
    <w:p>
      <w:pPr>
        <w:spacing w:after="140" w:line="276"/>
      </w:pPr>
      <w:r>
        <w:rPr>
          <w:rFonts w:ascii="Calibri" w:cs="Calibri" w:eastAsia="Calibri" w:hAnsi="Calibri"/>
          <w:b/>
          <w:bCs/>
          <w:sz w:val="21"/>
          <w:szCs w:val="21"/>
        </w:rPr>
        <w:t xml:space="preserve">Servicios de mantenimiento, evolución y soporte de una aplicación ya implantada, con la licencia de la solución estándar sobre la que se prestan</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1 · Qué es y qué no es</w:t>
      </w:r>
    </w:p>
    <w:p>
      <w:pPr>
        <w:pStyle w:val="ListParagraph"/>
        <w:numPr>
          <w:ilvl w:val="0"/>
          <w:numId w:val="2"/>
        </w:numPr>
        <w:spacing w:after="70" w:line="268"/>
      </w:pPr>
      <w:r>
        <w:rPr>
          <w:rFonts w:ascii="Calibri" w:cs="Calibri" w:eastAsia="Calibri" w:hAnsi="Calibri"/>
          <w:b/>
          <w:bCs/>
          <w:sz w:val="21"/>
          <w:szCs w:val="21"/>
        </w:rPr>
        <w:t xml:space="preserve">Es una referencia ensamblada</w:t>
      </w:r>
      <w:r>
        <w:rPr>
          <w:rFonts w:ascii="Calibri" w:cs="Calibri" w:eastAsia="Calibri" w:hAnsi="Calibri"/>
          <w:sz w:val="21"/>
          <w:szCs w:val="21"/>
        </w:rPr>
        <w:t xml:space="preserve">: la selección coordinada de cláusulas del catálogo para un perfil frecuente, con los corchetes marcados y las fichas prerrellenadas. No es un pliego-tipo ni lo ha aprobado ningún órgano.</w:t>
      </w:r>
    </w:p>
    <w:p>
      <w:pPr>
        <w:pStyle w:val="ListParagraph"/>
        <w:numPr>
          <w:ilvl w:val="0"/>
          <w:numId w:val="2"/>
        </w:numPr>
        <w:spacing w:after="70" w:line="268"/>
      </w:pPr>
      <w:r>
        <w:rPr>
          <w:rFonts w:ascii="Calibri" w:cs="Calibri" w:eastAsia="Calibri" w:hAnsi="Calibri"/>
          <w:b/>
          <w:bCs/>
          <w:sz w:val="21"/>
          <w:szCs w:val="21"/>
        </w:rPr>
        <w:t xml:space="preserve">Se adapta y se motiva con datos propios</w:t>
      </w:r>
      <w:r>
        <w:rPr>
          <w:rFonts w:ascii="Calibri" w:cs="Calibri" w:eastAsia="Calibri" w:hAnsi="Calibri"/>
          <w:sz w:val="21"/>
          <w:szCs w:val="21"/>
        </w:rPr>
        <w:t xml:space="preserve"> en la memoria de cada expediente. Los corchetes los decide el órgano de contratación; lo marcado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no se rellena desde fuera.</w:t>
      </w:r>
    </w:p>
    <w:p>
      <w:pPr>
        <w:pStyle w:val="ListParagraph"/>
        <w:numPr>
          <w:ilvl w:val="0"/>
          <w:numId w:val="2"/>
        </w:numPr>
        <w:spacing w:after="70" w:line="268"/>
      </w:pPr>
      <w:r>
        <w:rPr>
          <w:rFonts w:ascii="Calibri" w:cs="Calibri" w:eastAsia="Calibri" w:hAnsi="Calibri"/>
          <w:b/>
          <w:bCs/>
          <w:sz w:val="21"/>
          <w:szCs w:val="21"/>
        </w:rPr>
        <w:t xml:space="preserve">No se invoca como justificación</w:t>
      </w:r>
      <w:r>
        <w:rPr>
          <w:rFonts w:ascii="Calibri" w:cs="Calibri" w:eastAsia="Calibri" w:hAnsi="Calibri"/>
          <w:sz w:val="21"/>
          <w:szCs w:val="21"/>
        </w:rPr>
        <w:t xml:space="preserve">: remitirse a él es la justificación estereotipada que el catálogo rechaza (Parte I, §3.8, consecuencia 2). Donde discrepe del catálogo, manda el catálogo.</w:t>
      </w:r>
    </w:p>
    <w:p>
      <w:pPr>
        <w:pBdr>
          <w:left w:val="single" w:color="BFBFBF" w:sz="12" w:space="8"/>
        </w:pBdr>
        <w:spacing w:after="140" w:line="264"/>
        <w:ind w:left="400"/>
      </w:pPr>
      <w:r>
        <w:rPr>
          <w:rFonts w:ascii="Georgia" w:cs="Georgia" w:eastAsia="Georgia" w:hAnsi="Georgia"/>
          <w:b/>
          <w:bCs/>
          <w:i/>
          <w:iCs/>
          <w:color w:val="595959"/>
          <w:sz w:val="20"/>
          <w:szCs w:val="20"/>
        </w:rPr>
        <w:t xml:space="preserve">Antes de abrir un expediente.</w:t>
      </w:r>
      <w:r>
        <w:rPr>
          <w:rFonts w:ascii="Georgia" w:cs="Georgia" w:eastAsia="Georgia" w:hAnsi="Georgia"/>
          <w:i/>
          <w:iCs/>
          <w:color w:val="595959"/>
          <w:sz w:val="20"/>
          <w:szCs w:val="20"/>
        </w:rPr>
        <w:t xml:space="preserve"> Las tres condiciones suspensivas de aplicación de la Parte IV, §M11, filas 1 a 3 —acuerdo del órgano de gobierno sobre el plan, el catálogo y el Anexo V; consulta preliminar del mercado con el contraste del Anexo V documentado; declaraciones de conflicto de interés firmadas— constan pendientes (caja de estado del catálogo), y cada entidad las cumple por sí (Parte I, §2.3, elementos 8 a 10). Mientras no se cumplan, ninguna cláusula entra en un expediente </w:t>
      </w:r>
      <w:r>
        <w:rPr>
          <w:rFonts w:ascii="Georgia" w:cs="Georgia" w:eastAsia="Georgia" w:hAnsi="Georgia"/>
          <w:b/>
          <w:bCs/>
          <w:i/>
          <w:iCs/>
          <w:color w:val="595959"/>
          <w:sz w:val="20"/>
          <w:szCs w:val="20"/>
        </w:rPr>
        <w:t xml:space="preserve">como cláusula de este catálogo</w:t>
      </w:r>
      <w:r>
        <w:rPr>
          <w:rFonts w:ascii="Georgia" w:cs="Georgia" w:eastAsia="Georgia" w:hAnsi="Georgia"/>
          <w:i/>
          <w:iCs/>
          <w:color w:val="595959"/>
          <w:sz w:val="20"/>
          <w:szCs w:val="20"/>
        </w:rPr>
        <w:t xml:space="preserve"> —citándolo como modelo o remitiéndose a él para justificarla—, y en particular en ninguno que supere el umbral del recurso especial; sí cabe usar sus soluciones de redacción con la justificación propia del expediente (§M11). Lo de origen normativo o funcional no necesita el acuerdo; lo institucional, sí, o una de las vías del §M1.2 bis. Este documento cumple el compromiso del catálogo de entregar pliegos ensamblados por perfil de contrato (§M10.3, punto 4; §M11, fila 14; nota de alcance de la Parte VII); no acredita que esas condiciones se hayan cumplido.</w:t>
      </w:r>
    </w:p>
    <w:p>
      <w:pPr>
        <w:spacing w:after="140" w:line="276"/>
      </w:pPr>
      <w:r>
        <w:rPr>
          <w:rFonts w:ascii="Calibri" w:cs="Calibri" w:eastAsia="Calibri" w:hAnsi="Calibri"/>
          <w:b/>
          <w:bCs/>
          <w:sz w:val="21"/>
          <w:szCs w:val="21"/>
        </w:rPr>
        <w:t xml:space="preserve">Cómo se lee.</w:t>
      </w:r>
      <w:r>
        <w:rPr>
          <w:rFonts w:ascii="Calibri" w:cs="Calibri" w:eastAsia="Calibri" w:hAnsi="Calibri"/>
          <w:sz w:val="21"/>
          <w:szCs w:val="21"/>
        </w:rPr>
        <w:t xml:space="preserve"> Los recuadros «Texto para el pliego» reproducen, tal como está en el catálogo vigente, el texto de cada cláusula o epígrafe seleccionado: no se ha reescrito nada. Lo propio de este documento es la selección, los ajustes y las fichas. Debajo van los </w:t>
      </w:r>
      <w:r>
        <w:rPr>
          <w:rFonts w:ascii="Calibri" w:cs="Calibri" w:eastAsia="Calibri" w:hAnsi="Calibri"/>
          <w:b/>
          <w:bCs/>
          <w:sz w:val="21"/>
          <w:szCs w:val="21"/>
        </w:rPr>
        <w:t xml:space="preserve">ajustes del perfil</w:t>
      </w:r>
      <w:r>
        <w:rPr>
          <w:rFonts w:ascii="Calibri" w:cs="Calibri" w:eastAsia="Calibri" w:hAnsi="Calibri"/>
          <w:sz w:val="21"/>
          <w:szCs w:val="21"/>
        </w:rPr>
        <w:t xml:space="preserve">: el valor de cada corchete con su fuente («fila n» es fila del Anexo X, apartado X.1), los apartados que se suprimen y su reflejo en el otro pliego. Lo marcado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no se rellena desde aquí. Las citas van por parte y epígrafe: «epígrafe» o «ep.» es el del comentario de una cláusula, y «apartado» o «ap.», el de su texto de pliego. Las cifras tomadas de la Parte VI —240.000, 252.000, 504.000 euros y demás— </w:t>
      </w:r>
      <w:r>
        <w:rPr>
          <w:rFonts w:ascii="Calibri" w:cs="Calibri" w:eastAsia="Calibri" w:hAnsi="Calibri"/>
          <w:b/>
          <w:bCs/>
          <w:sz w:val="21"/>
          <w:szCs w:val="21"/>
        </w:rPr>
        <w:t xml:space="preserve">son cifras construidas para ese ejemplo</w:t>
      </w:r>
      <w:r>
        <w:rPr>
          <w:rFonts w:ascii="Calibri" w:cs="Calibri" w:eastAsia="Calibri" w:hAnsi="Calibri"/>
          <w:sz w:val="21"/>
          <w:szCs w:val="21"/>
        </w:rPr>
        <w:t xml:space="preserve">.</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2 · El perfil</w:t>
      </w:r>
    </w:p>
    <w:p>
      <w:pPr>
        <w:pStyle w:val="Heading2"/>
        <w:keepNext/>
        <w:spacing w:after="140" w:before="320"/>
      </w:pPr>
      <w:r>
        <w:rPr>
          <w:rFonts w:ascii="Georgia" w:cs="Georgia" w:eastAsia="Georgia" w:hAnsi="Georgia"/>
          <w:b/>
          <w:bCs/>
          <w:color w:val="1F3864"/>
          <w:sz w:val="26"/>
          <w:szCs w:val="26"/>
        </w:rPr>
        <w:t xml:space="preserve">2.1 Definición</w:t>
      </w:r>
    </w:p>
    <w:p>
      <w:pPr>
        <w:spacing w:after="140" w:line="276"/>
      </w:pPr>
      <w:r>
        <w:rPr>
          <w:rFonts w:ascii="Calibri" w:cs="Calibri" w:eastAsia="Calibri" w:hAnsi="Calibri"/>
          <w:sz w:val="21"/>
          <w:szCs w:val="21"/>
        </w:rPr>
        <w:t xml:space="preserve">Contrato de </w:t>
      </w:r>
      <w:r>
        <w:rPr>
          <w:rFonts w:ascii="Calibri" w:cs="Calibri" w:eastAsia="Calibri" w:hAnsi="Calibri"/>
          <w:b/>
          <w:bCs/>
          <w:sz w:val="21"/>
          <w:szCs w:val="21"/>
        </w:rPr>
        <w:t xml:space="preserve">servicios</w:t>
      </w:r>
      <w:r>
        <w:rPr>
          <w:rFonts w:ascii="Calibri" w:cs="Calibri" w:eastAsia="Calibri" w:hAnsi="Calibri"/>
          <w:sz w:val="21"/>
          <w:szCs w:val="21"/>
        </w:rPr>
        <w:t xml:space="preserve"> para mantener, corregir, adaptar y hacer evolucionar una aplicación de gestión </w:t>
      </w:r>
      <w:r>
        <w:rPr>
          <w:rFonts w:ascii="Calibri" w:cs="Calibri" w:eastAsia="Calibri" w:hAnsi="Calibri"/>
          <w:b/>
          <w:bCs/>
          <w:sz w:val="21"/>
          <w:szCs w:val="21"/>
        </w:rPr>
        <w:t xml:space="preserve">ya implantada</w:t>
      </w:r>
      <w:r>
        <w:rPr>
          <w:rFonts w:ascii="Calibri" w:cs="Calibri" w:eastAsia="Calibri" w:hAnsi="Calibri"/>
          <w:sz w:val="21"/>
          <w:szCs w:val="21"/>
        </w:rPr>
        <w:t xml:space="preserve"> y dar soporte a sus usuarios, con el suministro </w:t>
      </w:r>
      <w:r>
        <w:rPr>
          <w:rFonts w:ascii="Calibri" w:cs="Calibri" w:eastAsia="Calibri" w:hAnsi="Calibri"/>
          <w:b/>
          <w:bCs/>
          <w:sz w:val="21"/>
          <w:szCs w:val="21"/>
        </w:rPr>
        <w:t xml:space="preserve">accesorio</w:t>
      </w:r>
      <w:r>
        <w:rPr>
          <w:rFonts w:ascii="Calibri" w:cs="Calibri" w:eastAsia="Calibri" w:hAnsi="Calibri"/>
          <w:sz w:val="21"/>
          <w:szCs w:val="21"/>
        </w:rPr>
        <w:t xml:space="preserve"> de la licencia o suscripción de la solución estándar. Es el objeto del expediente simulado de la Parte VI (VI.3: gestión de subvenciones y ayudas, dos años más dos de prórroga), y su calificación es la de VI.4.1:</w:t>
      </w:r>
    </w:p>
    <w:p>
      <w:pPr>
        <w:pStyle w:val="ListParagraph"/>
        <w:numPr>
          <w:ilvl w:val="0"/>
          <w:numId w:val="1"/>
        </w:numPr>
        <w:spacing w:after="70" w:line="268"/>
      </w:pPr>
      <w:r>
        <w:rPr>
          <w:rFonts w:ascii="Calibri" w:cs="Calibri" w:eastAsia="Calibri" w:hAnsi="Calibri"/>
          <w:sz w:val="21"/>
          <w:szCs w:val="21"/>
        </w:rPr>
        <w:t xml:space="preserve">La </w:t>
      </w:r>
      <w:r>
        <w:rPr>
          <w:rFonts w:ascii="Calibri" w:cs="Calibri" w:eastAsia="Calibri" w:hAnsi="Calibri"/>
          <w:b/>
          <w:bCs/>
          <w:sz w:val="21"/>
          <w:szCs w:val="21"/>
        </w:rPr>
        <w:t xml:space="preserve">licencia</w:t>
      </w:r>
      <w:r>
        <w:rPr>
          <w:rFonts w:ascii="Calibri" w:cs="Calibri" w:eastAsia="Calibri" w:hAnsi="Calibri"/>
          <w:sz w:val="21"/>
          <w:szCs w:val="21"/>
        </w:rPr>
        <w:t xml:space="preserve"> es suministro: sobre el producto base no cabe titularidad (art. 308.1 LCSP), sólo licencia mínima y delimitación del código (ADM-8·v3, apartados 4 y 5).</w:t>
      </w:r>
    </w:p>
    <w:p>
      <w:pPr>
        <w:pStyle w:val="ListParagraph"/>
        <w:numPr>
          <w:ilvl w:val="0"/>
          <w:numId w:val="1"/>
        </w:numPr>
        <w:spacing w:after="70" w:line="268"/>
      </w:pPr>
      <w:r>
        <w:rPr>
          <w:rFonts w:ascii="Calibri" w:cs="Calibri" w:eastAsia="Calibri" w:hAnsi="Calibri"/>
          <w:sz w:val="21"/>
          <w:szCs w:val="21"/>
        </w:rPr>
        <w:t xml:space="preserve">El </w:t>
      </w:r>
      <w:r>
        <w:rPr>
          <w:rFonts w:ascii="Calibri" w:cs="Calibri" w:eastAsia="Calibri" w:hAnsi="Calibri"/>
          <w:b/>
          <w:bCs/>
          <w:sz w:val="21"/>
          <w:szCs w:val="21"/>
        </w:rPr>
        <w:t xml:space="preserve">mantenimiento correctivo, adaptativo y evolutivo</w:t>
      </w:r>
      <w:r>
        <w:rPr>
          <w:rFonts w:ascii="Calibri" w:cs="Calibri" w:eastAsia="Calibri" w:hAnsi="Calibri"/>
          <w:sz w:val="21"/>
          <w:szCs w:val="21"/>
        </w:rPr>
        <w:t xml:space="preserve"> es servicio de mantenimiento de aplicaciones, y con él cabe la bolsa del art. 308.3 LCSP (VI.4.1; ADM-3·v3, bloque 2).</w:t>
      </w:r>
    </w:p>
    <w:p>
      <w:pPr>
        <w:pStyle w:val="ListParagraph"/>
        <w:numPr>
          <w:ilvl w:val="0"/>
          <w:numId w:val="1"/>
        </w:numPr>
        <w:spacing w:after="70" w:line="268"/>
      </w:pPr>
      <w:r>
        <w:rPr>
          <w:rFonts w:ascii="Calibri" w:cs="Calibri" w:eastAsia="Calibri" w:hAnsi="Calibri"/>
          <w:sz w:val="21"/>
          <w:szCs w:val="21"/>
        </w:rPr>
        <w:t xml:space="preserve">Si es mixto, se motiva la prestación principal; la recomendación es </w:t>
      </w:r>
      <w:r>
        <w:rPr>
          <w:rFonts w:ascii="Calibri" w:cs="Calibri" w:eastAsia="Calibri" w:hAnsi="Calibri"/>
          <w:b/>
          <w:bCs/>
          <w:sz w:val="21"/>
          <w:szCs w:val="21"/>
        </w:rPr>
        <w:t xml:space="preserve">servicios con suministro accesorio</w:t>
      </w:r>
      <w:r>
        <w:rPr>
          <w:rFonts w:ascii="Calibri" w:cs="Calibri" w:eastAsia="Calibri" w:hAnsi="Calibri"/>
          <w:sz w:val="21"/>
          <w:szCs w:val="21"/>
        </w:rPr>
        <w:t xml:space="preserve">, porque el valor está en el mantenimiento evolutivo (VI.4.1).</w:t>
      </w:r>
    </w:p>
    <w:p>
      <w:pPr>
        <w:pStyle w:val="Heading2"/>
        <w:keepNext/>
        <w:spacing w:after="140" w:before="320"/>
      </w:pPr>
      <w:r>
        <w:rPr>
          <w:rFonts w:ascii="Georgia" w:cs="Georgia" w:eastAsia="Georgia" w:hAnsi="Georgia"/>
          <w:b/>
          <w:bCs/>
          <w:color w:val="1F3864"/>
          <w:sz w:val="26"/>
          <w:szCs w:val="26"/>
        </w:rPr>
        <w:t xml:space="preserve">2.2 Cómo elegir el perfil</w:t>
      </w:r>
    </w:p>
    <w:p>
      <w:pPr>
        <w:spacing w:after="140" w:line="276"/>
      </w:pPr>
      <w:r>
        <w:rPr>
          <w:rFonts w:ascii="Calibri" w:cs="Calibri" w:eastAsia="Calibri" w:hAnsi="Calibri"/>
          <w:i/>
          <w:iCs/>
          <w:sz w:val="21"/>
          <w:szCs w:val="21"/>
        </w:rPr>
        <w:t xml:space="preserve">Cuadro común a los cuatro pliegos de referencia, idéntico en los cuatro.</w:t>
      </w:r>
      <w:r>
        <w:rPr>
          <w:rFonts w:ascii="Calibri" w:cs="Calibri" w:eastAsia="Calibri" w:hAnsi="Calibri"/>
          <w:sz w:val="21"/>
          <w:szCs w:val="21"/>
        </w:rPr>
        <w:t xml:space="preserve"> El perfil lo decide la </w:t>
      </w:r>
      <w:r>
        <w:rPr>
          <w:rFonts w:ascii="Calibri" w:cs="Calibri" w:eastAsia="Calibri" w:hAnsi="Calibri"/>
          <w:b/>
          <w:bCs/>
          <w:sz w:val="21"/>
          <w:szCs w:val="21"/>
        </w:rPr>
        <w:t xml:space="preserve">prestación principal</w:t>
      </w:r>
      <w:r>
        <w:rPr>
          <w:rFonts w:ascii="Calibri" w:cs="Calibri" w:eastAsia="Calibri" w:hAnsi="Calibri"/>
          <w:sz w:val="21"/>
          <w:szCs w:val="21"/>
        </w:rPr>
        <w:t xml:space="preserve"> del contrato, que el expediente determina y motiva cuando el contrato es mixto (Parte VI, VI.4.1). La calificación del contrato sale de su objeto (Parte I, §2.1); la criticidad del sistema gradúa la intensidad de aplicación (§2.2) y por eso se suma como capa, en la fila 5.</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Situación del contrato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Perfil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Regla del catálogo que lo decide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La prestación principal es crear software que no existe antes del contrato —una aplicación nueva o módulos nuevos—, cuya titularidad adquiere la entidad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Desarrollo a medida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el software hecho a medida es contrato de servicios (Parte I, §2.1; ADM-8·v3, epígrafe 3). ADM-9·v3 no se aplica (apartado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La prestación principal es el mantenimiento —correctivo, adaptativo o evolutivo— y el soporte de una aplicación ya implantada, instalada en la entidad o prestada como servicio, hecha a medida o estándar, con o sin la licencia o la suscripción como suministro accesorio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Mantenimiento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de mantenimiento de aplicaciones (VI.4.1). Junto con el desarrollo a medida, es el único perfil en que cabe la bolsa del art. 308.3 LCSP (ADM-3·v3, bloque 2, y epígrafe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La prestación principal es el uso de una aplicación estándar que el proveedor presta como servicio en la nube y opera él, por suscripción, con o sin configuración, parametrización, carga de datos, integraciones o formación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SaaS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Suministro, como la licencia, o contrato mixto si se le añaden servicios (Parte I, §2.1; párrafo «Calificación de un SaaS»). ADM-8·v3 y ADM-11·v3 lo tratan como supuesto propio (epígrafes 7). La bolsa no cabe: exige que la prestación principal sea el desarrollo o el mantenimiento de aplicaciones (ADM-3·v3, epígrafe 7), y entonces el perfil es el de la fila 1 o el de la 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Licencias de software estándar que instala y opera la propia entidad, solas o con su implantación; infraestructura o plataforma en la nube para aplicaciones propias; contrato menor, basado en acuerdo marco, adhesión a una central de compras o prórroga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Ninguno de los cuatro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licencia de software estándar es suministro: ADM-8·v3 se queda en sus apartados 4 y 5, y DT-8·v3 en 1.a), 4, 7 y 8 (Parte I, §2.1; epígrafes 7 de las dos). El menor, el basado y la prórroga tienen su alcance limitado (Parte I, §2.4; Parte V, §V.7). El pliego se compone con los bloques de las Partes I a III (nota de alcance de la Parte VII)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Además de una de las filas 1 a 3: el sistema tiene categoría ENS MEDIA o ALTA, determinada por la disponibilidad o la integridad, y el gestor declara con datos la necesidad de continuidad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perfil de la fila que corresponda, más la capa de plataformas críticas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sola ficha y un solo informe de necesidad; ninguna exigencia dos veces ni con dos instrumentos (Parte I, §7.3). ADM-11·v3 sólo entra con sus cuatro circunstancias acumulativas (apartado 1)</w:t>
            </w:r>
          </w:p>
        </w:tc>
      </w:tr>
    </w:tbl>
    <w:p>
      <w:pPr>
        <w:spacing w:after="200"/>
      </w:pPr>
    </w:p>
    <w:p>
      <w:pPr>
        <w:spacing w:after="140" w:line="276"/>
      </w:pPr>
      <w:r>
        <w:rPr>
          <w:rFonts w:ascii="Calibri" w:cs="Calibri" w:eastAsia="Calibri" w:hAnsi="Calibri"/>
          <w:b/>
          <w:bCs/>
          <w:sz w:val="21"/>
          <w:szCs w:val="21"/>
        </w:rPr>
        <w:t xml:space="preserve">Contrato mixto.</w:t>
      </w:r>
      <w:r>
        <w:rPr>
          <w:rFonts w:ascii="Calibri" w:cs="Calibri" w:eastAsia="Calibri" w:hAnsi="Calibri"/>
          <w:sz w:val="21"/>
          <w:szCs w:val="21"/>
        </w:rPr>
        <w:t xml:space="preserve"> Si el contrato reúne prestaciones de dos filas —implantar una aplicación y mantenerla con evolutivos, o desarrollar y después mantener—, el perfil es el de la prestación principal, determinada y motivada en el expediente (VI.4.1). La parametrización, aunque sea sustantiva, no cambia el perfil: es un servicio de implantación (VI.4.1), y lo que mueve es el alcance de ADM-8·v3, cuyo apartado 1 alcanza entonces las configuraciones, reglas y flujos diseñados para la entidad (epígrafe 7; §M4.2), y el de DT-8·v3, apartado 1.c).</w:t>
      </w:r>
    </w:p>
    <w:p>
      <w:pPr>
        <w:spacing w:after="140" w:line="276"/>
      </w:pPr>
      <w:r>
        <w:rPr>
          <w:rFonts w:ascii="Calibri" w:cs="Calibri" w:eastAsia="Calibri" w:hAnsi="Calibri"/>
          <w:b/>
          <w:bCs/>
          <w:sz w:val="21"/>
          <w:szCs w:val="21"/>
        </w:rPr>
        <w:t xml:space="preserve">Calificación de un SaaS.</w:t>
      </w:r>
      <w:r>
        <w:rPr>
          <w:rFonts w:ascii="Calibri" w:cs="Calibri" w:eastAsia="Calibri" w:hAnsi="Calibri"/>
          <w:sz w:val="21"/>
          <w:szCs w:val="21"/>
        </w:rPr>
        <w:t xml:space="preserve"> La suscripción de software en modalidad de servicio se califica igual que la licencia: es </w:t>
      </w:r>
      <w:r>
        <w:rPr>
          <w:rFonts w:ascii="Calibri" w:cs="Calibri" w:eastAsia="Calibri" w:hAnsi="Calibri"/>
          <w:b/>
          <w:bCs/>
          <w:sz w:val="21"/>
          <w:szCs w:val="21"/>
        </w:rPr>
        <w:t xml:space="preserve">suministro</w:t>
      </w:r>
      <w:r>
        <w:rPr>
          <w:rFonts w:ascii="Calibri" w:cs="Calibri" w:eastAsia="Calibri" w:hAnsi="Calibri"/>
          <w:sz w:val="21"/>
          <w:szCs w:val="21"/>
        </w:rPr>
        <w:t xml:space="preserve">, porque el art. 16.3.b) LCSP comprende la cesión del derecho de uso de programas de ordenador «en cualquiera de sus modalidades de puesta a disposición» (Parte I, §2.1). Si el contrato añade implantación, parametrización, desarrollo o mantenimiento de aplicaciones, es mixto, y la prestación principal es la de mayor valor estimado (art. 18.1.a), párrafo segundo, LCSP), que el expediente motiva con el desglose del presupuesto (VI.4.1). Dependen de la calificación cinco piezas (Parte I, §2.1). En el suministro, ADM-8·v3 se reduce a sus apartados 4 y 5 y, del 1, a datos, </w:t>
      </w:r>
      <w:r>
        <w:rPr>
          <w:rFonts w:ascii="Calibri" w:cs="Calibri" w:eastAsia="Calibri" w:hAnsi="Calibri"/>
          <w:i/>
          <w:iCs/>
          <w:sz w:val="21"/>
          <w:szCs w:val="21"/>
        </w:rPr>
        <w:t xml:space="preserve">prompts</w:t>
      </w:r>
      <w:r>
        <w:rPr>
          <w:rFonts w:ascii="Calibri" w:cs="Calibri" w:eastAsia="Calibri" w:hAnsi="Calibri"/>
          <w:sz w:val="21"/>
          <w:szCs w:val="21"/>
        </w:rPr>
        <w:t xml:space="preserve"> corporativos y bases de conocimiento municipales (epígrafe 7); DT-8·v3, a sus apartados 1.a), 4, 7 y 8, sin Inventario, Plan, ensayo, licencia de continuidad ni Dossier (epígrafe 7); y la modalidad B de ADM-1·v3, a las letras a), b) y d) de su apartado 1 (nota al redactor, punto cuarto). La bolsa de ADM-3·v3, bloque 2, sólo cabe en servicios de desarrollo o mantenimiento de aplicaciones (art. 308.3 LCSP), y el informe de insuficiencia de medios sólo se exige en servicios (art. 116.4.f) LCSP; Parte V, V.4.8). El perfil no depende de la calificación, y la bolsa no cabe en un SaaS con ninguna de las dos (ADM-3·v3, epígrafe 7).</w:t>
      </w:r>
    </w:p>
    <w:p>
      <w:pPr>
        <w:spacing w:after="140" w:line="276"/>
      </w:pPr>
      <w:r>
        <w:rPr>
          <w:rFonts w:ascii="Calibri" w:cs="Calibri" w:eastAsia="Calibri" w:hAnsi="Calibri"/>
          <w:b/>
          <w:bCs/>
          <w:sz w:val="21"/>
          <w:szCs w:val="21"/>
        </w:rPr>
        <w:t xml:space="preserve">En este perfil.</w:t>
      </w:r>
      <w:r>
        <w:rPr>
          <w:rFonts w:ascii="Calibri" w:cs="Calibri" w:eastAsia="Calibri" w:hAnsi="Calibri"/>
          <w:sz w:val="21"/>
          <w:szCs w:val="21"/>
        </w:rPr>
        <w:t xml:space="preserve"> Un contrato sólo de soporte u operación de la aplicación, sin desarrollo ni evolución, sigue siendo este perfil, recortado: ADM-8·v3 NO APLICA, porque no se genera obra protegida (epígrafe 7), y la bolsa pierde objeto.</w:t>
      </w:r>
    </w:p>
    <w:p>
      <w:pPr>
        <w:pStyle w:val="Heading2"/>
        <w:keepNext/>
        <w:spacing w:after="140" w:before="320"/>
      </w:pPr>
      <w:r>
        <w:rPr>
          <w:rFonts w:ascii="Georgia" w:cs="Georgia" w:eastAsia="Georgia" w:hAnsi="Georgia"/>
          <w:b/>
          <w:bCs/>
          <w:color w:val="1F3864"/>
          <w:sz w:val="26"/>
          <w:szCs w:val="26"/>
        </w:rPr>
        <w:t xml:space="preserve">2.3 Lo que se toma del ejemplo y en qué difiere</w:t>
      </w:r>
    </w:p>
    <w:p>
      <w:pPr>
        <w:spacing w:after="140" w:line="276"/>
      </w:pPr>
      <w:r>
        <w:rPr>
          <w:rFonts w:ascii="Calibri" w:cs="Calibri" w:eastAsia="Calibri" w:hAnsi="Calibri"/>
          <w:sz w:val="21"/>
          <w:szCs w:val="21"/>
        </w:rPr>
        <w:t xml:space="preserve">Se toman, sin repetirlos, la calificación (VI.4.1), el test de relevancia (VI.4.3), el baremo con el precio dentro (VI.4.6, idéntico a ADM-7.2), el valor estimado (VI.4.7) y la carga (VI.4.8). Diferencias:</w:t>
      </w:r>
    </w:p>
    <w:p>
      <w:pPr>
        <w:pStyle w:val="ListParagraph"/>
        <w:numPr>
          <w:ilvl w:val="0"/>
          <w:numId w:val="1"/>
        </w:numPr>
        <w:spacing w:after="70" w:line="268"/>
      </w:pPr>
      <w:r>
        <w:rPr>
          <w:rFonts w:ascii="Calibri" w:cs="Calibri" w:eastAsia="Calibri" w:hAnsi="Calibri"/>
          <w:b/>
          <w:bCs/>
          <w:sz w:val="21"/>
          <w:szCs w:val="21"/>
        </w:rPr>
        <w:t xml:space="preserve">Hechos que el perfil no presume</w:t>
      </w:r>
      <w:r>
        <w:rPr>
          <w:rFonts w:ascii="Calibri" w:cs="Calibri" w:eastAsia="Calibri" w:hAnsi="Calibri"/>
          <w:sz w:val="21"/>
          <w:szCs w:val="21"/>
        </w:rPr>
        <w:t xml:space="preserve">: IA, lista de procesos, valor estimado igual o superior a 200.000 euros, sistema operado por el adjudicatario, acceso a información no pública. Por eso DT-1, DT-4, ADM-1, ADM-9, ADM-12, ADM-13 y la bolsa van como CONDICIONAL. ADM-10·v3, que el ejemplo aplica sin condición (VI.4.3, recuento), depende del Anexo V (epígrafe 7).</w:t>
      </w:r>
    </w:p>
    <w:p>
      <w:pPr>
        <w:pStyle w:val="ListParagraph"/>
        <w:numPr>
          <w:ilvl w:val="0"/>
          <w:numId w:val="1"/>
        </w:numPr>
        <w:spacing w:after="70" w:line="268"/>
      </w:pPr>
      <w:r>
        <w:rPr>
          <w:rFonts w:ascii="Calibri" w:cs="Calibri" w:eastAsia="Calibri" w:hAnsi="Calibri"/>
          <w:b/>
          <w:bCs/>
          <w:sz w:val="21"/>
          <w:szCs w:val="21"/>
        </w:rPr>
        <w:t xml:space="preserve">Tres piezas no se trasladan</w:t>
      </w:r>
      <w:r>
        <w:rPr>
          <w:rFonts w:ascii="Calibri" w:cs="Calibri" w:eastAsia="Calibri" w:hAnsi="Calibri"/>
          <w:sz w:val="21"/>
          <w:szCs w:val="21"/>
        </w:rPr>
        <w:t xml:space="preserve">: la lista de procesos de DT-4 (VI.4.3), las funciones del Apéndice técnico 2 (VI.4.5) y el caso de uso (VI.5) describen contabilidad e inventario, no subvenciones —igual que VI.4.4, la fila 7 de VI.4.2 y la fila de DT-8 en VI.4.3—. Se escriben con los módulos propios.</w:t>
      </w:r>
    </w:p>
    <w:p>
      <w:pPr>
        <w:pStyle w:val="ListParagraph"/>
        <w:numPr>
          <w:ilvl w:val="0"/>
          <w:numId w:val="1"/>
        </w:numPr>
        <w:spacing w:after="70" w:line="268"/>
      </w:pPr>
      <w:r>
        <w:rPr>
          <w:rFonts w:ascii="Calibri" w:cs="Calibri" w:eastAsia="Calibri" w:hAnsi="Calibri"/>
          <w:b/>
          <w:bCs/>
          <w:sz w:val="21"/>
          <w:szCs w:val="21"/>
        </w:rPr>
        <w:t xml:space="preserve">Implantación y migración</w:t>
      </w:r>
      <w:r>
        <w:rPr>
          <w:rFonts w:ascii="Calibri" w:cs="Calibri" w:eastAsia="Calibri" w:hAnsi="Calibri"/>
          <w:sz w:val="21"/>
          <w:szCs w:val="21"/>
        </w:rPr>
        <w:t xml:space="preserve"> (VI.4.1; criterio C2): C2 conserva objeto, porque con la equivalencia de DT-0·v3 una solución distinta de la implantada comporta migración.</w:t>
      </w:r>
    </w:p>
    <w:p>
      <w:pPr>
        <w:pStyle w:val="Heading2"/>
        <w:keepNext/>
        <w:spacing w:after="140" w:before="320"/>
      </w:pPr>
      <w:r>
        <w:rPr>
          <w:rFonts w:ascii="Georgia" w:cs="Georgia" w:eastAsia="Georgia" w:hAnsi="Georgia"/>
          <w:b/>
          <w:bCs/>
          <w:color w:val="1F3864"/>
          <w:sz w:val="26"/>
          <w:szCs w:val="26"/>
        </w:rPr>
        <w:t xml:space="preserve">2.4 Nivel del cuadro de intensidad: C</w:t>
      </w:r>
    </w:p>
    <w:p>
      <w:pPr>
        <w:spacing w:after="140" w:line="276"/>
      </w:pPr>
      <w:r>
        <w:rPr>
          <w:rFonts w:ascii="Calibri" w:cs="Calibri" w:eastAsia="Calibri" w:hAnsi="Calibri"/>
          <w:sz w:val="21"/>
          <w:szCs w:val="21"/>
        </w:rPr>
        <w:t xml:space="preserve">El perfil se ensambla para el </w:t>
      </w:r>
      <w:r>
        <w:rPr>
          <w:rFonts w:ascii="Calibri" w:cs="Calibri" w:eastAsia="Calibri" w:hAnsi="Calibri"/>
          <w:b/>
          <w:bCs/>
          <w:sz w:val="21"/>
          <w:szCs w:val="21"/>
        </w:rPr>
        <w:t xml:space="preserve">nivel C</w:t>
      </w:r>
      <w:r>
        <w:rPr>
          <w:rFonts w:ascii="Calibri" w:cs="Calibri" w:eastAsia="Calibri" w:hAnsi="Calibri"/>
          <w:sz w:val="21"/>
          <w:szCs w:val="21"/>
        </w:rPr>
        <w:t xml:space="preserve"> de la Parte I, §2.2:</w:t>
      </w:r>
    </w:p>
    <w:p>
      <w:pPr>
        <w:pStyle w:val="ListParagraph"/>
        <w:numPr>
          <w:ilvl w:val="0"/>
          <w:numId w:val="2"/>
        </w:numPr>
        <w:spacing w:after="70" w:line="268"/>
      </w:pPr>
      <w:r>
        <w:rPr>
          <w:rFonts w:ascii="Calibri" w:cs="Calibri" w:eastAsia="Calibri" w:hAnsi="Calibri"/>
          <w:b/>
          <w:bCs/>
          <w:sz w:val="21"/>
          <w:szCs w:val="21"/>
        </w:rPr>
        <w:t xml:space="preserve">El valor estimado suma prórrogas y bolsa</w:t>
      </w:r>
      <w:r>
        <w:rPr>
          <w:rFonts w:ascii="Calibri" w:cs="Calibri" w:eastAsia="Calibri" w:hAnsi="Calibri"/>
          <w:sz w:val="21"/>
          <w:szCs w:val="21"/>
        </w:rPr>
        <w:t xml:space="preserve"> (§2.2, última nota). Con dos años más dos y bolsa del 5 % también en la prórroga, el valor estimado es 4,2 veces el presupuesto anual del servicio: el umbral de 216.000 euros llega con 51.428,57 euros al año (216.000 ÷ 4,2). El ejemplo, con 120.000, suma 504.000 (VI.4.7).</w:t>
      </w:r>
    </w:p>
    <w:p>
      <w:pPr>
        <w:pStyle w:val="ListParagraph"/>
        <w:numPr>
          <w:ilvl w:val="0"/>
          <w:numId w:val="2"/>
        </w:numPr>
        <w:spacing w:after="70" w:line="268"/>
      </w:pPr>
      <w:r>
        <w:rPr>
          <w:rFonts w:ascii="Calibri" w:cs="Calibri" w:eastAsia="Calibri" w:hAnsi="Calibri"/>
          <w:b/>
          <w:bCs/>
          <w:sz w:val="21"/>
          <w:szCs w:val="21"/>
        </w:rPr>
        <w:t xml:space="preserve">La categoría MEDIA basta para el nivel C</w:t>
      </w:r>
      <w:r>
        <w:rPr>
          <w:rFonts w:ascii="Calibri" w:cs="Calibri" w:eastAsia="Calibri" w:hAnsi="Calibri"/>
          <w:sz w:val="21"/>
          <w:szCs w:val="21"/>
        </w:rPr>
        <w:t xml:space="preserve"> (§2.2, fila C); el ejemplo la propone (VI.4.4), pero la decide el análisis de riesgos.</w:t>
      </w:r>
    </w:p>
    <w:p>
      <w:pPr>
        <w:pStyle w:val="ListParagraph"/>
        <w:numPr>
          <w:ilvl w:val="0"/>
          <w:numId w:val="2"/>
        </w:numPr>
        <w:spacing w:after="70" w:line="268"/>
      </w:pPr>
      <w:r>
        <w:rPr>
          <w:rFonts w:ascii="Calibri" w:cs="Calibri" w:eastAsia="Calibri" w:hAnsi="Calibri"/>
          <w:b/>
          <w:bCs/>
          <w:sz w:val="21"/>
          <w:szCs w:val="21"/>
        </w:rPr>
        <w:t xml:space="preserve">La bolsa y la demostración funcional, piezas del perfil, son de nivel C</w:t>
      </w:r>
      <w:r>
        <w:rPr>
          <w:rFonts w:ascii="Calibri" w:cs="Calibri" w:eastAsia="Calibri" w:hAnsi="Calibri"/>
          <w:sz w:val="21"/>
          <w:szCs w:val="21"/>
        </w:rPr>
        <w:t xml:space="preserve"> (§2.2, fila C).</w:t>
      </w:r>
    </w:p>
    <w:p>
      <w:pPr>
        <w:spacing w:after="140" w:line="276"/>
      </w:pPr>
      <w:r>
        <w:rPr>
          <w:rFonts w:ascii="Calibri" w:cs="Calibri" w:eastAsia="Calibri" w:hAnsi="Calibri"/>
          <w:sz w:val="21"/>
          <w:szCs w:val="21"/>
        </w:rPr>
        <w:t xml:space="preserve">En </w:t>
      </w:r>
      <w:r>
        <w:rPr>
          <w:rFonts w:ascii="Calibri" w:cs="Calibri" w:eastAsia="Calibri" w:hAnsi="Calibri"/>
          <w:b/>
          <w:bCs/>
          <w:sz w:val="21"/>
          <w:szCs w:val="21"/>
        </w:rPr>
        <w:t xml:space="preserve">nivel B</w:t>
      </w:r>
      <w:r>
        <w:rPr>
          <w:rFonts w:ascii="Calibri" w:cs="Calibri" w:eastAsia="Calibri" w:hAnsi="Calibri"/>
          <w:sz w:val="21"/>
          <w:szCs w:val="21"/>
        </w:rPr>
        <w:t xml:space="preserve"> (50.000 a 216.000 euros y categoría BÁSICA) no entran DT-4, DT-7, DT-9 con el Anexo V, ADM-2, ADM-3, ADM-7, ADM-9, ADM-11 ni ADM-14; llevar ahí la bolsa es subir de nivel y se motiva (§2.2; activación desde 100.000 euros, M4.2). </w:t>
      </w:r>
      <w:r>
        <w:rPr>
          <w:rFonts w:ascii="Calibri" w:cs="Calibri" w:eastAsia="Calibri" w:hAnsi="Calibri"/>
          <w:i/>
          <w:iCs/>
          <w:sz w:val="21"/>
          <w:szCs w:val="21"/>
        </w:rPr>
        <w:t xml:space="preserve">Discrepancia del catálogo, no resuelta aquí: el §2.2 pone ADM-7·v3 sólo en nivel C y el cuadro de cierre de la Parte III la aplica «siempre que haya baremo».</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3 · Selección coordinada</w:t>
      </w:r>
    </w:p>
    <w:p>
      <w:pPr>
        <w:spacing w:after="140" w:line="276"/>
      </w:pPr>
      <w:r>
        <w:rPr>
          <w:rFonts w:ascii="Calibri" w:cs="Calibri" w:eastAsia="Calibri" w:hAnsi="Calibri"/>
          <w:sz w:val="21"/>
          <w:szCs w:val="21"/>
        </w:rPr>
        <w:t xml:space="preserve">Rigen las reglas de la Parte I, §7: un solo instrumento por exigencia (§7.3), esencialidad tasada (§7.5), depuración de lo NO APLICA con el Anexo VI (§7.6.3), verificador y carga para todo (§7.9) y transcripción de los límites del §7.10.</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Decisión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 y razón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NA, se suprime (Anexo VI)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PPT nombra la aplicación implantada; con cita de producto no admite exclusión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cabe. Exigida por DT-7 y DT-9. Su ap. 7 cae si DT-5.2 queda vacía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la solución incorpora o «va a incorporar» IA, también por una versión sucesora anunciada; nunca «por si acaso» (epígrafe 7). Los incisos que dependen del proyecto de Ley de la Administración Digital e Inteligencia Artificial de la Comunidad de Madrid (PL-11/2026, BOAM núm. 171, de 17 de septiembre de 2026), texto anexo al Acuerdo del Consejo de Gobierno de 9 de septiembre de 2026, llevan el corchete del catálogo «[si la entidad está sujeta a la Ley de la Administración Digital e Inteligencia Artificial de la Comunidad de Madrid o a norma autonómica equivalente]»; con su valor por defecto, «no sujeta» (Anexo X, fila 50), se suprimen (Anexo XI.4)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 E; referencias en DT-4 y DT-7; L6, L11, G10, G11, G12, G23, G24, G25, M9;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(§2.2); la integridad la dan el registro de auditoría y el ENS (VI.4.3)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(anclaje), G13, M10, Anexo VII, todo criterio que la valore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(§2.2); sólo con el presupuesto de su ap. 1 y material criptográfico propio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(plan criptográfico), G14, M11,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gestor enumera tres procesos o más con volumen y tiempo reales (epígrafe 3); desde 100.000 €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 H con recomposición; Apéndice técnico 1; L8 (indicadores), G15, M12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Hay sistema de información (§2.2). Ap. 2 sólo con servicios comunes; ap. 5, segundo inciso, sólo con tratamiento por cuenta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Tabla del ap. 2 vacía: también DT-0.7 y dos menciones del §7.10</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RD 311/2022; descartarla exige motivación (II.11)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Acreditación de ADM-1; ADM-11 entera; penalidades;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acuerdo del órgano de gobierno y módulos escritos en el Apéndice técnico 2 (epígrafe 7; VI.4.3); desde 100.000 €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ET-1 a ET-3; A y B con recomposición; alcance de ADM-2; G19, M15; L7 y G17 en lo de la interfaz; letra g) de B.2; ADM-10; Anexo VII; último inciso de DT-1.6.d)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Hay datos, configuraciones y desarrollos municipales (epígrafe 7); abre mercado a la licitación siguiente (epígrafe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Exigida por ADM-11. Garantía, L10, G3, G20, M4, B.1 a), Inventario en ADM-8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vigente, versionado y contrastado (epígrafe 7), o las vías de §M1.2 bis; 100.000 € y 24 meses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Exigida por ADM-2. Apéndice técnico 2, ap. 2; ADM-2; ADM-3 bloque 1; L2, G2, G5, G21, G22, M1, M2. A y B no decaen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modalidad B, si hay IA sobre datos municipales (epígrafe 7); con el criterio E, sólo sus letras a), d) y e), porque las b) y c) las puntúa E (VI.4.3; Anexo I, fila 17); la A exige IA determinante y en el ejemplo no lo es (VI.4.3); la C va con la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Casilla del Anexo VII; L3, G8, M7 en lo suyo; Anexo XXI. No suprime E; con E, la B va sin b) ni c)</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DT-9 y Anexo V transcrito; duración de 24 meses o más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 bloque 1; G2, M1, M2; letras e) y f) de B.2; hitos de ADM-10</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r>
              <w:rPr>
                <w:rFonts w:ascii="Calibri" w:cs="Calibri" w:eastAsia="Calibri" w:hAnsi="Calibri"/>
                <w:b w:val="false"/>
                <w:bCs w:val="false"/>
                <w:sz w:val="18"/>
                <w:szCs w:val="18"/>
              </w:rPr>
              <w:t xml:space="preserve"> b. 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ADM-2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Decae con ADM-2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r>
              <w:rPr>
                <w:rFonts w:ascii="Calibri" w:cs="Calibri" w:eastAsia="Calibri" w:hAnsi="Calibri"/>
                <w:b w:val="false"/>
                <w:bCs w:val="false"/>
                <w:sz w:val="18"/>
                <w:szCs w:val="18"/>
              </w:rPr>
              <w:t xml:space="preserve"> b. 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r>
              <w:rPr>
                <w:rFonts w:ascii="Calibri" w:cs="Calibri" w:eastAsia="Calibri" w:hAnsi="Calibri"/>
                <w:b w:val="false"/>
                <w:bCs w:val="false"/>
                <w:sz w:val="18"/>
                <w:szCs w:val="18"/>
              </w:rPr>
              <w:t xml:space="preserve">, recomendada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el perfil de la bolsa (art. 308.3 LCSP). Exige informe jurídico previo y Cuadro de Precios Unitarios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 F con recomposición; CPU; partida del presupuesto y valor estimado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siempre (art. 62 LCSP); Comisión con 12 meses y 60.000 € o más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probatorio de las actas en ADM-2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consecuencia tipificada, lo demás son recomendaciones (VI.2.2)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Recibe los tipos de las DT (§5.2)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 bloque A si concurre su presupuesto; B.2 sin marcar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bloque A exige declarar cesión o tratamiento en el PCAP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Baremo de ADM-7.2, el del ejemplo (VI.4.6). A y B dependen de DT-7; H de DT-4; E de DT-1, y sólo puntúa lo que no exigen DT-1 ni ADM-1 B (§5.4); F de la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 Anexo IV y rúbricas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evolutivo y la bolsa producen desarrollos y parametrizaciones (VI.4.1); sin ellos, apartados 1 a 3 NA (epígrafe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DT-1.7; Inventario en DT-8; dos filas de penalidades; mención en ADM-6</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igual o superior a [200.000] € y comprobación justificada en el expediente; nunca en la tramitación del art. 159.6 LCSP ni en el desarrollo a medida de una solución que no preexiste (apartado 10). Aquí cabe: la solución preexiste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Menciones en C1, A, H y D; guion; reglas de momento. Ningún criterio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el Anexo V (epígrafe 7); 100.000 € y 24 meses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XIV; L1, G9; letras h) e i) de B.2;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Sólo con las cuatro circunstancias acumulativas de su apartado 1, acreditadas en la memoria: categoría ALTA en disponibilidad, valor estimado superior a [300.000] €, servicio de la lista de la letra c) y ninguna alternativa sustituible en menos de [6] meses. Si concurren, el contrato lleva la capa de plataformas críticas (§2.2, fila 5), y ADM-11·v3 entra con ella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G4, M3, B.1 b), partida del presupuesto, Anexo VII, mención en DT-8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Tres condiciones: que el adjudicatario opere el sistema —si los datos residen en sistemas de la entidad, basta dar usuario al interventor (epígrafe 7)—; que el sistema soporte información con reflejo presupuestario, contable o patrimonial (§M4.2); y que conste el informe firmado y fechado del órgano de control (epígrafe 3). En este perfil, la primera depende de dónde esté instalada la aplicación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G6, M6, B.1 c), número de accesos, Anexo VII, fila del Anexo III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contratista trata información no pública: concurre si el soporte accede a producción, que es nivel 1 (apartado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d), G7, M5, Anexo VII. La política del Anexo XVI no decae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la bolsa es la vía preferente (nota al redactor)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Sumando del valor estimado, cuadro-resumen, Anexo VII. El CPU se queda</w:t>
            </w:r>
          </w:p>
        </w:tc>
      </w:tr>
    </w:tbl>
    <w:p>
      <w:pPr>
        <w:spacing w:after="200"/>
      </w:pPr>
    </w:p>
    <w:p>
      <w:pPr>
        <w:spacing w:after="140" w:line="276"/>
      </w:pPr>
      <w:r>
        <w:rPr>
          <w:rFonts w:ascii="Calibri" w:cs="Calibri" w:eastAsia="Calibri" w:hAnsi="Calibri"/>
          <w:b/>
          <w:bCs/>
          <w:sz w:val="21"/>
          <w:szCs w:val="21"/>
        </w:rPr>
        <w:t xml:space="preserve">Recuento: 24 cláusulas · 9 SÍ · 11 CONDICIONAL · 4 NO APLICA.</w:t>
      </w:r>
      <w:r>
        <w:rPr>
          <w:rFonts w:ascii="Calibri" w:cs="Calibri" w:eastAsia="Calibri" w:hAnsi="Calibri"/>
          <w:sz w:val="21"/>
          <w:szCs w:val="21"/>
        </w:rPr>
        <w:t xml:space="preserve"> Con todas las condicionales activadas, coincide con el ejemplo (VI.4.3).</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4 · Extracto para el Pliego de Prescripciones Técnicas</w:t>
      </w:r>
    </w:p>
    <w:p>
      <w:pPr>
        <w:pStyle w:val="Heading2"/>
        <w:keepNext/>
        <w:spacing w:after="140" w:before="320"/>
      </w:pPr>
      <w:r>
        <w:rPr>
          <w:rFonts w:ascii="Georgia" w:cs="Georgia" w:eastAsia="Georgia" w:hAnsi="Georgia"/>
          <w:b/>
          <w:bCs/>
          <w:color w:val="1F3864"/>
          <w:sz w:val="26"/>
          <w:szCs w:val="26"/>
        </w:rPr>
        <w:t xml:space="preserve">4.1 Composición</w:t>
      </w:r>
    </w:p>
    <w:p>
      <w:pPr>
        <w:spacing w:after="140" w:line="276"/>
      </w:pPr>
      <w:r>
        <w:rPr>
          <w:rFonts w:ascii="Calibri" w:cs="Calibri" w:eastAsia="Calibri" w:hAnsi="Calibri"/>
          <w:b/>
          <w:bCs/>
          <w:sz w:val="21"/>
          <w:szCs w:val="21"/>
        </w:rPr>
        <w:t xml:space="preserve">Interpretación e integración</w:t>
      </w:r>
      <w:r>
        <w:rPr>
          <w:rFonts w:ascii="Calibri" w:cs="Calibri" w:eastAsia="Calibri" w:hAnsi="Calibri"/>
          <w:sz w:val="21"/>
          <w:szCs w:val="21"/>
        </w:rPr>
        <w:t xml:space="preserve"> (Parte I, §7.10), siempre que se incorpore cualquier cláusula. Se reproducen los dos bloques del epígrafe: el primero va al PCAP (§5.1) y el segundo, al PPT.</w:t>
      </w:r>
    </w:p>
    <w:p>
      <w:pPr>
        <w:spacing w:after="140" w:line="276"/>
      </w:pPr>
      <w:r>
        <w:rPr>
          <w:rFonts w:ascii="Calibri" w:cs="Calibri" w:eastAsia="Calibri" w:hAnsi="Calibri"/>
          <w:i/>
          <w:iCs/>
          <w:sz w:val="21"/>
          <w:szCs w:val="21"/>
        </w:rPr>
        <w:t xml:space="preserve">Texto vigente de §7.10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Reglas de interpretación e integración de las cláusulas de contenido tecnológico.</w:t>
            </w:r>
          </w:p>
          <w:p>
            <w:pPr>
              <w:spacing w:after="100" w:line="264"/>
            </w:pPr>
            <w:r>
              <w:rPr>
                <w:rFonts w:ascii="Georgia" w:cs="Georgia" w:eastAsia="Georgia" w:hAnsi="Georgia"/>
                <w:i/>
                <w:iCs/>
                <w:sz w:val="20"/>
                <w:szCs w:val="20"/>
              </w:rPr>
              <w:t xml:space="preserve">[Sólo si la entidad ha aprobado el catálogo y se cumplen las condiciones de aplicación de su memoria justificativa. En otro caso, se suprime este apartado y, en el apartado 4, se emplea la fórmula alternativa.]</w:t>
            </w:r>
            <w:r>
              <w:rPr>
                <w:rFonts w:ascii="Georgia" w:cs="Georgia" w:eastAsia="Georgia" w:hAnsi="Georgia"/>
                <w:sz w:val="20"/>
                <w:szCs w:val="20"/>
              </w:rPr>
              <w:t xml:space="preserve"> </w:t>
            </w:r>
            <w:r>
              <w:rPr>
                <w:rFonts w:ascii="Georgia" w:cs="Georgia" w:eastAsia="Georgia" w:hAnsi="Georgia"/>
                <w:b/>
                <w:bCs/>
                <w:sz w:val="20"/>
                <w:szCs w:val="20"/>
              </w:rPr>
              <w:t xml:space="preserve">1. Identificación.</w:t>
            </w:r>
            <w:r>
              <w:rPr>
                <w:rFonts w:ascii="Georgia" w:cs="Georgia" w:eastAsia="Georgia" w:hAnsi="Georgia"/>
                <w:sz w:val="20"/>
                <w:szCs w:val="20"/>
              </w:rPr>
              <w:t xml:space="preserve"> Las cláusulas de contenido tecnológico y de inteligencia artificial de este pliego y del Pliego de Prescripciones Técnicas proceden del Clausulado de Inteligencia Artificial y Deep Tech, versión [ ], aprobado por [órgano] con fecha [fecha]. Las referencias a códigos de cláusula (DT-n·v3, ADM-n·v3) se entienden hechas a dicha versión. La aprobación de versiones posteriores del clausulado no afecta a este contrato.</w:t>
            </w:r>
          </w:p>
          <w:p>
            <w:pPr>
              <w:spacing w:after="100" w:line="264"/>
            </w:pPr>
            <w:r>
              <w:rPr>
                <w:rFonts w:ascii="Georgia" w:cs="Georgia" w:eastAsia="Georgia" w:hAnsi="Georgia"/>
                <w:b/>
                <w:bCs/>
                <w:sz w:val="20"/>
                <w:szCs w:val="20"/>
              </w:rPr>
              <w:t xml:space="preserve">2. Prevalencia funcional y equivalencia.</w:t>
            </w:r>
            <w:r>
              <w:rPr>
                <w:rFonts w:ascii="Georgia" w:cs="Georgia" w:eastAsia="Georgia" w:hAnsi="Georgia"/>
                <w:sz w:val="20"/>
                <w:szCs w:val="20"/>
              </w:rPr>
              <w:t xml:space="preserve"> Las prescripciones técnicas de este contrato se formulan en términos de rendimiento y de exigencias funcionales. Cuando este pliego o el de prescripciones técnicas mencionen un producto, marca, red, infraestructura, protocolo o metodología determinados, la mención se entiende efectuada a título ilustrativo y acompañada de la expresión «o equivalente». En caso de contradicción entre esa mención y la formulación funcional de la misma exigencia, prevalece la formulación funcional. El licitador que oferte una solución equivalente deberá acreditarlo en su oferta, por cualquier medio adecuado, conforme a los artículos 126.8 y 128.2 de la Ley 9/2017, de 8 de noviembre; el órgano de contratación motivará por escrito, en su caso, el rechazo de la equivalencia. Se exceptúan de esta regla los servicios comunes de obligada utilización relacionados en la cláusula [DT-5·v3], apartado 2, del Pliego de Prescripciones Técnicas, que no admiten solución equivalente, y las normas y reglamentos técnicos de obligado cumplimiento.</w:t>
            </w:r>
          </w:p>
          <w:p>
            <w:pPr>
              <w:spacing w:after="100" w:line="264"/>
            </w:pPr>
            <w:r>
              <w:rPr>
                <w:rFonts w:ascii="Georgia" w:cs="Georgia" w:eastAsia="Georgia" w:hAnsi="Georgia"/>
                <w:b/>
                <w:bCs/>
                <w:sz w:val="20"/>
                <w:szCs w:val="20"/>
              </w:rPr>
              <w:t xml:space="preserve">3. Alcance de las obligaciones de evolución tecnológica.</w:t>
            </w:r>
            <w:r>
              <w:rPr>
                <w:rFonts w:ascii="Georgia" w:cs="Georgia" w:eastAsia="Georgia" w:hAnsi="Georgia"/>
                <w:sz w:val="20"/>
                <w:szCs w:val="20"/>
              </w:rPr>
              <w:t xml:space="preserve"> Las obligaciones de evolución tecnológica del contratista se agotan en las exigencias relacionadas en el Anexo [V] del Pliego de Prescripciones Técnicas, en los plazos y con los criterios de aceptación que en él se establecen, y en la puesta a disposición de las versiones sucesoras del producto contratado. Fuera de dichas exigencias no existe obligación de incorporar tecnologías, funcionalidades o prestaciones distintas al amparo de este contrato. Toda ampliación se tramitará conforme a los artículos 203 y 204 de la Ley 9/2017 o se incorporará a una licitación posterior. </w:t>
            </w:r>
            <w:r>
              <w:rPr>
                <w:rFonts w:ascii="Georgia" w:cs="Georgia" w:eastAsia="Georgia" w:hAnsi="Georgia"/>
                <w:i/>
                <w:iCs/>
                <w:sz w:val="20"/>
                <w:szCs w:val="20"/>
              </w:rPr>
              <w:t xml:space="preserve">[Si el pliego no incorpora la cláusula DT-9·v3, no hay Anexo de Exigencias Tecnológicas Determinadas ni versiones sucesoras exigibles por esa cláusula, y este apartado dice: «</w:t>
            </w:r>
            <w:r>
              <w:rPr>
                <w:rFonts w:ascii="Georgia" w:cs="Georgia" w:eastAsia="Georgia" w:hAnsi="Georgia"/>
                <w:i/>
                <w:iCs/>
                <w:sz w:val="20"/>
                <w:szCs w:val="20"/>
              </w:rPr>
              <w:t xml:space="preserve">3. Alcance de las obligaciones de evolución tecnológica.</w:t>
            </w:r>
            <w:r>
              <w:rPr>
                <w:rFonts w:ascii="Georgia" w:cs="Georgia" w:eastAsia="Georgia" w:hAnsi="Georgia"/>
                <w:sz w:val="20"/>
                <w:szCs w:val="20"/>
              </w:rPr>
              <w:t xml:space="preserve">* Este contrato no incorpora Anexo de Exigencias Tecnológicas Determinadas. El contratista no está obligado a incorporar tecnologías, funcionalidades o prestaciones distintas de las descritas en el Pliego de Prescripciones Técnicas, en los plazos que en él se establecen. Toda ampliación se tramitará conforme a los artículos 203 y 204 de la Ley 9/2017 o se incorporará a una licitación posterior.»]*</w:t>
            </w:r>
          </w:p>
          <w:p>
            <w:pPr>
              <w:spacing w:after="100" w:line="264"/>
            </w:pPr>
            <w:r>
              <w:rPr>
                <w:rFonts w:ascii="Georgia" w:cs="Georgia" w:eastAsia="Georgia" w:hAnsi="Georgia"/>
                <w:b/>
                <w:bCs/>
                <w:sz w:val="20"/>
                <w:szCs w:val="20"/>
              </w:rPr>
              <w:t xml:space="preserve">4. Obligaciones esenciales.</w:t>
            </w:r>
            <w:r>
              <w:rPr>
                <w:rFonts w:ascii="Georgia" w:cs="Georgia" w:eastAsia="Georgia" w:hAnsi="Georgia"/>
                <w:sz w:val="20"/>
                <w:szCs w:val="20"/>
              </w:rPr>
              <w:t xml:space="preserve"> Únicamente tienen el carácter de obligación contractual esencial, a los efectos de la letra f) del apartado 1 del artículo 211 de la Ley 9/2017, los incumplimientos enumerados de manera expresa en la cláusula [ADM-6·v3] de este pliego. Ninguna otra de las obligaciones incorporadas en virtud del clausulado identificado en el apartado 1 </w:t>
            </w:r>
            <w:r>
              <w:rPr>
                <w:rFonts w:ascii="Georgia" w:cs="Georgia" w:eastAsia="Georgia" w:hAnsi="Georgia"/>
                <w:i/>
                <w:iCs/>
                <w:sz w:val="20"/>
                <w:szCs w:val="20"/>
              </w:rPr>
              <w:t xml:space="preserve">[si se ha suprimido el apartado 1: «Ninguna otra de las obligaciones de contenido tecnológico de este pliego y del de prescripciones técnicas»]</w:t>
            </w:r>
            <w:r>
              <w:rPr>
                <w:rFonts w:ascii="Georgia" w:cs="Georgia" w:eastAsia="Georgia" w:hAnsi="Georgia"/>
                <w:sz w:val="20"/>
                <w:szCs w:val="20"/>
              </w:rPr>
              <w:t xml:space="preserve"> tiene carácter esencial. Lo anterior se entiende sin perjuicio de las demás obligaciones que este pliego califique expresamente como esenciales por otro título y de las que deban ser calificadas como tales por mandato legal.</w:t>
            </w:r>
          </w:p>
          <w:p>
            <w:pPr>
              <w:spacing w:after="100" w:line="264"/>
            </w:pPr>
            <w:r>
              <w:rPr>
                <w:rFonts w:ascii="Georgia" w:cs="Georgia" w:eastAsia="Georgia" w:hAnsi="Georgia"/>
                <w:b/>
                <w:bCs/>
                <w:sz w:val="20"/>
                <w:szCs w:val="20"/>
              </w:rPr>
              <w:t xml:space="preserve">5. Separación de instrumentos.</w:t>
            </w:r>
            <w:r>
              <w:rPr>
                <w:rFonts w:ascii="Georgia" w:cs="Georgia" w:eastAsia="Georgia" w:hAnsi="Georgia"/>
                <w:sz w:val="20"/>
                <w:szCs w:val="20"/>
              </w:rPr>
              <w:t xml:space="preserve"> Las prestaciones exigidas en este contrato como prescripción técnica de obligado cumplimiento, como requisito de solvencia o como medio que el adjudicatario deba adscribir a la ejecución, no son objeto de valoración como criterio de adjudicación. Los criterios de adjudicación de este pliego valoran exclusivamente prestaciones adicionales o niveles de calidad superiores al mínimo exigido, en los términos que para cada criterio se establecen.</w:t>
            </w:r>
          </w:p>
          <w:p>
            <w:pPr>
              <w:spacing w:after="100" w:line="264"/>
            </w:pPr>
            <w:r>
              <w:rPr>
                <w:rFonts w:ascii="Georgia" w:cs="Georgia" w:eastAsia="Georgia" w:hAnsi="Georgia"/>
                <w:b/>
                <w:bCs/>
                <w:sz w:val="20"/>
                <w:szCs w:val="20"/>
              </w:rPr>
              <w:t xml:space="preserve">6. Separabilidad.</w:t>
            </w:r>
            <w:r>
              <w:rPr>
                <w:rFonts w:ascii="Georgia" w:cs="Georgia" w:eastAsia="Georgia" w:hAnsi="Georgia"/>
                <w:sz w:val="20"/>
                <w:szCs w:val="20"/>
              </w:rPr>
              <w:t xml:space="preserve"> La declaración de nulidad o la anulación de alguna de las cláusulas de contenido tecnológico de este pliego o del de prescripciones técnicas no afectará a la validez y eficacia de las restantes, salvo que la cláusula afectada constituya presupuesto necesario de otra, en cuyo caso decaerá igualmente esta última. Esta previsión no altera las ponderaciones de los criterios de adjudicación publicadas en este pliego, que no serán objeto de reescalado.</w:t>
            </w:r>
          </w:p>
          <w:p>
            <w:pPr>
              <w:spacing w:after="100" w:line="264"/>
            </w:pPr>
            <w:r>
              <w:rPr>
                <w:rFonts w:ascii="Georgia" w:cs="Georgia" w:eastAsia="Georgia" w:hAnsi="Georgia"/>
                <w:b/>
                <w:bCs/>
                <w:sz w:val="20"/>
                <w:szCs w:val="20"/>
              </w:rPr>
              <w:t xml:space="preserve">7. Valor de los principios.</w:t>
            </w:r>
            <w:r>
              <w:rPr>
                <w:rFonts w:ascii="Georgia" w:cs="Georgia" w:eastAsia="Georgia" w:hAnsi="Georgia"/>
                <w:sz w:val="20"/>
                <w:szCs w:val="20"/>
              </w:rPr>
              <w:t xml:space="preserve"> Los principios enunciados en [apartado del pliego] tienen valor interpretativo. No constituyen por sí solos obligaciones exigibles al contratista ni pueden fundar la imposición de penalidades ni la resolución del contrato. Las obligaciones del contratista son, exclusivamente, las expresamente establecidas en las cláusulas de este pliego y del Pliego de Prescripciones Técnicas.</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Interpretación de las prescripciones técnicas de contenido tecnológico.</w:t>
            </w:r>
          </w:p>
          <w:p>
            <w:pPr>
              <w:spacing w:after="100" w:line="264"/>
            </w:pPr>
            <w:r>
              <w:rPr>
                <w:rFonts w:ascii="Georgia" w:cs="Georgia" w:eastAsia="Georgia" w:hAnsi="Georgia"/>
                <w:b/>
                <w:bCs/>
                <w:sz w:val="20"/>
                <w:szCs w:val="20"/>
              </w:rPr>
              <w:t xml:space="preserve">1.</w:t>
            </w:r>
            <w:r>
              <w:rPr>
                <w:rFonts w:ascii="Georgia" w:cs="Georgia" w:eastAsia="Georgia" w:hAnsi="Georgia"/>
                <w:sz w:val="20"/>
                <w:szCs w:val="20"/>
              </w:rPr>
              <w:t xml:space="preserve"> Las prescripciones técnicas de este pliego relativas a inteligencia artificial, automatización, interoperabilidad, seguridad, servicios de confianza y reversibilidad se formulan en términos de rendimiento y de exigencias funcionales, conforme al artículo 126.5.a) de la Ley 9/2017, de 8 de noviembre. Toda mención a un producto, marca, red, infraestructura, protocolo o metodología determinados se entiende acompañada de la expresión «o equivalente» y no constituye medio de presunción de conformidad; el cumplimiento se acredita respecto de las exigencias funcionales de la cláusula correspondiente. Se exceptúan los servicios comunes de obligada utilización relacionados en la cláusula [DT-5·v3], apartado 2, que no admiten solución equivalente.</w:t>
            </w:r>
          </w:p>
          <w:p>
            <w:pPr>
              <w:spacing w:after="100" w:line="264"/>
            </w:pPr>
            <w:r>
              <w:rPr>
                <w:rFonts w:ascii="Georgia" w:cs="Georgia" w:eastAsia="Georgia" w:hAnsi="Georgia"/>
                <w:b/>
                <w:bCs/>
                <w:sz w:val="20"/>
                <w:szCs w:val="20"/>
              </w:rPr>
              <w:t xml:space="preserve">2.</w:t>
            </w:r>
            <w:r>
              <w:rPr>
                <w:rFonts w:ascii="Georgia" w:cs="Georgia" w:eastAsia="Georgia" w:hAnsi="Georgia"/>
                <w:sz w:val="20"/>
                <w:szCs w:val="20"/>
              </w:rPr>
              <w:t xml:space="preserve"> Las definiciones aplicables a estas prescripciones son las contenidas en el apartado [ ] de este pliego. En caso de discrepancia entre una definición y el texto de una cláusula, prevalece el texto de la cláusula.</w:t>
            </w:r>
          </w:p>
          <w:p>
            <w:pPr>
              <w:spacing w:after="100" w:line="264"/>
            </w:pPr>
            <w:r>
              <w:rPr>
                <w:rFonts w:ascii="Georgia" w:cs="Georgia" w:eastAsia="Georgia" w:hAnsi="Georgia"/>
                <w:b/>
                <w:bCs/>
                <w:sz w:val="20"/>
                <w:szCs w:val="20"/>
              </w:rPr>
              <w:t xml:space="preserve">3.</w:t>
            </w:r>
            <w:r>
              <w:rPr>
                <w:rFonts w:ascii="Georgia" w:cs="Georgia" w:eastAsia="Georgia" w:hAnsi="Georgia"/>
                <w:sz w:val="20"/>
                <w:szCs w:val="20"/>
              </w:rPr>
              <w:t xml:space="preserve"> Las obligaciones de evolución tecnológica se agotan en el Anexo [V] de este pliego, que se incorpora físicamente a él con número de versión y fecha y permanece invariable durante toda la vigencia del contrato y de sus prórrogas. Las revisiones posteriores del catálogo municipal de exigencias tecnológicas no producen efectos sobre este contrato. </w:t>
            </w:r>
            <w:r>
              <w:rPr>
                <w:rFonts w:ascii="Georgia" w:cs="Georgia" w:eastAsia="Georgia" w:hAnsi="Georgia"/>
                <w:i/>
                <w:iCs/>
                <w:sz w:val="20"/>
                <w:szCs w:val="20"/>
              </w:rPr>
              <w:t xml:space="preserve">[Si el pliego no incorpora la cláusula DT-9·v3, este apartado se suprime: el alcance de las obligaciones de evolución tecnológica lo fija el apartado 3 de la cláusula de interpretación del pliego de cláusulas administrativas particulares, en su redacción alternativa.]</w:t>
            </w:r>
          </w:p>
        </w:tc>
      </w:tr>
    </w:tbl>
    <w:p>
      <w:pPr>
        <w:spacing w:after="220"/>
      </w:pPr>
    </w:p>
    <w:p>
      <w:pPr>
        <w:spacing w:after="140" w:line="276"/>
      </w:pPr>
      <w:r>
        <w:rPr>
          <w:rFonts w:ascii="Calibri" w:cs="Calibri" w:eastAsia="Calibri" w:hAnsi="Calibri"/>
          <w:i/>
          <w:iCs/>
          <w:sz w:val="21"/>
          <w:szCs w:val="21"/>
        </w:rPr>
        <w:t xml:space="preserve">Apartado 3 de los dos bloques.</w:t>
      </w:r>
      <w:r>
        <w:rPr>
          <w:rFonts w:ascii="Calibri" w:cs="Calibri" w:eastAsia="Calibri" w:hAnsi="Calibri"/>
          <w:sz w:val="21"/>
          <w:szCs w:val="21"/>
        </w:rPr>
        <w:t xml:space="preserve"> Remite al Anexo [V] del pliego. Si el pliego no incorpora DT-9·v3, el bloque del PCAP trae entre corchetes la redacción alternativa del apartado, que conserva el agotamiento y la tramitación de toda ampliación por los artículos 203 y 204 LCSP, y en el del PPT el apartado se suprime (Parte I, §7.10; Anexo VI, fila DT-9·v3).</w:t>
      </w:r>
    </w:p>
    <w:p>
      <w:pPr>
        <w:spacing w:after="140" w:line="276"/>
      </w:pPr>
      <w:r>
        <w:rPr>
          <w:rFonts w:ascii="Calibri" w:cs="Calibri" w:eastAsia="Calibri" w:hAnsi="Calibri"/>
          <w:b/>
          <w:bCs/>
          <w:sz w:val="21"/>
          <w:szCs w:val="21"/>
        </w:rPr>
        <w:t xml:space="preserve">Referencias técnicas no normativas</w:t>
      </w:r>
      <w:r>
        <w:rPr>
          <w:rFonts w:ascii="Calibri" w:cs="Calibri" w:eastAsia="Calibri" w:hAnsi="Calibri"/>
          <w:sz w:val="21"/>
          <w:szCs w:val="21"/>
        </w:rPr>
        <w:t xml:space="preserve"> (§4.2), sólo si el PPT menciona un protocolo, una especificación, una infraestructura o una red.</w:t>
      </w:r>
    </w:p>
    <w:p>
      <w:pPr>
        <w:spacing w:after="140" w:line="276"/>
      </w:pPr>
      <w:r>
        <w:rPr>
          <w:rFonts w:ascii="Calibri" w:cs="Calibri" w:eastAsia="Calibri" w:hAnsi="Calibri"/>
          <w:i/>
          <w:iCs/>
          <w:sz w:val="21"/>
          <w:szCs w:val="21"/>
        </w:rPr>
        <w:t xml:space="preserve">Texto vigente de §4.2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Referencias técnicas no normativas.</w:t>
            </w:r>
            <w:r>
              <w:rPr>
                <w:rFonts w:ascii="Georgia" w:cs="Georgia" w:eastAsia="Georgia" w:hAnsi="Georgia"/>
                <w:sz w:val="20"/>
                <w:szCs w:val="20"/>
              </w:rPr>
              <w:t xml:space="preserve"> Las prescripciones técnicas de este pliego se formulan en términos de rendimiento y de exigencias funcionales, conforme al artículo 126.5.a) de la Ley 9/2017, de 8 de noviembre, de Contratos del Sector Público. Cuando este pliego mencione un protocolo, una especificación, una infraestructura o una red determinados, la mención se efectúa a título ilustrativo del estado del arte, se entiende acompañada de la expresión «o equivalente» y </w:t>
            </w:r>
            <w:r>
              <w:rPr>
                <w:rFonts w:ascii="Georgia" w:cs="Georgia" w:eastAsia="Georgia" w:hAnsi="Georgia"/>
                <w:b/>
                <w:bCs/>
                <w:sz w:val="20"/>
                <w:szCs w:val="20"/>
              </w:rPr>
              <w:t xml:space="preserve">no constituye medio de presunción de conformidad</w:t>
            </w:r>
            <w:r>
              <w:rPr>
                <w:rFonts w:ascii="Georgia" w:cs="Georgia" w:eastAsia="Georgia" w:hAnsi="Georgia"/>
                <w:sz w:val="20"/>
                <w:szCs w:val="20"/>
              </w:rPr>
              <w:t xml:space="preserve"> ni sustituye a la acreditación de las exigencias funcionales establecidas en la cláusula correspondiente. El cumplimiento se acredita respecto de dichas exigencias funcionales, cualquiera que sea la solución técnica empleada.</w:t>
            </w:r>
          </w:p>
        </w:tc>
      </w:tr>
    </w:tbl>
    <w:p>
      <w:pPr>
        <w:spacing w:after="220"/>
      </w:pPr>
    </w:p>
    <w:p>
      <w:pPr>
        <w:spacing w:after="140" w:line="276"/>
      </w:pPr>
      <w:r>
        <w:rPr>
          <w:rFonts w:ascii="Calibri" w:cs="Calibri" w:eastAsia="Calibri" w:hAnsi="Calibri"/>
          <w:b/>
          <w:bCs/>
          <w:sz w:val="21"/>
          <w:szCs w:val="21"/>
        </w:rPr>
        <w:t xml:space="preserve">Definiciones</w:t>
      </w:r>
      <w:r>
        <w:rPr>
          <w:rFonts w:ascii="Calibri" w:cs="Calibri" w:eastAsia="Calibri" w:hAnsi="Calibri"/>
          <w:sz w:val="21"/>
          <w:szCs w:val="21"/>
        </w:rPr>
        <w:t xml:space="preserve"> (§5.2), recortadas a las que sirvan a lo incorporado: a), d) y g) siempre; b) con desarrollo específico; c) con el Inventario de DT-8·v3; e) con DT-9, ADM-2 o ADM-10; f) y m) con el Anexo V; h) con DT-7; i) con DT-1, ADM-1 o ADM-13; j) con DT-7 o si la solución emplea agentes; k) y l) con ADM-13. En este perfil, b) y c) entran siempre: el evolutivo produce desarrollo específico y DT-8·v3 lleva Inventario.</w:t>
      </w:r>
    </w:p>
    <w:p>
      <w:pPr>
        <w:spacing w:after="140" w:line="276"/>
      </w:pPr>
      <w:r>
        <w:rPr>
          <w:rFonts w:ascii="Calibri" w:cs="Calibri" w:eastAsia="Calibri" w:hAnsi="Calibri"/>
          <w:i/>
          <w:iCs/>
          <w:sz w:val="21"/>
          <w:szCs w:val="21"/>
        </w:rPr>
        <w:t xml:space="preserve">Texto vigente de §5.2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Definiciones.</w:t>
            </w:r>
            <w:r>
              <w:rPr>
                <w:rFonts w:ascii="Georgia" w:cs="Georgia" w:eastAsia="Georgia" w:hAnsi="Georgia"/>
                <w:sz w:val="20"/>
                <w:szCs w:val="20"/>
              </w:rPr>
              <w:t xml:space="preserve"> A los efectos de este pliego se entiende por:</w:t>
            </w:r>
          </w:p>
          <w:p>
            <w:pPr>
              <w:spacing w:after="100" w:line="264"/>
            </w:pPr>
            <w:r>
              <w:rPr>
                <w:rFonts w:ascii="Georgia" w:cs="Georgia" w:eastAsia="Georgia" w:hAnsi="Georgia"/>
                <w:b/>
                <w:bCs/>
                <w:sz w:val="20"/>
                <w:szCs w:val="20"/>
              </w:rPr>
              <w:t xml:space="preserve">a) Producto base o estándar.</w:t>
            </w:r>
            <w:r>
              <w:rPr>
                <w:rFonts w:ascii="Georgia" w:cs="Georgia" w:eastAsia="Georgia" w:hAnsi="Georgia"/>
                <w:sz w:val="20"/>
                <w:szCs w:val="20"/>
              </w:rPr>
              <w:t xml:space="preserve"> El programa de ordenador, propiedad del adjudicatario o de un tercero licenciante, que se comercializa con anterioridad e independencia de este contrato, con sus actualizaciones y versiones sucesoras. No forma parte del producto base la parametrización, configuración o desarrollo realizados para el Ayuntamiento.</w:t>
            </w:r>
          </w:p>
          <w:p>
            <w:pPr>
              <w:spacing w:after="100" w:line="264"/>
            </w:pPr>
            <w:r>
              <w:rPr>
                <w:rFonts w:ascii="Georgia" w:cs="Georgia" w:eastAsia="Georgia" w:hAnsi="Georgia"/>
                <w:b/>
                <w:bCs/>
                <w:sz w:val="20"/>
                <w:szCs w:val="20"/>
              </w:rPr>
              <w:t xml:space="preserve">b) Desarrollo específico.</w:t>
            </w:r>
            <w:r>
              <w:rPr>
                <w:rFonts w:ascii="Georgia" w:cs="Georgia" w:eastAsia="Georgia" w:hAnsi="Georgia"/>
                <w:sz w:val="20"/>
                <w:szCs w:val="20"/>
              </w:rPr>
              <w:t xml:space="preserve"> El código, las reglas de negocio, los algoritmos de cálculo o de decisión, los flujos, las integraciones, las plantillas, los modelos ajustados con datos municipales y la documentación técnica correspondiente, diseñados o realizados específicamente para el Ayuntamiento en ejecución de este contrato, cualquiera que sea el soporte y comprendidos tanto el código fuente como el código objeto.</w:t>
            </w:r>
          </w:p>
          <w:p>
            <w:pPr>
              <w:spacing w:after="100" w:line="264"/>
            </w:pPr>
            <w:r>
              <w:rPr>
                <w:rFonts w:ascii="Georgia" w:cs="Georgia" w:eastAsia="Georgia" w:hAnsi="Georgia"/>
                <w:b/>
                <w:bCs/>
                <w:sz w:val="20"/>
                <w:szCs w:val="20"/>
              </w:rPr>
              <w:t xml:space="preserve">c) Inventario de Componentes.</w:t>
            </w:r>
            <w:r>
              <w:rPr>
                <w:rFonts w:ascii="Georgia" w:cs="Georgia" w:eastAsia="Georgia" w:hAnsi="Georgia"/>
                <w:sz w:val="20"/>
                <w:szCs w:val="20"/>
              </w:rPr>
              <w:t xml:space="preserve"> Relación, mantenida y actualizada por el adjudicatario desde el inicio de la ejecución y entregada al Ayuntamiento con la periodicidad que este pliego establece, que identifica y separa: el producto base; los desarrollos específicos; los componentes de terceros integrados, con su licencia y versión; y las configuraciones y parametrizaciones. Su función es delimitar, en cualquier momento de la ejecución, el objeto de la obligación de reversibilidad.</w:t>
            </w:r>
          </w:p>
          <w:p>
            <w:pPr>
              <w:spacing w:after="100" w:line="264"/>
            </w:pPr>
            <w:r>
              <w:rPr>
                <w:rFonts w:ascii="Georgia" w:cs="Georgia" w:eastAsia="Georgia" w:hAnsi="Georgia"/>
                <w:b/>
                <w:bCs/>
                <w:sz w:val="20"/>
                <w:szCs w:val="20"/>
              </w:rPr>
              <w:t xml:space="preserve">d) Reversibilidad.</w:t>
            </w:r>
            <w:r>
              <w:rPr>
                <w:rFonts w:ascii="Georgia" w:cs="Georgia" w:eastAsia="Georgia" w:hAnsi="Georgia"/>
                <w:sz w:val="20"/>
                <w:szCs w:val="20"/>
              </w:rPr>
              <w:t xml:space="preserve"> Conjunto de obligaciones del adjudicatario dirigidas a que el Ayuntamiento pueda continuar prestando el servicio por sí o por medio de otro contratista al término del contrato. Comprende la entrega ordenada, sin coste adicional y en formato abierto, reutilizable y documentado, de los datos y del material de titularidad municipal; la asistencia durante el período de transición; y, cuando el sistema no pueda operarse sin el producto base, una licencia de uso transitoria de éste, limitada a la finalidad de continuidad y migración, por plazo de </w:t>
            </w:r>
            <w:r>
              <w:rPr>
                <w:rFonts w:ascii="Georgia" w:cs="Georgia" w:eastAsia="Georgia" w:hAnsi="Georgia"/>
                <w:b/>
                <w:bCs/>
                <w:sz w:val="20"/>
                <w:szCs w:val="20"/>
              </w:rPr>
              <w:t xml:space="preserve">[X; se recomienda 6] meses</w:t>
            </w:r>
            <w:r>
              <w:rPr>
                <w:rFonts w:ascii="Georgia" w:cs="Georgia" w:eastAsia="Georgia" w:hAnsi="Georgia"/>
                <w:sz w:val="20"/>
                <w:szCs w:val="20"/>
              </w:rPr>
              <w:t xml:space="preserve"> a contar desde la extinción del contrato. El contenido concreto de la entrega, su alcance y sus plazos son los que establece la cláusula </w:t>
            </w:r>
            <w:r>
              <w:rPr>
                <w:rFonts w:ascii="Georgia" w:cs="Georgia" w:eastAsia="Georgia" w:hAnsi="Georgia"/>
                <w:b/>
                <w:bCs/>
                <w:sz w:val="20"/>
                <w:szCs w:val="20"/>
              </w:rPr>
              <w:t xml:space="preserve">[DT-8·v3], apartado 1</w:t>
            </w:r>
            <w:r>
              <w:rPr>
                <w:rFonts w:ascii="Georgia" w:cs="Georgia" w:eastAsia="Georgia" w:hAnsi="Georgia"/>
                <w:sz w:val="20"/>
                <w:szCs w:val="20"/>
              </w:rPr>
              <w:t xml:space="preserve">; los límites de la obligación en materia de derechos de propiedad intelectual, y en particular sobre el código fuente del producto base y el de terceros licenciantes, son los que establece la cláusula </w:t>
            </w:r>
            <w:r>
              <w:rPr>
                <w:rFonts w:ascii="Georgia" w:cs="Georgia" w:eastAsia="Georgia" w:hAnsi="Georgia"/>
                <w:b/>
                <w:bCs/>
                <w:sz w:val="20"/>
                <w:szCs w:val="20"/>
              </w:rPr>
              <w:t xml:space="preserve">[ADM-8·v3], apartado 4</w:t>
            </w:r>
            <w:r>
              <w:rPr>
                <w:rFonts w:ascii="Georgia" w:cs="Georgia" w:eastAsia="Georgia" w:hAnsi="Georgia"/>
                <w:sz w:val="20"/>
                <w:szCs w:val="20"/>
              </w:rPr>
              <w:t xml:space="preserve">. La devolución o supresión de los datos personales se regirá por lo previsto en el artículo 28.3.g) del Reglamento (UE) 2016/679.</w:t>
            </w:r>
          </w:p>
          <w:p>
            <w:pPr>
              <w:spacing w:after="100" w:line="264"/>
            </w:pPr>
            <w:r>
              <w:rPr>
                <w:rFonts w:ascii="Georgia" w:cs="Georgia" w:eastAsia="Georgia" w:hAnsi="Georgia"/>
                <w:b/>
                <w:bCs/>
                <w:sz w:val="20"/>
                <w:szCs w:val="20"/>
              </w:rPr>
              <w:t xml:space="preserve">e) Versión sucesora.</w:t>
            </w:r>
            <w:r>
              <w:rPr>
                <w:rFonts w:ascii="Georgia" w:cs="Georgia" w:eastAsia="Georgia" w:hAnsi="Georgia"/>
                <w:sz w:val="20"/>
                <w:szCs w:val="20"/>
              </w:rPr>
              <w:t xml:space="preserve"> La versión del producto base que, con independencia de su denominación comercial, presente continuidad funcional con el producto contratado, lo sustituya en el catálogo del fabricante o cuente con una ruta de migración ofrecida por el propio fabricante. La concurrencia de cualquiera de estas tres circunstancias se acredita mediante documentación del fabricante.</w:t>
            </w:r>
          </w:p>
          <w:p>
            <w:pPr>
              <w:spacing w:after="100" w:line="264"/>
            </w:pPr>
            <w:r>
              <w:rPr>
                <w:rFonts w:ascii="Georgia" w:cs="Georgia" w:eastAsia="Georgia" w:hAnsi="Georgia"/>
                <w:b/>
                <w:bCs/>
                <w:sz w:val="20"/>
                <w:szCs w:val="20"/>
              </w:rPr>
              <w:t xml:space="preserve">f) Obsolescencia tecnológica.</w:t>
            </w:r>
            <w:r>
              <w:rPr>
                <w:rFonts w:ascii="Georgia" w:cs="Georgia" w:eastAsia="Georgia" w:hAnsi="Georgia"/>
                <w:sz w:val="20"/>
                <w:szCs w:val="20"/>
              </w:rPr>
              <w:t xml:space="preserve"> A los efectos de este contrato, se entiende producida cuando concurra alguna de estas dos circunstancias, y sólo ellas: (i) que el adjudicatario no haya implantado, en el plazo establecido, una exigencia de las relacionadas en el Anexo [V] de este pliego; o (ii) que no haya puesto a disposición del Ayuntamiento, en el plazo comprometido, una versión sucesora del producto contratado. Fuera de estos dos supuestos no existe obligación de evolución exigible al amparo de este pliego. La calificación de estos incumplimientos y sus consecuencias son las que expresamente establece la cláusula [ADM-6·v3].</w:t>
            </w:r>
          </w:p>
          <w:p>
            <w:pPr>
              <w:spacing w:after="100" w:line="264"/>
            </w:pPr>
            <w:r>
              <w:rPr>
                <w:rFonts w:ascii="Georgia" w:cs="Georgia" w:eastAsia="Georgia" w:hAnsi="Georgia"/>
                <w:b/>
                <w:bCs/>
                <w:sz w:val="20"/>
                <w:szCs w:val="20"/>
              </w:rPr>
              <w:t xml:space="preserve">g) Solución equivalente.</w:t>
            </w:r>
            <w:r>
              <w:rPr>
                <w:rFonts w:ascii="Georgia" w:cs="Georgia" w:eastAsia="Georgia" w:hAnsi="Georgia"/>
                <w:sz w:val="20"/>
                <w:szCs w:val="20"/>
              </w:rPr>
              <w:t xml:space="preserve"> La que cumple de forma equivalente los requisitos funcionales exigidos en este pliego, conforme a los artículos 126.7 y 126.8 de la Ley 9/2017. La equivalencia se aprecia respecto de las exigencias funcionales expresadas en la cláusula correspondiente, y no respecto de un producto, marca, protocolo o infraestructura determinados. Corresponde al licitador acreditarla en su oferta, por cualquier medio adecuado, incluidos los medios de prueba supletorios admitidos por el artículo 128.2. El régimen y el trámite de acreditación son los de la cláusula [DT-0·v3].</w:t>
            </w:r>
          </w:p>
          <w:p>
            <w:pPr>
              <w:spacing w:after="100" w:line="264"/>
            </w:pPr>
            <w:r>
              <w:rPr>
                <w:rFonts w:ascii="Georgia" w:cs="Georgia" w:eastAsia="Georgia" w:hAnsi="Georgia"/>
                <w:b/>
                <w:bCs/>
                <w:sz w:val="20"/>
                <w:szCs w:val="20"/>
              </w:rPr>
              <w:t xml:space="preserve">h) Interfaz normalizada de acceso programático.</w:t>
            </w:r>
            <w:r>
              <w:rPr>
                <w:rFonts w:ascii="Georgia" w:cs="Georgia" w:eastAsia="Georgia" w:hAnsi="Georgia"/>
                <w:sz w:val="20"/>
                <w:szCs w:val="20"/>
              </w:rPr>
              <w:t xml:space="preserve"> Interfaz documentada, versionada, autenticada y auditable que expone de forma segura, para su consulta y, cuando el pliego lo prevea, para su operación, los datos y funciones de los módulos identificados en este pliego, con control de acceso diferenciado por módulo, por operación y por ámbito de datos, y con registro de auditoría de las consultas y acciones realizadas. La obligación se define por estas capacidades funcionales, cualquiera que sea el protocolo empleado para prestarlas.</w:t>
            </w:r>
          </w:p>
          <w:p>
            <w:pPr>
              <w:spacing w:after="100" w:line="264"/>
            </w:pPr>
            <w:r>
              <w:rPr>
                <w:rFonts w:ascii="Georgia" w:cs="Georgia" w:eastAsia="Georgia" w:hAnsi="Georgia"/>
                <w:b/>
                <w:bCs/>
                <w:sz w:val="20"/>
                <w:szCs w:val="20"/>
              </w:rPr>
              <w:t xml:space="preserve">i) Sistema de IA</w:t>
            </w:r>
            <w:r>
              <w:rPr>
                <w:rFonts w:ascii="Georgia" w:cs="Georgia" w:eastAsia="Georgia" w:hAnsi="Georgia"/>
                <w:sz w:val="20"/>
                <w:szCs w:val="20"/>
              </w:rPr>
              <w:t xml:space="preserve"> y </w:t>
            </w:r>
            <w:r>
              <w:rPr>
                <w:rFonts w:ascii="Georgia" w:cs="Georgia" w:eastAsia="Georgia" w:hAnsi="Georgia"/>
                <w:b/>
                <w:bCs/>
                <w:sz w:val="20"/>
                <w:szCs w:val="20"/>
              </w:rPr>
              <w:t xml:space="preserve">sistema de IA de alto riesgo.</w:t>
            </w:r>
            <w:r>
              <w:rPr>
                <w:rFonts w:ascii="Georgia" w:cs="Georgia" w:eastAsia="Georgia" w:hAnsi="Georgia"/>
                <w:sz w:val="20"/>
                <w:szCs w:val="20"/>
              </w:rPr>
              <w:t xml:space="preserve"> Los así definidos y clasificados por el Reglamento (UE) 2024/1689, en su redacción vigente.</w:t>
            </w:r>
          </w:p>
          <w:p>
            <w:pPr>
              <w:spacing w:after="100" w:line="264"/>
            </w:pPr>
            <w:r>
              <w:rPr>
                <w:rFonts w:ascii="Georgia" w:cs="Georgia" w:eastAsia="Georgia" w:hAnsi="Georgia"/>
                <w:b/>
                <w:bCs/>
                <w:sz w:val="20"/>
                <w:szCs w:val="20"/>
              </w:rPr>
              <w:t xml:space="preserve">j) Agente de IA.</w:t>
            </w:r>
            <w:r>
              <w:rPr>
                <w:rFonts w:ascii="Georgia" w:cs="Georgia" w:eastAsia="Georgia" w:hAnsi="Georgia"/>
                <w:sz w:val="20"/>
                <w:szCs w:val="20"/>
              </w:rPr>
              <w:t xml:space="preserve"> Sistema de IA que, sobre la base de instrucciones u objetivos, encadena y ejecuta operaciones sobre otros sistemas mediante interfaces, dentro de los límites configurados por el Ayuntamiento, con trazabilidad completa de sus actuaciones, con posibilidad de intervención y parada humana y con capacidad de revertir las actuaciones realizadas.</w:t>
            </w:r>
          </w:p>
          <w:p>
            <w:pPr>
              <w:spacing w:after="100" w:line="264"/>
            </w:pPr>
            <w:r>
              <w:rPr>
                <w:rFonts w:ascii="Georgia" w:cs="Georgia" w:eastAsia="Georgia" w:hAnsi="Georgia"/>
                <w:b/>
                <w:bCs/>
                <w:sz w:val="20"/>
                <w:szCs w:val="20"/>
              </w:rPr>
              <w:t xml:space="preserve">k) Información municipal no pública.</w:t>
            </w:r>
            <w:r>
              <w:rPr>
                <w:rFonts w:ascii="Georgia" w:cs="Georgia" w:eastAsia="Georgia" w:hAnsi="Georgia"/>
                <w:sz w:val="20"/>
                <w:szCs w:val="20"/>
              </w:rPr>
              <w:t xml:space="preserve"> Cualquier información de la que el Ayuntamiento sea responsable y que no haya sido objeto de publicación oficial, incluidos los datos personales, la información sometida a confidencialidad, la relativa a procedimientos en tramitación y la de seguridad de los sistemas.</w:t>
            </w:r>
          </w:p>
          <w:p>
            <w:pPr>
              <w:spacing w:after="100" w:line="264"/>
            </w:pPr>
            <w:r>
              <w:rPr>
                <w:rFonts w:ascii="Georgia" w:cs="Georgia" w:eastAsia="Georgia" w:hAnsi="Georgia"/>
                <w:b/>
                <w:bCs/>
                <w:sz w:val="20"/>
                <w:szCs w:val="20"/>
              </w:rPr>
              <w:t xml:space="preserve">l) Información municipal restringida (nivel 1).</w:t>
            </w:r>
            <w:r>
              <w:rPr>
                <w:rFonts w:ascii="Georgia" w:cs="Georgia" w:eastAsia="Georgia" w:hAnsi="Georgia"/>
                <w:sz w:val="20"/>
                <w:szCs w:val="20"/>
              </w:rPr>
              <w:t xml:space="preserve"> La comprendida en el nivel 1 de la cláusula [ADM-13], apartado 1: datos personales; expedientes en tramitación; documentación contractual no publicada; informes internos; datos de los entornos de producción; y cualquier información municipal clasificada como de acceso restringido por la política de seguridad del Ayuntamiento. Es un subconjunto de la información municipal no pública definida en la letra k) y no comprende los artefactos técnicos del nivel 2 cuando no contengan información de nivel 1.</w:t>
            </w:r>
          </w:p>
          <w:p>
            <w:pPr>
              <w:spacing w:after="100" w:line="264"/>
            </w:pPr>
            <w:r>
              <w:rPr>
                <w:rFonts w:ascii="Georgia" w:cs="Georgia" w:eastAsia="Georgia" w:hAnsi="Georgia"/>
                <w:b/>
                <w:bCs/>
                <w:sz w:val="20"/>
                <w:szCs w:val="20"/>
              </w:rPr>
              <w:t xml:space="preserve">m) Exigencias Tecnológicas Determinadas.</w:t>
            </w:r>
            <w:r>
              <w:rPr>
                <w:rFonts w:ascii="Georgia" w:cs="Georgia" w:eastAsia="Georgia" w:hAnsi="Georgia"/>
                <w:sz w:val="20"/>
                <w:szCs w:val="20"/>
              </w:rPr>
              <w:t xml:space="preserve"> Las capacidades concretas, con plazo y criterios de aceptación verificables, relacionadas en el Anexo [V] de este pliego, que forman parte del alcance ordinario del contrato y se entienden retribuidas con el precio ofertado. El régimen de incorporación física de dicho anexo y su invariabilidad durante la vigencia del contrato y de sus prórrogas son los de la cláusula </w:t>
            </w:r>
            <w:r>
              <w:rPr>
                <w:rFonts w:ascii="Georgia" w:cs="Georgia" w:eastAsia="Georgia" w:hAnsi="Georgia"/>
                <w:b/>
                <w:bCs/>
                <w:sz w:val="20"/>
                <w:szCs w:val="20"/>
              </w:rPr>
              <w:t xml:space="preserve">[DT-9·v3], apartado 2</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b/>
          <w:bCs/>
          <w:sz w:val="21"/>
          <w:szCs w:val="21"/>
        </w:rPr>
        <w:t xml:space="preserve">Vigencia normativa</w:t>
      </w:r>
      <w:r>
        <w:rPr>
          <w:rFonts w:ascii="Calibri" w:cs="Calibri" w:eastAsia="Calibri" w:hAnsi="Calibri"/>
          <w:sz w:val="21"/>
          <w:szCs w:val="21"/>
        </w:rPr>
        <w:t xml:space="preserve"> (Anexo XIX): el extracto, con su fecha de corte y recortado a las materias de las cláusulas incorporadas; con DT-1·v3 es su Apéndice técnico 3 (Anexo XXV). El proyecto de ley autonómico no entra en él mientras sea proyecto (Anexo XI.4, regla 2).</w:t>
      </w:r>
    </w:p>
    <w:p>
      <w:pPr>
        <w:spacing w:after="140" w:line="276"/>
      </w:pPr>
      <w:r>
        <w:rPr>
          <w:rFonts w:ascii="Calibri" w:cs="Calibri" w:eastAsia="Calibri" w:hAnsi="Calibri"/>
          <w:i/>
          <w:iCs/>
          <w:sz w:val="21"/>
          <w:szCs w:val="21"/>
        </w:rPr>
        <w:t xml:space="preserve">Texto vigente de ANEXO XIX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APÉNDICE TÉCNICO [N] · VIGENCIA NORMATIVA DE LAS EXIGENCIAS DE ESTE PLIEGO</w:t>
            </w:r>
          </w:p>
          <w:p>
            <w:pPr>
              <w:spacing w:after="100" w:line="264"/>
            </w:pPr>
            <w:r>
              <w:rPr>
                <w:rFonts w:ascii="Georgia" w:cs="Georgia" w:eastAsia="Georgia" w:hAnsi="Georgia"/>
                <w:i/>
                <w:iCs/>
                <w:sz w:val="20"/>
                <w:szCs w:val="20"/>
              </w:rPr>
              <w:t xml:space="preserve">(Fecha de corte: …… / …… / ……)</w:t>
            </w:r>
          </w:p>
          <w:p>
            <w:pPr>
              <w:spacing w:after="100" w:line="264"/>
            </w:pPr>
            <w:r>
              <w:rPr>
                <w:rFonts w:ascii="Georgia" w:cs="Georgia" w:eastAsia="Georgia" w:hAnsi="Georgia"/>
                <w:b/>
                <w:bCs/>
                <w:sz w:val="20"/>
                <w:szCs w:val="20"/>
              </w:rPr>
              <w:t xml:space="preserve">1. Objeto de este apéndice.</w:t>
            </w:r>
            <w:r>
              <w:rPr>
                <w:rFonts w:ascii="Georgia" w:cs="Georgia" w:eastAsia="Georgia" w:hAnsi="Georgia"/>
                <w:sz w:val="20"/>
                <w:szCs w:val="20"/>
              </w:rPr>
              <w:t xml:space="preserve"> Este pliego distingue expresamente entre las obligaciones que una norma en vigor ya impone y las que el Ayuntamiento anticipa como exigencia contractual. La distinción se hace para que el licitador pueda valorar el coste de cada una y para que ninguna exigencia se presente como obligación legal vigente sin serlo.</w:t>
            </w:r>
          </w:p>
          <w:p>
            <w:pPr>
              <w:spacing w:after="100" w:line="264"/>
            </w:pPr>
            <w:r>
              <w:rPr>
                <w:rFonts w:ascii="Georgia" w:cs="Georgia" w:eastAsia="Georgia" w:hAnsi="Georgia"/>
                <w:b/>
                <w:bCs/>
                <w:sz w:val="20"/>
                <w:szCs w:val="20"/>
              </w:rPr>
              <w:t xml:space="preserve">2. Cuadro de vigencia.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Materia exigida en este pliego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¿La impone hoy una norma en vigor?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Desde cuándo, o desde cuándo lo será</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Prácticas prohibidas de inteligencia artificial y alfabetización en materia de IA (arts. 4 y 5 del Reglamento (UE) 2024/1689, en su redacción vigente)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febrero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Modelos de IA de uso general, gobernanza y régimen sancionador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 sobre la interacción con sistemas de IA y sobre el contenido generado (art. 50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2026, con el régimen transitorio de su art. 111 para los sistemas ya introducidos en el mercado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Requisitos de los sistemas de alto riesgo y obligaciones del responsable del despliegue (capítulo III, secciones 1 a 3, arts. 26 y 27 incluidos)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2 de diciembre de 2027 para los sistemas del art. 6.2 y del anexo III, y el 2 de agosto de 2028 para los del art. 6.1 y del anexo I, conforme al Reglamento (UE) 2026/1744, de 8 de julio de 2026. </w:t>
                  </w:r>
                  <w:r>
                    <w:rPr>
                      <w:rFonts w:ascii="Calibri" w:cs="Calibri" w:eastAsia="Calibri" w:hAnsi="Calibri"/>
                      <w:b/>
                      <w:bCs/>
                      <w:sz w:val="18"/>
                      <w:szCs w:val="18"/>
                    </w:rPr>
                    <w:t xml:space="preserve">Lo que este pliego exige hoy es la entrega de la documentación y de los medios que permitirán cumplirlas: instrucciones de uso, información técnica, registros y capacidad de supervisión humana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de alto riesgo </w:t>
                  </w:r>
                  <w:r>
                    <w:rPr>
                      <w:rFonts w:ascii="Calibri" w:cs="Calibri" w:eastAsia="Calibri" w:hAnsi="Calibri"/>
                      <w:b/>
                      <w:bCs/>
                      <w:sz w:val="18"/>
                      <w:szCs w:val="18"/>
                    </w:rPr>
                    <w:t xml:space="preserve">destinados a ser utilizados por autoridades públicas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el 2 de agosto de 2030, conforme al art. 111, apartado 2, del Reglamento (UE) 2024/1689, en su redacción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 personales: encargo del tratamiento, devolución o supresión al término, evaluación de impacto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2016/679 y Ley Orgánica 3/2018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Actuación administrativa automatizada y decisiones individuales automatizadas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41 de la Ley 40/2015 y art. 22 del Reglamento (UE) 2016/679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Esquema Nacional de Seguridad, y su extensión a la cadena de suministro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del Real Decreto 311/2022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y utilización de los servicios comunes de obligada utilización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Real Decreto 4/2010 y Ley 39/2015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de las aplicaciones y su puesta a disposición de otras administraciones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157 y 158 de la Ley 40/2015; art. 308.1 de la Ley 9/2017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de ejecución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potestad de control </w:t>
                  </w:r>
                  <w:r>
                    <w:rPr>
                      <w:rFonts w:ascii="Calibri" w:cs="Calibri" w:eastAsia="Calibri" w:hAnsi="Calibri"/>
                      <w:b/>
                      <w:bCs/>
                      <w:sz w:val="18"/>
                      <w:szCs w:val="18"/>
                    </w:rPr>
                    <w:t xml:space="preserve">existe</w:t>
                  </w:r>
                  <w:r>
                    <w:rPr>
                      <w:rFonts w:ascii="Calibri" w:cs="Calibri" w:eastAsia="Calibri" w:hAnsi="Calibri"/>
                      <w:b w:val="false"/>
                      <w:bCs w:val="false"/>
                      <w:sz w:val="18"/>
                      <w:szCs w:val="18"/>
                    </w:rPr>
                    <w:t xml:space="preserve"> (art. 214 del texto refundido de la Ley reguladora de las Haciendas Locales y Real Decreto 424/2017). Su articulación frente al contratista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viene impuesta por norma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que es lo que la hace efectiva frente a un tercero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gestión de la inteligencia artificial conforme a la norma designada en este pliego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obliga a un contratista a certificarse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con las alternativas de acreditación que en él se establecen. Se hace constar que esta certificación </w:t>
                  </w:r>
                  <w:r>
                    <w:rPr>
                      <w:rFonts w:ascii="Calibri" w:cs="Calibri" w:eastAsia="Calibri" w:hAnsi="Calibri"/>
                      <w:b/>
                      <w:bCs/>
                      <w:sz w:val="18"/>
                      <w:szCs w:val="18"/>
                    </w:rPr>
                    <w:t xml:space="preserve">no otorga presunción de conformidad</w:t>
                  </w:r>
                  <w:r>
                    <w:rPr>
                      <w:rFonts w:ascii="Calibri" w:cs="Calibri" w:eastAsia="Calibri" w:hAnsi="Calibri"/>
                      <w:b w:val="false"/>
                      <w:bCs w:val="false"/>
                      <w:sz w:val="18"/>
                      <w:szCs w:val="18"/>
                    </w:rPr>
                    <w:t xml:space="preserve"> con el Reglamento (UE) 2024/1689: esa presunción corresponde a las normas armonizadas publicadas en el Diario Oficial de la Unión Europea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autónoma supervisada y su trazabilidad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la trazabilidad deriva del Esquema Nacional de Seguridad en la medida de la categoría del sistema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que exceda de esa medida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del uso de sistemas de inteligencia artificial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deriva del deber de confidencialidad y del régimen de encargo del tratamiento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relativo a la declaración de sistemas y a la autorización previa de altas</w:t>
                  </w:r>
                </w:p>
              </w:tc>
            </w:tr>
          </w:tbl>
          <w:p>
            <w:pPr>
              <w:spacing w:after="80"/>
            </w:pPr>
          </w:p>
          <w:p>
            <w:pPr>
              <w:spacing w:after="100" w:line="264"/>
            </w:pPr>
            <w:r>
              <w:rPr>
                <w:rFonts w:ascii="Georgia" w:cs="Georgia" w:eastAsia="Georgia" w:hAnsi="Georgia"/>
                <w:b/>
                <w:bCs/>
                <w:sz w:val="20"/>
                <w:szCs w:val="20"/>
              </w:rPr>
              <w:t xml:space="preserve">3. Regla de interpretación.</w:t>
            </w:r>
            <w:r>
              <w:rPr>
                <w:rFonts w:ascii="Georgia" w:cs="Georgia" w:eastAsia="Georgia" w:hAnsi="Georgia"/>
                <w:sz w:val="20"/>
                <w:szCs w:val="20"/>
              </w:rPr>
              <w:t xml:space="preserve"> Las obligaciones de la tercera columna que se identifican como exigencia contractual de este pliego se asumen por el contratista en virtud del contrato y no en virtud de la norma citada. Su incumplimiento produce los efectos previstos en este pliego, y no los que la norma anude a su propio incumplimiento.</w:t>
            </w:r>
          </w:p>
          <w:p>
            <w:pPr>
              <w:spacing w:after="100" w:line="264"/>
            </w:pPr>
            <w:r>
              <w:rPr>
                <w:rFonts w:ascii="Georgia" w:cs="Georgia" w:eastAsia="Georgia" w:hAnsi="Georgia"/>
                <w:b/>
                <w:bCs/>
                <w:sz w:val="20"/>
                <w:szCs w:val="20"/>
              </w:rPr>
              <w:t xml:space="preserve">4. Efecto de las modificaciones normativas posteriores.</w:t>
            </w:r>
            <w:r>
              <w:rPr>
                <w:rFonts w:ascii="Georgia" w:cs="Georgia" w:eastAsia="Georgia" w:hAnsi="Georgia"/>
                <w:sz w:val="20"/>
                <w:szCs w:val="20"/>
              </w:rPr>
              <w:t xml:space="preserve"> La entrada en vigor o la modificación posterior de cualquiera de las normas citadas </w:t>
            </w:r>
            <w:r>
              <w:rPr>
                <w:rFonts w:ascii="Georgia" w:cs="Georgia" w:eastAsia="Georgia" w:hAnsi="Georgia"/>
                <w:b/>
                <w:bCs/>
                <w:sz w:val="20"/>
                <w:szCs w:val="20"/>
              </w:rPr>
              <w:t xml:space="preserve">no altera el contenido de las obligaciones asumidas en este contrato</w:t>
            </w:r>
            <w:r>
              <w:rPr>
                <w:rFonts w:ascii="Georgia" w:cs="Georgia" w:eastAsia="Georgia" w:hAnsi="Georgia"/>
                <w:sz w:val="20"/>
                <w:szCs w:val="20"/>
              </w:rPr>
              <w:t xml:space="preserve">, sin perjuicio del deber general del contratista de cumplir la normativa que le sea aplicable en cada momento. Cuando el Ayuntamiento quiera que una obligación nueva resulte exigible, la incorporará a la licitación siguiente o tramitará la modificación que proceda.</w:t>
            </w:r>
          </w:p>
        </w:tc>
      </w:tr>
    </w:tbl>
    <w:p>
      <w:pPr>
        <w:spacing w:after="220"/>
      </w:pPr>
    </w:p>
    <w:p>
      <w:pPr>
        <w:spacing w:after="140" w:line="276"/>
      </w:pPr>
      <w:r>
        <w:rPr>
          <w:rFonts w:ascii="Calibri" w:cs="Calibri" w:eastAsia="Calibri" w:hAnsi="Calibri"/>
          <w:b/>
          <w:bCs/>
          <w:sz w:val="21"/>
          <w:szCs w:val="21"/>
        </w:rPr>
        <w:t xml:space="preserve">Cláusulas DT</w:t>
      </w:r>
      <w:r>
        <w:rPr>
          <w:rFonts w:ascii="Calibri" w:cs="Calibri" w:eastAsia="Calibri" w:hAnsi="Calibri"/>
          <w:sz w:val="21"/>
          <w:szCs w:val="21"/>
        </w:rPr>
        <w:t xml:space="preserve">, en la sede de su epígrafe 2, y </w:t>
      </w:r>
      <w:r>
        <w:rPr>
          <w:rFonts w:ascii="Calibri" w:cs="Calibri" w:eastAsia="Calibri" w:hAnsi="Calibri"/>
          <w:b/>
          <w:bCs/>
          <w:sz w:val="21"/>
          <w:szCs w:val="21"/>
        </w:rPr>
        <w:t xml:space="preserve">apéndices técnicos</w:t>
      </w:r>
      <w:r>
        <w:rPr>
          <w:rFonts w:ascii="Calibri" w:cs="Calibri" w:eastAsia="Calibri" w:hAnsi="Calibri"/>
          <w:sz w:val="21"/>
          <w:szCs w:val="21"/>
        </w:rPr>
        <w:t xml:space="preserve"> del Anexo XXV, sin renumerar los que no procedan (regla 1): </w:t>
      </w:r>
      <w:r>
        <w:rPr>
          <w:rFonts w:ascii="Calibri" w:cs="Calibri" w:eastAsia="Calibri" w:hAnsi="Calibri"/>
          <w:b/>
          <w:bCs/>
          <w:sz w:val="21"/>
          <w:szCs w:val="21"/>
        </w:rPr>
        <w:t xml:space="preserve">0</w:t>
      </w:r>
      <w:r>
        <w:rPr>
          <w:rFonts w:ascii="Calibri" w:cs="Calibri" w:eastAsia="Calibri" w:hAnsi="Calibri"/>
          <w:sz w:val="21"/>
          <w:szCs w:val="21"/>
        </w:rPr>
        <w:t xml:space="preserve"> Matriz de requisitos funcionales (C1); </w:t>
      </w:r>
      <w:r>
        <w:rPr>
          <w:rFonts w:ascii="Calibri" w:cs="Calibri" w:eastAsia="Calibri" w:hAnsi="Calibri"/>
          <w:b/>
          <w:bCs/>
          <w:sz w:val="21"/>
          <w:szCs w:val="21"/>
        </w:rPr>
        <w:t xml:space="preserve">1</w:t>
      </w:r>
      <w:r>
        <w:rPr>
          <w:rFonts w:ascii="Calibri" w:cs="Calibri" w:eastAsia="Calibri" w:hAnsi="Calibri"/>
          <w:sz w:val="21"/>
          <w:szCs w:val="21"/>
        </w:rPr>
        <w:t xml:space="preserve"> Procesos automatizables (DT-4); </w:t>
      </w:r>
      <w:r>
        <w:rPr>
          <w:rFonts w:ascii="Calibri" w:cs="Calibri" w:eastAsia="Calibri" w:hAnsi="Calibri"/>
          <w:b/>
          <w:bCs/>
          <w:sz w:val="21"/>
          <w:szCs w:val="21"/>
        </w:rPr>
        <w:t xml:space="preserve">2</w:t>
      </w:r>
      <w:r>
        <w:rPr>
          <w:rFonts w:ascii="Calibri" w:cs="Calibri" w:eastAsia="Calibri" w:hAnsi="Calibri"/>
          <w:sz w:val="21"/>
          <w:szCs w:val="21"/>
        </w:rPr>
        <w:t xml:space="preserve"> Exigencias tecnológicas determinadas (DT-7 y DT-9); </w:t>
      </w:r>
      <w:r>
        <w:rPr>
          <w:rFonts w:ascii="Calibri" w:cs="Calibri" w:eastAsia="Calibri" w:hAnsi="Calibri"/>
          <w:b/>
          <w:bCs/>
          <w:sz w:val="21"/>
          <w:szCs w:val="21"/>
        </w:rPr>
        <w:t xml:space="preserve">3</w:t>
      </w:r>
      <w:r>
        <w:rPr>
          <w:rFonts w:ascii="Calibri" w:cs="Calibri" w:eastAsia="Calibri" w:hAnsi="Calibri"/>
          <w:sz w:val="21"/>
          <w:szCs w:val="21"/>
        </w:rPr>
        <w:t xml:space="preserve"> Vigencia normativa (DT-1).</w:t>
      </w:r>
    </w:p>
    <w:p>
      <w:pPr>
        <w:pStyle w:val="Heading2"/>
        <w:keepNext/>
        <w:spacing w:after="140" w:before="320"/>
      </w:pPr>
      <w:r>
        <w:rPr>
          <w:rFonts w:ascii="Georgia" w:cs="Georgia" w:eastAsia="Georgia" w:hAnsi="Georgia"/>
          <w:b/>
          <w:bCs/>
          <w:color w:val="1F3864"/>
          <w:sz w:val="26"/>
          <w:szCs w:val="26"/>
        </w:rPr>
        <w:t xml:space="preserve">4.2 Cláusulas técnicas</w:t>
      </w:r>
    </w:p>
    <w:p>
      <w:pPr>
        <w:spacing w:after="140" w:line="276"/>
      </w:pPr>
      <w:r>
        <w:rPr>
          <w:rFonts w:ascii="Calibri" w:cs="Calibri" w:eastAsia="Calibri" w:hAnsi="Calibri"/>
          <w:i/>
          <w:iCs/>
          <w:sz w:val="21"/>
          <w:szCs w:val="21"/>
        </w:rPr>
        <w:t xml:space="preserve">Texto vigente de DT-0·v3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DT-0. Régimen de equivalencia y acreditación.</w:t>
            </w:r>
          </w:p>
          <w:p>
            <w:pPr>
              <w:spacing w:after="100" w:line="264"/>
            </w:pPr>
            <w:r>
              <w:rPr>
                <w:rFonts w:ascii="Georgia" w:cs="Georgia" w:eastAsia="Georgia" w:hAnsi="Georgia"/>
                <w:b/>
                <w:bCs/>
                <w:sz w:val="20"/>
                <w:szCs w:val="20"/>
              </w:rPr>
              <w:t xml:space="preserve">1. Formulación funcional.</w:t>
            </w:r>
            <w:r>
              <w:rPr>
                <w:rFonts w:ascii="Georgia" w:cs="Georgia" w:eastAsia="Georgia" w:hAnsi="Georgia"/>
                <w:sz w:val="20"/>
                <w:szCs w:val="20"/>
              </w:rPr>
              <w:t xml:space="preserve"> Todas las prescripciones técnicas de este pliego se formulan en términos de rendimiento y de exigencias funcionales, conforme al artículo 126.5.a) de la Ley 9/2017, de 8 de noviembre, de Contratos del Sector Público (LCSP). Cuando en alguna prescripción se cite un estándar, especificación, red, infraestructura, protocolo, marca, producto o metodología determinados, la cita se efectúa </w:t>
            </w:r>
            <w:r>
              <w:rPr>
                <w:rFonts w:ascii="Georgia" w:cs="Georgia" w:eastAsia="Georgia" w:hAnsi="Georgia"/>
                <w:b/>
                <w:bCs/>
                <w:sz w:val="20"/>
                <w:szCs w:val="20"/>
              </w:rPr>
              <w:t xml:space="preserve">a título ilustrativo y no excluyente</w:t>
            </w:r>
            <w:r>
              <w:rPr>
                <w:rFonts w:ascii="Georgia" w:cs="Georgia" w:eastAsia="Georgia" w:hAnsi="Georgia"/>
                <w:sz w:val="20"/>
                <w:szCs w:val="20"/>
              </w:rPr>
              <w:t xml:space="preserve">, irá acompañada en la propia prescripción de la mención «o equivalente», y no configura por sí sola requisito alguno.</w:t>
            </w:r>
          </w:p>
          <w:p>
            <w:pPr>
              <w:spacing w:after="100" w:line="264"/>
            </w:pPr>
            <w:r>
              <w:rPr>
                <w:rFonts w:ascii="Georgia" w:cs="Georgia" w:eastAsia="Georgia" w:hAnsi="Georgia"/>
                <w:b/>
                <w:bCs/>
                <w:sz w:val="20"/>
                <w:szCs w:val="20"/>
              </w:rPr>
              <w:t xml:space="preserve">2. Prevalencia de la formulación funcional.</w:t>
            </w:r>
            <w:r>
              <w:rPr>
                <w:rFonts w:ascii="Georgia" w:cs="Georgia" w:eastAsia="Georgia" w:hAnsi="Georgia"/>
                <w:sz w:val="20"/>
                <w:szCs w:val="20"/>
              </w:rPr>
              <w:t xml:space="preserve"> En caso de contradicción entre una prescripción que cite un producto, red, infraestructura o protocolo determinados y la formulación funcional de la exigencia, prevalecerá siempre la formulación funcional y la admisión de equivalentes.</w:t>
            </w:r>
          </w:p>
          <w:p>
            <w:pPr>
              <w:spacing w:after="100" w:line="264"/>
            </w:pPr>
            <w:r>
              <w:rPr>
                <w:rFonts w:ascii="Georgia" w:cs="Georgia" w:eastAsia="Georgia" w:hAnsi="Georgia"/>
                <w:b/>
                <w:bCs/>
                <w:sz w:val="20"/>
                <w:szCs w:val="20"/>
              </w:rPr>
              <w:t xml:space="preserve">3. Definición de equivalencia.</w:t>
            </w:r>
            <w:r>
              <w:rPr>
                <w:rFonts w:ascii="Georgia" w:cs="Georgia" w:eastAsia="Georgia" w:hAnsi="Georgia"/>
                <w:sz w:val="20"/>
                <w:szCs w:val="20"/>
              </w:rPr>
              <w:t xml:space="preserve"> Se apreciará que una solución incluida en la oferta de un licitador es equivalente a la citada en este pliego cuando concurran, de forma acumulativa, las tres condiciones siguientes:</w:t>
            </w:r>
          </w:p>
          <w:p>
            <w:pPr>
              <w:spacing w:after="100" w:line="264"/>
            </w:pPr>
            <w:r>
              <w:rPr>
                <w:rFonts w:ascii="Georgia" w:cs="Georgia" w:eastAsia="Georgia" w:hAnsi="Georgia"/>
                <w:sz w:val="20"/>
                <w:szCs w:val="20"/>
              </w:rPr>
              <w:t xml:space="preserve">a) La solución ofertada puede realizar todas las funciones exigidas en la prescripción técnica correspondiente.</w:t>
            </w:r>
          </w:p>
          <w:p>
            <w:pPr>
              <w:spacing w:after="100" w:line="264"/>
            </w:pPr>
            <w:r>
              <w:rPr>
                <w:rFonts w:ascii="Georgia" w:cs="Georgia" w:eastAsia="Georgia" w:hAnsi="Georgia"/>
                <w:sz w:val="20"/>
                <w:szCs w:val="20"/>
              </w:rPr>
              <w:t xml:space="preserve">b) La solución ofertada es interoperable con los sistemas municipales afectados que este pliego identifica, y es capaz de tratar toda la información que trataría la solución citada, sin pérdida de calidad, integridad ni trazabilidad.</w:t>
            </w:r>
          </w:p>
          <w:p>
            <w:pPr>
              <w:spacing w:after="100" w:line="264"/>
            </w:pPr>
            <w:r>
              <w:rPr>
                <w:rFonts w:ascii="Georgia" w:cs="Georgia" w:eastAsia="Georgia" w:hAnsi="Georgia"/>
                <w:sz w:val="20"/>
                <w:szCs w:val="20"/>
              </w:rPr>
              <w:t xml:space="preserve">c) Los costes y esfuerzos que la implantación, configuración, puesta en marcha y operación de la solución ofertada requieran </w:t>
            </w:r>
            <w:r>
              <w:rPr>
                <w:rFonts w:ascii="Georgia" w:cs="Georgia" w:eastAsia="Georgia" w:hAnsi="Georgia"/>
                <w:b/>
                <w:bCs/>
                <w:sz w:val="20"/>
                <w:szCs w:val="20"/>
              </w:rPr>
              <w:t xml:space="preserve">del Ayuntamiento</w:t>
            </w:r>
            <w:r>
              <w:rPr>
                <w:rFonts w:ascii="Georgia" w:cs="Georgia" w:eastAsia="Georgia" w:hAnsi="Georgia"/>
                <w:sz w:val="20"/>
                <w:szCs w:val="20"/>
              </w:rPr>
              <w:t xml:space="preserve"> no exceden de los previstos en este pliego y en su presupuesto base de licitación para la implantación de la prestación. </w:t>
            </w:r>
            <w:r>
              <w:rPr>
                <w:rFonts w:ascii="Georgia" w:cs="Georgia" w:eastAsia="Georgia" w:hAnsi="Georgia"/>
                <w:i/>
                <w:iCs/>
                <w:sz w:val="20"/>
                <w:szCs w:val="20"/>
              </w:rPr>
              <w:t xml:space="preserve">No se computarán como sobrecoste ni como sobreesfuerzo los trabajos de migración, conversión de datos, integración o formación que correspondan al adjudicatario conforme a este pliego, ni los derivados de sustituir una solución preexistente, salvo que este pliego imponga expresamente la continuidad de esa solución y lo justifique en la memoria del expediente.</w:t>
            </w:r>
          </w:p>
          <w:p>
            <w:pPr>
              <w:spacing w:after="100" w:line="264"/>
            </w:pPr>
            <w:r>
              <w:rPr>
                <w:rFonts w:ascii="Georgia" w:cs="Georgia" w:eastAsia="Georgia" w:hAnsi="Georgia"/>
                <w:b/>
                <w:bCs/>
                <w:sz w:val="20"/>
                <w:szCs w:val="20"/>
              </w:rPr>
              <w:t xml:space="preserve">4. Acreditación en la oferta.</w:t>
            </w:r>
            <w:r>
              <w:rPr>
                <w:rFonts w:ascii="Georgia" w:cs="Georgia" w:eastAsia="Georgia" w:hAnsi="Georgia"/>
                <w:sz w:val="20"/>
                <w:szCs w:val="20"/>
              </w:rPr>
              <w:t xml:space="preserve"> El licitador que oferte una solución equivalente deberá aportar </w:t>
            </w:r>
            <w:r>
              <w:rPr>
                <w:rFonts w:ascii="Georgia" w:cs="Georgia" w:eastAsia="Georgia" w:hAnsi="Georgia"/>
                <w:b/>
                <w:bCs/>
                <w:sz w:val="20"/>
                <w:szCs w:val="20"/>
              </w:rPr>
              <w:t xml:space="preserve">en su propia oferta</w:t>
            </w:r>
            <w:r>
              <w:rPr>
                <w:rFonts w:ascii="Georgia" w:cs="Georgia" w:eastAsia="Georgia" w:hAnsi="Georgia"/>
                <w:sz w:val="20"/>
                <w:szCs w:val="20"/>
              </w:rPr>
              <w:t xml:space="preserve"> la prueba de la equivalencia, conforme a los artículos 126.7 y 126.8 LCSP, por cualquier medio adecuado: informe técnico del fabricante, certificado de organismo de evaluación de la conformidad, documentación técnica de la interfaz, informes de ensayo o pruebas, o los resultados de la verificación prevista en el pliego de cláusulas administrativas particulares. Se aceptarán los certificados equivalentes expedidos por organismos establecidos en cualquier Estado miembro y, cuando el licitador no tenga acceso a ellos por causa que no le sea imputable, otros medios de prueba adecuados conforme al artículo 128.2 LCSP. La prueba deberá identificar, condición por condición, cuál de las tres del apartado 3 acredita.</w:t>
            </w:r>
          </w:p>
          <w:p>
            <w:pPr>
              <w:spacing w:after="100" w:line="264"/>
            </w:pPr>
            <w:r>
              <w:rPr>
                <w:rFonts w:ascii="Georgia" w:cs="Georgia" w:eastAsia="Georgia" w:hAnsi="Georgia"/>
                <w:b/>
                <w:bCs/>
                <w:sz w:val="20"/>
                <w:szCs w:val="20"/>
              </w:rPr>
              <w:t xml:space="preserve">5. Motivación del rechazo.</w:t>
            </w:r>
            <w:r>
              <w:rPr>
                <w:rFonts w:ascii="Georgia" w:cs="Georgia" w:eastAsia="Georgia" w:hAnsi="Georgia"/>
                <w:sz w:val="20"/>
                <w:szCs w:val="20"/>
              </w:rPr>
              <w:t xml:space="preserve"> El rechazo de una solución ofertada como equivalente deberá motivarse por escrito mediante informe técnico que identifique cuál de las tres condiciones del apartado 3 no concurre y con qué prueba se sustenta. La apreciación de la equivalencia corresponde al órgano de contratación.</w:t>
            </w:r>
          </w:p>
          <w:p>
            <w:pPr>
              <w:spacing w:after="100" w:line="264"/>
            </w:pPr>
            <w:r>
              <w:rPr>
                <w:rFonts w:ascii="Georgia" w:cs="Georgia" w:eastAsia="Georgia" w:hAnsi="Georgia"/>
                <w:b/>
                <w:bCs/>
                <w:sz w:val="20"/>
                <w:szCs w:val="20"/>
              </w:rPr>
              <w:t xml:space="preserve">6. Prohibición de exigencia nominativa.</w:t>
            </w:r>
            <w:r>
              <w:rPr>
                <w:rFonts w:ascii="Georgia" w:cs="Georgia" w:eastAsia="Georgia" w:hAnsi="Georgia"/>
                <w:sz w:val="20"/>
                <w:szCs w:val="20"/>
              </w:rPr>
              <w:t xml:space="preserve"> En ningún caso podrá configurarse la utilización de un producto, red, infraestructura o protocolo nominados como requisito de admisión, como criterio de solvencia, como condición excluyente ni como criterio de adjudicación referido a su denominación. Lo que se exige y, en su caso, se valora es la capacidad funcional acreditada.</w:t>
            </w:r>
          </w:p>
          <w:p>
            <w:pPr>
              <w:spacing w:after="100" w:line="264"/>
            </w:pPr>
            <w:r>
              <w:rPr>
                <w:rFonts w:ascii="Georgia" w:cs="Georgia" w:eastAsia="Georgia" w:hAnsi="Georgia"/>
                <w:b/>
                <w:bCs/>
                <w:sz w:val="20"/>
                <w:szCs w:val="20"/>
              </w:rPr>
              <w:t xml:space="preserve">7. Excepción: plataformas y servicios comunes de utilización obligatoria.</w:t>
            </w:r>
            <w:r>
              <w:rPr>
                <w:rFonts w:ascii="Georgia" w:cs="Georgia" w:eastAsia="Georgia" w:hAnsi="Georgia"/>
                <w:sz w:val="20"/>
                <w:szCs w:val="20"/>
              </w:rPr>
              <w:t xml:space="preserve"> El régimen de equivalencia de esta cláusula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a las plataformas y servicios comunes de administración electrónica cuya utilización venga impuesta al Ayuntamiento por norma, que este pliego relaciona de forma cerrada en la cláusula DT-5, apartado 2, con indicación de la norma que impone cada uno. Respecto de ellos la integración es obligatoria y no admite sustitución por servicio propio o de tercero.</w:t>
            </w:r>
          </w:p>
        </w:tc>
      </w:tr>
    </w:tbl>
    <w:p>
      <w:pPr>
        <w:spacing w:after="220"/>
      </w:pPr>
    </w:p>
    <w:p>
      <w:pPr>
        <w:spacing w:after="140" w:line="276"/>
      </w:pPr>
      <w:r>
        <w:rPr>
          <w:rFonts w:ascii="Calibri" w:cs="Calibri" w:eastAsia="Calibri" w:hAnsi="Calibri"/>
          <w:i/>
          <w:iCs/>
          <w:sz w:val="21"/>
          <w:szCs w:val="21"/>
        </w:rPr>
        <w:t xml:space="preserve">Ajustes.</w:t>
      </w:r>
      <w:r>
        <w:rPr>
          <w:rFonts w:ascii="Calibri" w:cs="Calibri" w:eastAsia="Calibri" w:hAnsi="Calibri"/>
          <w:sz w:val="21"/>
          <w:szCs w:val="21"/>
        </w:rPr>
        <w:t xml:space="preserve"> </w:t>
      </w:r>
      <w:r>
        <w:rPr>
          <w:rFonts w:ascii="Calibri" w:cs="Calibri" w:eastAsia="Calibri" w:hAnsi="Calibri"/>
          <w:b/>
          <w:bCs/>
          <w:sz w:val="21"/>
          <w:szCs w:val="21"/>
        </w:rPr>
        <w:t xml:space="preserve">Apartado 3.c): variante abierta</w:t>
      </w:r>
      <w:r>
        <w:rPr>
          <w:rFonts w:ascii="Calibri" w:cs="Calibri" w:eastAsia="Calibri" w:hAnsi="Calibri"/>
          <w:sz w:val="21"/>
          <w:szCs w:val="21"/>
        </w:rPr>
        <w:t xml:space="preserve"> (fila 27). Es la decisión del perfil: no computa como sobrecoste sustituir la solución preexistente, y deja competir a otra; la variante de continuidad (epígrafe 3) sólo con justificación en la memoria. Cada mención de la aplicación implantada lleva «o equivalente» en la propia prescripción (§7.2), con el barrido del §VI.2.3. Apartado 7 fuera si DT-5.2 queda vacía.</w:t>
      </w:r>
    </w:p>
    <w:p>
      <w:pPr>
        <w:spacing w:after="140" w:line="276"/>
      </w:pPr>
      <w:r>
        <w:rPr>
          <w:rFonts w:ascii="Calibri" w:cs="Calibri" w:eastAsia="Calibri" w:hAnsi="Calibri"/>
          <w:i/>
          <w:iCs/>
          <w:sz w:val="21"/>
          <w:szCs w:val="21"/>
        </w:rPr>
        <w:t xml:space="preserve">Texto vigente de DT-1·v3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DT-1. Sistemas de inteligencia artificial: clasificación, obligaciones y reparto de papeles.</w:t>
            </w:r>
          </w:p>
          <w:p>
            <w:pPr>
              <w:spacing w:after="100" w:line="264"/>
            </w:pPr>
            <w:r>
              <w:rPr>
                <w:rFonts w:ascii="Georgia" w:cs="Georgia" w:eastAsia="Georgia" w:hAnsi="Georgia"/>
                <w:b/>
                <w:bCs/>
                <w:sz w:val="20"/>
                <w:szCs w:val="20"/>
              </w:rPr>
              <w:t xml:space="preserve">1. Ámbito.</w:t>
            </w:r>
            <w:r>
              <w:rPr>
                <w:rFonts w:ascii="Georgia" w:cs="Georgia" w:eastAsia="Georgia" w:hAnsi="Georgia"/>
                <w:sz w:val="20"/>
                <w:szCs w:val="20"/>
              </w:rPr>
              <w:t xml:space="preserve"> Esta cláusula se aplica a los sistemas de inteligencia artificial que el adjudicatario emplee o entregue en ejecución del contrato, y a las funcionalidades de la solución basadas en tales sistemas. Las referencias al Reglamento (UE) 2024/1689 se entienden hechas </w:t>
            </w:r>
            <w:r>
              <w:rPr>
                <w:rFonts w:ascii="Georgia" w:cs="Georgia" w:eastAsia="Georgia" w:hAnsi="Georgia"/>
                <w:b/>
                <w:bCs/>
                <w:sz w:val="20"/>
                <w:szCs w:val="20"/>
              </w:rPr>
              <w:t xml:space="preserve">en su redacción vigente</w:t>
            </w:r>
            <w:r>
              <w:rPr>
                <w:rFonts w:ascii="Georgia" w:cs="Georgia" w:eastAsia="Georgia" w:hAnsi="Georgia"/>
                <w:sz w:val="20"/>
                <w:szCs w:val="20"/>
              </w:rPr>
              <w:t xml:space="preserve">. El calendario de exigibilidad de cada obligación consta en el Anexo de Vigencia Normativa de este pliego, que distingue entre obligación legal ya exigible en la fecha de la licitación y exigencia contractual anticipada por el Ayuntamiento.</w:t>
            </w:r>
          </w:p>
          <w:p>
            <w:pPr>
              <w:spacing w:after="100" w:line="264"/>
            </w:pPr>
            <w:r>
              <w:rPr>
                <w:rFonts w:ascii="Georgia" w:cs="Georgia" w:eastAsia="Georgia" w:hAnsi="Georgia"/>
                <w:b/>
                <w:bCs/>
                <w:sz w:val="20"/>
                <w:szCs w:val="20"/>
              </w:rPr>
              <w:t xml:space="preserve">2. Inventario y clasificación.</w:t>
            </w:r>
            <w:r>
              <w:rPr>
                <w:rFonts w:ascii="Georgia" w:cs="Georgia" w:eastAsia="Georgia" w:hAnsi="Georgia"/>
                <w:sz w:val="20"/>
                <w:szCs w:val="20"/>
              </w:rPr>
              <w:t xml:space="preserve"> El licitador relacionará en su oferta los sistemas de inteligencia artificial que intervendrán en la prestación, indicando para cada uno su finalidad, su proveedor, si actúa como proveedor o como distribuidor de dicho sistema, y su clasificación conforme al Reglamento (UE) 2024/1689. El adjudicatario mantendrá esa relación actualizada durante toda la vigencia del contrato y de sus prórrogas, y comunicará al responsable del contrato, con una antelación mínima de [X; se recomienda 30] días naturales, cualquier cambio que pueda alterar la clasificación de riesgo de un sistema.</w:t>
            </w:r>
          </w:p>
          <w:p>
            <w:pPr>
              <w:spacing w:after="100" w:line="264"/>
            </w:pP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w:t>
            </w:r>
            <w:r>
              <w:rPr>
                <w:rFonts w:ascii="Georgia" w:cs="Georgia" w:eastAsia="Georgia" w:hAnsi="Georgia"/>
                <w:sz w:val="20"/>
                <w:szCs w:val="20"/>
              </w:rPr>
              <w:t xml:space="preserve"> Para que el Ayuntamiento asigne a cada sistema el nivel de impacto o riesgo previsto en [norma autonómica aplicable, con su precepto], la relación incluirá además, para cada sistema, los extremos siguientes: [relación cerrada; se recomienda: los que enumeren los criterios de asignación publicados a la fecha de la licitación o, si no se han publicado, la finalidad y el ámbito de aplicación, el tipo de datos que trata, el grado de automatización y la modalidad de supervisión humana que admite]. La asignación corresponde al Ayuntamiento. El preaviso del párrafo anterior se extiende a todo cambio que pueda alterar esa asignación.</w:t>
            </w:r>
          </w:p>
          <w:p>
            <w:pPr>
              <w:spacing w:after="100" w:line="264"/>
            </w:pPr>
            <w:r>
              <w:rPr>
                <w:rFonts w:ascii="Georgia" w:cs="Georgia" w:eastAsia="Georgia" w:hAnsi="Georgia"/>
                <w:b/>
                <w:bCs/>
                <w:sz w:val="20"/>
                <w:szCs w:val="20"/>
              </w:rPr>
              <w:t xml:space="preserve">3. Prácticas prohibidas.</w:t>
            </w:r>
            <w:r>
              <w:rPr>
                <w:rFonts w:ascii="Georgia" w:cs="Georgia" w:eastAsia="Georgia" w:hAnsi="Georgia"/>
                <w:sz w:val="20"/>
                <w:szCs w:val="20"/>
              </w:rPr>
              <w:t xml:space="preserve"> Queda prohibido el empleo, en la ejecución del contrato, de sistemas o usos de inteligencia artificial incursos en las prácticas prohibidas del Reglamento (UE) 2024/1689 en su redacción vigente. Esta obligación es exigible desde la formalización del contrato.</w:t>
            </w:r>
          </w:p>
          <w:p>
            <w:pPr>
              <w:spacing w:after="100" w:line="264"/>
            </w:pPr>
            <w:r>
              <w:rPr>
                <w:rFonts w:ascii="Georgia" w:cs="Georgia" w:eastAsia="Georgia" w:hAnsi="Georgia"/>
                <w:b/>
                <w:bCs/>
                <w:sz w:val="20"/>
                <w:szCs w:val="20"/>
              </w:rPr>
              <w:t xml:space="preserve">4. Transparencia.</w:t>
            </w:r>
            <w:r>
              <w:rPr>
                <w:rFonts w:ascii="Georgia" w:cs="Georgia" w:eastAsia="Georgia" w:hAnsi="Georgia"/>
                <w:sz w:val="20"/>
                <w:szCs w:val="20"/>
              </w:rPr>
              <w:t xml:space="preserve"> Cuando la solución interactúe con personas físicas o genere contenido sintético de audio, imagen, vídeo o texto, el adjudicatario garantizará el cumplimiento de las obligaciones de transparencia y de marcado de contenido que resulten exigibles conforme al Reglamento (UE) 2024/1689 en su redacción vigente y al Anexo de Vigencia Normativa de este pliego.</w:t>
            </w:r>
          </w:p>
          <w:p>
            <w:pPr>
              <w:spacing w:after="100" w:line="264"/>
            </w:pPr>
            <w:r>
              <w:rPr>
                <w:rFonts w:ascii="Georgia" w:cs="Georgia" w:eastAsia="Georgia" w:hAnsi="Georgia"/>
                <w:b/>
                <w:bCs/>
                <w:sz w:val="20"/>
                <w:szCs w:val="20"/>
              </w:rPr>
              <w:t xml:space="preserve">5. Alto riesgo.</w:t>
            </w:r>
            <w:r>
              <w:rPr>
                <w:rFonts w:ascii="Georgia" w:cs="Georgia" w:eastAsia="Georgia" w:hAnsi="Georgia"/>
                <w:sz w:val="20"/>
                <w:szCs w:val="20"/>
              </w:rPr>
              <w:t xml:space="preserve"> Cuando un sistema tenga la consideración de alto riesgo, el adjudicatario garantizará, en su condición de proveedor o respecto del proveedor del que sea distribuidor, el cumplimiento de las obligaciones que le correspondan conforme al Reglamento (UE) 2024/1689 en su redacción vigente y en los plazos del Anexo de Vigencia Normativa: sistema de gestión de riesgos, gobernanza y calidad de los datos, documentación técnica y registros, transparencia e información a las personas usuarias, supervisión humana, y niveles adecuados de exactitud, solidez y ciberseguridad.</w:t>
            </w:r>
          </w:p>
          <w:p>
            <w:pPr>
              <w:spacing w:after="100" w:line="264"/>
            </w:pPr>
            <w:r>
              <w:rPr>
                <w:rFonts w:ascii="Georgia" w:cs="Georgia" w:eastAsia="Georgia" w:hAnsi="Georgia"/>
                <w:b/>
                <w:bCs/>
                <w:sz w:val="20"/>
                <w:szCs w:val="20"/>
              </w:rPr>
              <w:t xml:space="preserve">6. Reparto de papeles.</w:t>
            </w:r>
            <w:r>
              <w:rPr>
                <w:rFonts w:ascii="Georgia" w:cs="Georgia" w:eastAsia="Georgia" w:hAnsi="Georgia"/>
                <w:sz w:val="20"/>
                <w:szCs w:val="20"/>
              </w:rPr>
              <w:t xml:space="preserve"> El Ayuntamiento actúa como </w:t>
            </w:r>
            <w:r>
              <w:rPr>
                <w:rFonts w:ascii="Georgia" w:cs="Georgia" w:eastAsia="Georgia" w:hAnsi="Georgia"/>
                <w:b/>
                <w:bCs/>
                <w:sz w:val="20"/>
                <w:szCs w:val="20"/>
              </w:rPr>
              <w:t xml:space="preserve">responsable del despliegue</w:t>
            </w:r>
            <w:r>
              <w:rPr>
                <w:rFonts w:ascii="Georgia" w:cs="Georgia" w:eastAsia="Georgia" w:hAnsi="Georgia"/>
                <w:sz w:val="20"/>
                <w:szCs w:val="20"/>
              </w:rPr>
              <w:t xml:space="preserve">. Le corresponden de forma indelegable las obligaciones que el Reglamento (UE) 2024/1689 atribuye a esa condición, y en particular el uso conforme a las instrucciones, la encomienda de la supervisión humana a personas con la competencia, la formación y la autoridad necesarias, la pertinencia de los datos de entrada, la vigilancia del funcionamiento y la suspensión del uso ante riesgo, la conservación de los archivos de registro, la obligación de registro que corresponde a las autoridades públicas y, cuando proceda, la evaluación de impacto en los derechos fundamentales. </w:t>
            </w:r>
            <w:r>
              <w:rPr>
                <w:rFonts w:ascii="Georgia" w:cs="Georgia" w:eastAsia="Georgia" w:hAnsi="Georgia"/>
                <w:b/>
                <w:bCs/>
                <w:sz w:val="20"/>
                <w:szCs w:val="20"/>
              </w:rPr>
              <w:t xml:space="preserve">El adjudicatario no asume estas obligaciones.</w:t>
            </w:r>
            <w:r>
              <w:rPr>
                <w:rFonts w:ascii="Georgia" w:cs="Georgia" w:eastAsia="Georgia" w:hAnsi="Georgia"/>
                <w:sz w:val="20"/>
                <w:szCs w:val="20"/>
              </w:rPr>
              <w:t xml:space="preserve"> El adjudicatario se obliga a </w:t>
            </w:r>
            <w:r>
              <w:rPr>
                <w:rFonts w:ascii="Georgia" w:cs="Georgia" w:eastAsia="Georgia" w:hAnsi="Georgia"/>
                <w:b/>
                <w:bCs/>
                <w:sz w:val="20"/>
                <w:szCs w:val="20"/>
              </w:rPr>
              <w:t xml:space="preserve">aportar los medios</w:t>
            </w:r>
            <w:r>
              <w:rPr>
                <w:rFonts w:ascii="Georgia" w:cs="Georgia" w:eastAsia="Georgia" w:hAnsi="Georgia"/>
                <w:sz w:val="20"/>
                <w:szCs w:val="20"/>
              </w:rPr>
              <w:t xml:space="preserve"> sin los cuales el Ayuntamiento no puede cumplirlas, y en particular:</w:t>
            </w:r>
          </w:p>
          <w:p>
            <w:pPr>
              <w:spacing w:after="100" w:line="264"/>
            </w:pPr>
            <w:r>
              <w:rPr>
                <w:rFonts w:ascii="Georgia" w:cs="Georgia" w:eastAsia="Georgia" w:hAnsi="Georgia"/>
                <w:sz w:val="20"/>
                <w:szCs w:val="20"/>
              </w:rPr>
              <w:t xml:space="preserve">a) Las instrucciones de uso del sistema, en castellano, con el contenido exigido por el Reglamento.</w:t>
            </w:r>
          </w:p>
          <w:p>
            <w:pPr>
              <w:spacing w:after="100" w:line="264"/>
            </w:pPr>
            <w:r>
              <w:rPr>
                <w:rFonts w:ascii="Georgia" w:cs="Georgia" w:eastAsia="Georgia" w:hAnsi="Georgia"/>
                <w:sz w:val="20"/>
                <w:szCs w:val="20"/>
              </w:rPr>
              <w:t xml:space="preserve">b) La información técnica precisa para que el Ayuntamiento realice la evaluación de impacto en los derechos fundamentales y la evaluación de impacto relativa a la protección de datos, admitiéndose referencias cruzadas entre ambas.</w:t>
            </w:r>
          </w:p>
          <w:p>
            <w:pPr>
              <w:spacing w:after="100" w:line="264"/>
            </w:pPr>
            <w:r>
              <w:rPr>
                <w:rFonts w:ascii="Georgia" w:cs="Georgia" w:eastAsia="Georgia" w:hAnsi="Georgia"/>
                <w:sz w:val="20"/>
                <w:szCs w:val="20"/>
              </w:rPr>
              <w:t xml:space="preserve">c) Archivos de registro exportables en formato abierto y documentado, conservados y entregables por un plazo no inferior a [X; se recomienda 12, con un mínimo de 6] meses.</w:t>
            </w:r>
          </w:p>
          <w:p>
            <w:pPr>
              <w:spacing w:after="100" w:line="264"/>
            </w:pPr>
            <w:r>
              <w:rPr>
                <w:rFonts w:ascii="Georgia" w:cs="Georgia" w:eastAsia="Georgia" w:hAnsi="Georgia"/>
                <w:sz w:val="20"/>
                <w:szCs w:val="20"/>
              </w:rPr>
              <w:t xml:space="preserve">d) Un control propio del Ayuntamiento, accionable con credenciales municipales desde la interfaz de administración de la solución, que suspenda, de forma total o por funcionalidad, cada funcionalidad de la solución basada en inteligencia artificial que no esté sujeta a otro mecanismo de suspensión de este pliego, sin que sea necesaria solicitud, autorización, ticket ni actuación alguna del personal del adjudicatario, sin afectar a las funcionalidades que no dependan del sistema suspendido y con efecto en un plazo máximo de [X; se recomienda 4] horas desde su activación. Están sujetos a otro mecanismo los agentes de inteligencia artificial (apartado 8) y, cuando este pliego incorpore las cláusulas correspondientes, las operaciones a través de la interfaz normalizada de acceso programático (cláusula DT-7, apartado 3, letra f)), las automatizaciones de procesos (cláusula DT-4, apartado 3, letra a)) y la actuación de sistemas o agentes sujeta a la cláusula DT-9, apartado 8.5. </w:t>
            </w:r>
            <w:r>
              <w:rPr>
                <w:rFonts w:ascii="Georgia" w:cs="Georgia" w:eastAsia="Georgia" w:hAnsi="Georgia"/>
                <w:i/>
                <w:iCs/>
                <w:sz w:val="20"/>
                <w:szCs w:val="20"/>
              </w:rPr>
              <w:t xml:space="preserve">[Se suprimen las menciones de las cláusulas que este pliego no incorpore.]</w:t>
            </w:r>
            <w:r>
              <w:rPr>
                <w:rFonts w:ascii="Georgia" w:cs="Georgia" w:eastAsia="Georgia" w:hAnsi="Georgia"/>
                <w:sz w:val="20"/>
                <w:szCs w:val="20"/>
              </w:rPr>
              <w:t xml:space="preserve"> Toda activación quedará registrada en los archivos de la letra c). </w:t>
            </w:r>
            <w:r>
              <w:rPr>
                <w:rFonts w:ascii="Georgia" w:cs="Georgia" w:eastAsia="Georgia" w:hAnsi="Georgia"/>
                <w:i/>
                <w:iCs/>
                <w:sz w:val="20"/>
                <w:szCs w:val="20"/>
              </w:rPr>
              <w:t xml:space="preserve">[Se conserva en contratos de nivel A o B de la Parte I, §2.2, del catálogo; en los de nivel C, sólo si el Informe de Necesidad lo motiva.]</w:t>
            </w:r>
            <w:r>
              <w:rPr>
                <w:rFonts w:ascii="Georgia" w:cs="Georgia" w:eastAsia="Georgia" w:hAnsi="Georgia"/>
                <w:sz w:val="20"/>
                <w:szCs w:val="20"/>
              </w:rPr>
              <w:t xml:space="preserve"> Cuando el licitador declare en su oferta, identificándola, que una funcionalidad determinada no admite ese control por razón de su arquitectura, su suspensión la ejecutará el adjudicatario a requerimiento del responsable del contrato cursado por el canal de la letra e), con efecto en un plazo máximo de [X; se recomienda 24] horas. El funcionamiento del control, o del procedimiento sustitutivo, se comprobará en la aceptación del apartado 9: lo activará personal municipal y se medirá el tiempo transcurrido hasta que la funcionalidad deje de producir resultados.</w:t>
            </w:r>
          </w:p>
          <w:p>
            <w:pPr>
              <w:spacing w:after="100" w:line="264"/>
            </w:pPr>
            <w:r>
              <w:rPr>
                <w:rFonts w:ascii="Georgia" w:cs="Georgia" w:eastAsia="Georgia" w:hAnsi="Georgia"/>
                <w:sz w:val="20"/>
                <w:szCs w:val="20"/>
              </w:rPr>
              <w:t xml:space="preserve">e) Un punto de contacto único, con identificación nominal y canal de comunicación, para incidentes graves, con un plazo máximo de respuesta de [X; se recomienda 24] horas hábiles.</w:t>
            </w:r>
          </w:p>
          <w:p>
            <w:pPr>
              <w:spacing w:after="100" w:line="264"/>
            </w:pPr>
            <w:r>
              <w:rPr>
                <w:rFonts w:ascii="Georgia" w:cs="Georgia" w:eastAsia="Georgia" w:hAnsi="Georgia"/>
                <w:sz w:val="20"/>
                <w:szCs w:val="20"/>
              </w:rPr>
              <w:t xml:space="preserve">f) La formación necesaria para que el personal municipal designado pueda ejercer de forma efectiva la supervisión humana.</w:t>
            </w:r>
          </w:p>
          <w:p>
            <w:pPr>
              <w:spacing w:after="100" w:line="264"/>
            </w:pPr>
            <w:r>
              <w:rPr>
                <w:rFonts w:ascii="Georgia" w:cs="Georgia" w:eastAsia="Georgia" w:hAnsi="Georgia"/>
                <w:b/>
                <w:bCs/>
                <w:sz w:val="20"/>
                <w:szCs w:val="20"/>
              </w:rPr>
              <w:t xml:space="preserve">7. Decisiones automatizadas.</w:t>
            </w:r>
            <w:r>
              <w:rPr>
                <w:rFonts w:ascii="Georgia" w:cs="Georgia" w:eastAsia="Georgia" w:hAnsi="Georgia"/>
                <w:sz w:val="20"/>
                <w:szCs w:val="20"/>
              </w:rPr>
              <w:t xml:space="preserve"> La solución no adoptará decisiones basadas únicamente en el tratamiento automatizado que produzcan efectos jurídicos sobre las personas o las afecten significativamente de modo similar, en el sentido del artículo 22 del Reglamento (UE) 2016/679, salvo que concurra alguna de las habilitaciones de dicho precepto y, cuando se trate de actuación administrativa automatizada, se haya aprobado previamente conforme al artículo 41 de la Ley 40/2015, de 1 de octubre. En tal caso, el adjudicatario facilitará cuanto sea necesario para que el Ayuntamiento pueda determinar y publicar los órganos competentes para la definición de especificaciones, programación, mantenimiento, supervisión, control de calidad y, en su caso, auditoría del sistema de información y de su código fuente, así como el órgano responsable a efectos de impugnación. A tal fin garantizará al Ayuntamiento y a los auditores que éste designe, sujetos a idéntico deber de confidencialidad, el acceso a la lógica, la parametrización, las reglas de decisión y el código fuente </w:t>
            </w:r>
            <w:r>
              <w:rPr>
                <w:rFonts w:ascii="Georgia" w:cs="Georgia" w:eastAsia="Georgia" w:hAnsi="Georgia"/>
                <w:b/>
                <w:bCs/>
                <w:sz w:val="20"/>
                <w:szCs w:val="20"/>
              </w:rPr>
              <w:t xml:space="preserve">de los componentes desarrollados específicamente para el Ayuntamiento</w:t>
            </w:r>
            <w:r>
              <w:rPr>
                <w:rFonts w:ascii="Georgia" w:cs="Georgia" w:eastAsia="Georgia" w:hAnsi="Georgia"/>
                <w:sz w:val="20"/>
                <w:szCs w:val="20"/>
              </w:rPr>
              <w:t xml:space="preserve">, con la exclusiva finalidad de auditoría y sin facultad alguna de explotación. </w:t>
            </w: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 o si el Ayuntamiento publica en su sede electrónica la descripción de sus actuaciones automatizadas.]</w:t>
            </w:r>
            <w:r>
              <w:rPr>
                <w:rFonts w:ascii="Georgia" w:cs="Georgia" w:eastAsia="Georgia" w:hAnsi="Georgia"/>
                <w:sz w:val="20"/>
                <w:szCs w:val="20"/>
              </w:rPr>
              <w:t xml:space="preserve"> El adjudicatario entregará además, antes de la aceptación del apartado 9, una descripción del diseño y del funcionamiento del sistema en esa actuación y de los mecanismos de supervisión, control, trazabilidad y suspensión que la solución ofrece, redactada para su publicación en la sede electrónica y depurada de secretos técnicos o comerciales, que el Ayuntamiento podrá incorporar a la resolución que determine la actuación automatizada. En todo caso se garantizará el derecho a obtener intervención humana, a expresar el punto de vista y a impugnar la decisión.</w:t>
            </w:r>
          </w:p>
          <w:p>
            <w:pPr>
              <w:spacing w:after="100" w:line="264"/>
            </w:pPr>
            <w:r>
              <w:rPr>
                <w:rFonts w:ascii="Georgia" w:cs="Georgia" w:eastAsia="Georgia" w:hAnsi="Georgia"/>
                <w:b/>
                <w:bCs/>
                <w:sz w:val="20"/>
                <w:szCs w:val="20"/>
              </w:rPr>
              <w:t xml:space="preserve">8. Agentes: límites y reversibilidad.</w:t>
            </w:r>
            <w:r>
              <w:rPr>
                <w:rFonts w:ascii="Georgia" w:cs="Georgia" w:eastAsia="Georgia" w:hAnsi="Georgia"/>
                <w:sz w:val="20"/>
                <w:szCs w:val="20"/>
              </w:rPr>
              <w:t xml:space="preserve"> Cuando se empleen agentes de inteligencia artificial, su actuación estará sujeta a límites configurables por el Ayuntamiento, con trazabilidad completa de consultas, propuestas y acciones, registro de auditoría, mecanismos de intervención y suspensión humana y capacidad de revertir las actuaciones ejecutadas o, cuando la reversión automática no sea técnicamente posible, procedimiento documentado de reversión con indicación del tiempo estimado y del responsable de ejecutarlo.</w:t>
            </w:r>
          </w:p>
          <w:p>
            <w:pPr>
              <w:spacing w:after="100" w:line="264"/>
            </w:pPr>
            <w:r>
              <w:rPr>
                <w:rFonts w:ascii="Georgia" w:cs="Georgia" w:eastAsia="Georgia" w:hAnsi="Georgia"/>
                <w:b/>
                <w:bCs/>
                <w:sz w:val="20"/>
                <w:szCs w:val="20"/>
              </w:rPr>
              <w:t xml:space="preserve">9. Aceptación previa.</w:t>
            </w:r>
            <w:r>
              <w:rPr>
                <w:rFonts w:ascii="Georgia" w:cs="Georgia" w:eastAsia="Georgia" w:hAnsi="Georgia"/>
                <w:sz w:val="20"/>
                <w:szCs w:val="20"/>
              </w:rPr>
              <w:t xml:space="preserve"> Antes de su puesta en producción, toda funcionalidad basada en inteligencia artificial deberá ser aceptada expresamente por el Ayuntamiento, previas las pruebas técnicas, funcionales, de seguridad y de integración que se estimen necesarias, documentadas en acta. La aceptación no exime de responsabilidad por defectos, errores, sesgos, vulnerabilidades, incumplimientos normativos, uso inadecuado de datos o degradación posterior del servicio. No podrá otorgarse mientras no consten en el expediente los informes, consultas o autorizaciones que la normativa aplicable al Ayuntamiento exija con carácter previo a la implantación del sistema —[relación y precepto que los exige; se recomienda relacionar, cuando proceda, la consulta previa a la autoridad de control del artículo 36 del Reglamento (UE) 2016/679 y, si la entidad está sujeta a la Ley de la Administración Digital e Inteligencia Artificial de la Comunidad de Madrid o a norma autonómica equivalente, el informe preceptivo y vinculante previo a la implantación que esa norma prevea]— ni, cuando el informe sea vinculante, mientras su sentido no sea favorable. El adjudicatario aportará, de entre la información que este pliego le obliga a entregar, la que se precise para solicitarlos. El tiempo que medie hasta su emisión no se computará en los plazos de este pliego que dependan de la puesta en producción. Si el informe vinculante es desfavorable, la supresión de la funcionalidad y su efecto sobre el precio se rigen por la cláusula de reducción prevista del pliego de cláusulas administrativas particulares [cláusula complementaria de ADM-14, si se incorpora].</w:t>
            </w:r>
          </w:p>
          <w:p>
            <w:pPr>
              <w:spacing w:after="100" w:line="264"/>
            </w:pPr>
            <w:r>
              <w:rPr>
                <w:rFonts w:ascii="Georgia" w:cs="Georgia" w:eastAsia="Georgia" w:hAnsi="Georgia"/>
                <w:b/>
                <w:bCs/>
                <w:sz w:val="20"/>
                <w:szCs w:val="20"/>
              </w:rPr>
              <w:t xml:space="preserve">10. Alfabetización.</w:t>
            </w:r>
            <w:r>
              <w:rPr>
                <w:rFonts w:ascii="Georgia" w:cs="Georgia" w:eastAsia="Georgia" w:hAnsi="Georgia"/>
                <w:sz w:val="20"/>
                <w:szCs w:val="20"/>
              </w:rPr>
              <w:t xml:space="preserve"> El adjudicatario adoptará medidas para promover la alfabetización en materia de inteligencia artificial del personal que, por su cuenta, se encargue del funcionamiento y la utilización de los sistemas objeto del contrato. Esta obligación no exige garantizar un nivel específico de alfabetización de ninguna persona en particular.</w:t>
            </w:r>
          </w:p>
          <w:p>
            <w:pPr>
              <w:spacing w:after="100" w:line="264"/>
            </w:pPr>
            <w:r>
              <w:rPr>
                <w:rFonts w:ascii="Georgia" w:cs="Georgia" w:eastAsia="Georgia" w:hAnsi="Georgia"/>
                <w:b/>
                <w:bCs/>
                <w:sz w:val="20"/>
                <w:szCs w:val="20"/>
              </w:rPr>
              <w:t xml:space="preserve">11. Criterios aplicados en cada resultado.</w:t>
            </w:r>
            <w:r>
              <w:rPr>
                <w:rFonts w:ascii="Georgia" w:cs="Georgia" w:eastAsia="Georgia" w:hAnsi="Georgia"/>
                <w:sz w:val="20"/>
                <w:szCs w:val="20"/>
              </w:rPr>
              <w:t xml:space="preserve"> </w:t>
            </w:r>
            <w:r>
              <w:rPr>
                <w:rFonts w:ascii="Georgia" w:cs="Georgia" w:eastAsia="Georgia" w:hAnsi="Georgia"/>
                <w:i/>
                <w:iCs/>
                <w:sz w:val="20"/>
                <w:szCs w:val="20"/>
              </w:rPr>
              <w:t xml:space="preserve">[Sólo si algún sistema de inteligencia artificial interviene en la tramitación de procedimientos administrativos.]</w:t>
            </w:r>
            <w:r>
              <w:rPr>
                <w:rFonts w:ascii="Georgia" w:cs="Georgia" w:eastAsia="Georgia" w:hAnsi="Georgia"/>
                <w:sz w:val="20"/>
                <w:szCs w:val="20"/>
              </w:rPr>
              <w:t xml:space="preserve"> Cuando un sistema de inteligencia artificial produzca, en la tramitación de un procedimiento administrativo, una propuesta, una clasificación, una puntuación, un borrador o cualquier otro resultado que pueda servir de fundamento a un acto, la solución dejará constancia, por cada resultado, de los criterios, reglas o factores que lo han determinado, expresados de forma comprensible y con el detalle que la técnica del sistema permita, para que el órgano competente pueda motivar el acto, </w:t>
            </w:r>
            <w:r>
              <w:rPr>
                <w:rFonts w:ascii="Georgia" w:cs="Georgia" w:eastAsia="Georgia" w:hAnsi="Georgia"/>
                <w:b/>
                <w:bCs/>
                <w:sz w:val="20"/>
                <w:szCs w:val="20"/>
              </w:rPr>
              <w:t xml:space="preserve">también cuando el sistema sólo proponga y la decisión la adopte una persona</w:t>
            </w:r>
            <w:r>
              <w:rPr>
                <w:rFonts w:ascii="Georgia" w:cs="Georgia" w:eastAsia="Georgia" w:hAnsi="Georgia"/>
                <w:sz w:val="20"/>
                <w:szCs w:val="20"/>
              </w:rPr>
              <w:t xml:space="preserve">. Cuando el sistema no pueda identificarlos para un resultado concreto, lo hará constar expresamente.</w:t>
            </w:r>
          </w:p>
          <w:p>
            <w:pPr>
              <w:spacing w:after="100" w:line="264"/>
            </w:pPr>
            <w:r>
              <w:rPr>
                <w:rFonts w:ascii="Georgia" w:cs="Georgia" w:eastAsia="Georgia" w:hAnsi="Georgia"/>
                <w:sz w:val="20"/>
                <w:szCs w:val="20"/>
              </w:rPr>
              <w:t xml:space="preserve">La constancia se integrará en los archivos de registro del apartado 6, letra c), o en el registro de ejecución que este pliego exija para la automatización o el agente de que se trate, y quedará vinculada al expediente, a la versión del sistema y a los datos de entrada empleados, que el registro identificará cuando no consten ya en él. El personal municipal podrá exportarla por expediente, junto con esos datos, en formato abierto y documentado y sin intervención del adjudicatario. Se conservará, como mínimo, durante el plazo del apartado 6, letra c). Su generación y su exportación se comprobarán en la aceptación del apartado 9. Esta obligación no comprende la entrega del código fuente del producto base ni de los componentes de terceros, que se rige por la cláusula [ADM-8], apartado 4, del pliego de cláusulas administrativas particulares.</w:t>
            </w:r>
          </w:p>
          <w:p>
            <w:pPr>
              <w:spacing w:after="100" w:line="264"/>
            </w:pPr>
            <w:r>
              <w:rPr>
                <w:rFonts w:ascii="Georgia" w:cs="Georgia" w:eastAsia="Georgia" w:hAnsi="Georgia"/>
                <w:b/>
                <w:bCs/>
                <w:sz w:val="20"/>
                <w:szCs w:val="20"/>
              </w:rPr>
              <w:t xml:space="preserve">12. Recogida y etiquetado de los datos.</w:t>
            </w:r>
            <w:r>
              <w:rPr>
                <w:rFonts w:ascii="Georgia" w:cs="Georgia" w:eastAsia="Georgia" w:hAnsi="Georgia"/>
                <w:sz w:val="20"/>
                <w:szCs w:val="20"/>
              </w:rPr>
              <w:t xml:space="preserve"> Antes de la aceptación del apartado 9 de la primera funcionalidad que lo emplee, el adjudicatario entregará, para cada sistema de inteligencia artificial de la relación del apartado 2, una descripción de los datos con que se ha entrenado, ajustado o configurado y de los que emplea como entrada en este contrato, que indique su origen y su tipo y, cuando consten al adjudicatario o a su proveedor, el modo en que se recogieron y se etiquetaron.</w:t>
            </w:r>
          </w:p>
          <w:p>
            <w:pPr>
              <w:spacing w:after="100" w:line="264"/>
            </w:pPr>
            <w:r>
              <w:rPr>
                <w:rFonts w:ascii="Georgia" w:cs="Georgia" w:eastAsia="Georgia" w:hAnsi="Georgia"/>
                <w:sz w:val="20"/>
                <w:szCs w:val="20"/>
              </w:rPr>
              <w:t xml:space="preserve">La descripción se redactará con el detalle que el adjudicatario pueda dar sin revelar secretos técnicos o comerciales propios o de su proveedor. Cuando un extremo no conste al adjudicatario, o no pueda facilitarse por esa razón, la descripción lo dirá expresamente y, en el segundo caso, identificará la parte reservada. Lo que el adjudicatario identifique de forma motivada como secreto técnico o comercial no será publicado ni divulgado por el Ayuntamiento, con el alcance que el artículo 133 de la LCSP da a los secretos técnicos o comerciales y sin perjuicio de la legislación de acceso a la información pública y del acceso de los órganos de control y de los auditores del apartado 7; el resto podrá publicarse. Se actualizará antes de poner en producción cualquier cambio que altere su contenido.</w:t>
            </w:r>
          </w:p>
          <w:p>
            <w:pPr>
              <w:spacing w:after="100" w:line="264"/>
            </w:pPr>
            <w:r>
              <w:rPr>
                <w:rFonts w:ascii="Georgia" w:cs="Georgia" w:eastAsia="Georgia" w:hAnsi="Georgia"/>
                <w:b/>
                <w:bCs/>
                <w:sz w:val="20"/>
                <w:szCs w:val="20"/>
              </w:rPr>
              <w:t xml:space="preserve">13. Prevención y detección de sesgos.</w:t>
            </w:r>
            <w:r>
              <w:rPr>
                <w:rFonts w:ascii="Georgia" w:cs="Georgia" w:eastAsia="Georgia" w:hAnsi="Georgia"/>
                <w:sz w:val="20"/>
                <w:szCs w:val="20"/>
              </w:rPr>
              <w:t xml:space="preserve"> </w:t>
            </w:r>
            <w:r>
              <w:rPr>
                <w:rFonts w:ascii="Georgia" w:cs="Georgia" w:eastAsia="Georgia" w:hAnsi="Georgia"/>
                <w:i/>
                <w:iCs/>
                <w:sz w:val="20"/>
                <w:szCs w:val="20"/>
              </w:rPr>
              <w:t xml:space="preserve">[Sólo si algún sistema produce resultados referidos a personas físicas.]</w:t>
            </w:r>
            <w:r>
              <w:rPr>
                <w:rFonts w:ascii="Georgia" w:cs="Georgia" w:eastAsia="Georgia" w:hAnsi="Georgia"/>
                <w:sz w:val="20"/>
                <w:szCs w:val="20"/>
              </w:rPr>
              <w:t xml:space="preserve"> Cuando un sistema de inteligencia artificial, sea o no de alto riesgo, produzca propuestas, clasificaciones, priorizaciones, puntuaciones u otros resultados referidos a personas físicas, el adjudicatario:</w:t>
            </w:r>
          </w:p>
          <w:p>
            <w:pPr>
              <w:spacing w:after="100" w:line="264"/>
            </w:pPr>
            <w:r>
              <w:rPr>
                <w:rFonts w:ascii="Georgia" w:cs="Georgia" w:eastAsia="Georgia" w:hAnsi="Georgia"/>
                <w:sz w:val="20"/>
                <w:szCs w:val="20"/>
              </w:rPr>
              <w:t xml:space="preserve">a) Documentará, junto con la descripción del apartado 12, las medidas adoptadas por él o por su proveedor para prevenir sesgos discriminatorios en los datos, en la configuración y en los resultados, y los riesgos de sesgo que conozca para el uso previsto en este contrato.</w:t>
            </w:r>
          </w:p>
          <w:p>
            <w:pPr>
              <w:spacing w:after="100" w:line="264"/>
            </w:pPr>
            <w:r>
              <w:rPr>
                <w:rFonts w:ascii="Georgia" w:cs="Georgia" w:eastAsia="Georgia" w:hAnsi="Georgia"/>
                <w:sz w:val="20"/>
                <w:szCs w:val="20"/>
              </w:rPr>
              <w:t xml:space="preserve">b) Permitirá al Ayuntamiento ejecutar una muestra de verificación de, como mínimo, [X; se recomienda 50] casos que el Ayuntamiento elija o elabore, sobre el entorno de pruebas del contrato o, en su defecto, sobre un entorno sin datos de producción que el adjudicatario habilite a tal fin, y exportar sus resultados en formato reutilizable, para compararlos entre grupos de personas o con la revisión humana. La muestra se ejecutará en la aceptación del apartado 9 y cada vez que se modifique el sistema o su configuración de forma que pueda alterar sus resultados.</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el Informe de Necesidad lo motiva; por defecto, en contratos de nivel C de la Parte I, §2.2, del catálogo.]</w:t>
            </w:r>
            <w:r>
              <w:rPr>
                <w:rFonts w:ascii="Georgia" w:cs="Georgia" w:eastAsia="Georgia" w:hAnsi="Georgia"/>
                <w:sz w:val="20"/>
                <w:szCs w:val="20"/>
              </w:rPr>
              <w:t xml:space="preserve"> Entregará con periodicidad [X; se recomienda semestral] indicadores de los resultados del sistema desagregados por las variables que el Ayuntamiento indique de entre las que consten en los datos tratados en el contrato.</w:t>
            </w:r>
          </w:p>
          <w:p>
            <w:pPr>
              <w:spacing w:after="100" w:line="264"/>
            </w:pPr>
            <w:r>
              <w:rPr>
                <w:rFonts w:ascii="Georgia" w:cs="Georgia" w:eastAsia="Georgia" w:hAnsi="Georgia"/>
                <w:sz w:val="20"/>
                <w:szCs w:val="20"/>
              </w:rPr>
              <w:t xml:space="preserve">d) Comunicará al responsable del contrato, en el plazo de [X; se recomienda 15] días naturales desde que los conozca, los sesgos que detecte o que le comunique su proveedor, con las medidas correctoras que proponga.</w:t>
            </w:r>
          </w:p>
          <w:p>
            <w:pPr>
              <w:spacing w:after="100" w:line="264"/>
            </w:pPr>
            <w:r>
              <w:rPr>
                <w:rFonts w:ascii="Georgia" w:cs="Georgia" w:eastAsia="Georgia" w:hAnsi="Georgia"/>
                <w:sz w:val="20"/>
                <w:szCs w:val="20"/>
              </w:rPr>
              <w:t xml:space="preserve">Este apartado es exigible desde la formalización del contrato, con independencia del apartado 5 y de sus plazos. No habilita el tratamiento de categorías especiales de datos personales ni el de datos que el Ayuntamiento no haya puesto a disposición del adjudicatario para esta finalidad, y no obliga a garantizar la ausencia de todo sesgo: obliga a documentar, a permitir la comprobación y a comunicar.</w:t>
            </w:r>
          </w:p>
        </w:tc>
      </w:tr>
    </w:tbl>
    <w:p>
      <w:pPr>
        <w:spacing w:after="220"/>
      </w:pPr>
    </w:p>
    <w:p>
      <w:pPr>
        <w:spacing w:after="140" w:line="276"/>
      </w:pPr>
      <w:r>
        <w:rPr>
          <w:rFonts w:ascii="Calibri" w:cs="Calibri" w:eastAsia="Calibri" w:hAnsi="Calibri"/>
          <w:i/>
          <w:iCs/>
          <w:sz w:val="21"/>
          <w:szCs w:val="21"/>
        </w:rPr>
        <w:t xml:space="preserve">[Sólo con IA.] Ajustes.</w:t>
      </w:r>
      <w:r>
        <w:rPr>
          <w:rFonts w:ascii="Calibri" w:cs="Calibri" w:eastAsia="Calibri" w:hAnsi="Calibri"/>
          <w:sz w:val="21"/>
          <w:szCs w:val="21"/>
        </w:rPr>
        <w:t xml:space="preserve"> Preaviso </w:t>
      </w:r>
      <w:r>
        <w:rPr>
          <w:rFonts w:ascii="Calibri" w:cs="Calibri" w:eastAsia="Calibri" w:hAnsi="Calibri"/>
          <w:b/>
          <w:bCs/>
          <w:sz w:val="21"/>
          <w:szCs w:val="21"/>
        </w:rPr>
        <w:t xml:space="preserve">[30] días</w:t>
      </w:r>
      <w:r>
        <w:rPr>
          <w:rFonts w:ascii="Calibri" w:cs="Calibri" w:eastAsia="Calibri" w:hAnsi="Calibri"/>
          <w:sz w:val="21"/>
          <w:szCs w:val="21"/>
        </w:rPr>
        <w:t xml:space="preserve"> (fila 28); registros </w:t>
      </w:r>
      <w:r>
        <w:rPr>
          <w:rFonts w:ascii="Calibri" w:cs="Calibri" w:eastAsia="Calibri" w:hAnsi="Calibri"/>
          <w:b/>
          <w:bCs/>
          <w:sz w:val="21"/>
          <w:szCs w:val="21"/>
        </w:rPr>
        <w:t xml:space="preserve">[12] meses</w:t>
      </w:r>
      <w:r>
        <w:rPr>
          <w:rFonts w:ascii="Calibri" w:cs="Calibri" w:eastAsia="Calibri" w:hAnsi="Calibri"/>
          <w:sz w:val="21"/>
          <w:szCs w:val="21"/>
        </w:rPr>
        <w:t xml:space="preserve">, 24 con impugnaciones largas (fila 29); incidente grave </w:t>
      </w:r>
      <w:r>
        <w:rPr>
          <w:rFonts w:ascii="Calibri" w:cs="Calibri" w:eastAsia="Calibri" w:hAnsi="Calibri"/>
          <w:b/>
          <w:bCs/>
          <w:sz w:val="21"/>
          <w:szCs w:val="21"/>
        </w:rPr>
        <w:t xml:space="preserve">[24] horas hábiles</w:t>
      </w:r>
      <w:r>
        <w:rPr>
          <w:rFonts w:ascii="Calibri" w:cs="Calibri" w:eastAsia="Calibri" w:hAnsi="Calibri"/>
          <w:sz w:val="21"/>
          <w:szCs w:val="21"/>
        </w:rPr>
        <w:t xml:space="preserve"> (fila 30). Suspensión propia (ap. 6.d): </w:t>
      </w:r>
      <w:r>
        <w:rPr>
          <w:rFonts w:ascii="Calibri" w:cs="Calibri" w:eastAsia="Calibri" w:hAnsi="Calibri"/>
          <w:b/>
          <w:bCs/>
          <w:sz w:val="21"/>
          <w:szCs w:val="21"/>
        </w:rPr>
        <w:t xml:space="preserve">[4] horas</w:t>
      </w:r>
      <w:r>
        <w:rPr>
          <w:rFonts w:ascii="Calibri" w:cs="Calibri" w:eastAsia="Calibri" w:hAnsi="Calibri"/>
          <w:sz w:val="21"/>
          <w:szCs w:val="21"/>
        </w:rPr>
        <w:t xml:space="preserve">; el procedimiento sustitutivo de </w:t>
      </w:r>
      <w:r>
        <w:rPr>
          <w:rFonts w:ascii="Calibri" w:cs="Calibri" w:eastAsia="Calibri" w:hAnsi="Calibri"/>
          <w:b/>
          <w:bCs/>
          <w:sz w:val="21"/>
          <w:szCs w:val="21"/>
        </w:rPr>
        <w:t xml:space="preserve">[24] horas</w:t>
      </w:r>
      <w:r>
        <w:rPr>
          <w:rFonts w:ascii="Calibri" w:cs="Calibri" w:eastAsia="Calibri" w:hAnsi="Calibri"/>
          <w:sz w:val="21"/>
          <w:szCs w:val="21"/>
        </w:rPr>
        <w:t xml:space="preserve"> no se conserva en nivel C sin motivación, y el último inciso cae sin DT-7 (II.13; DT-7, epígrafe 7). Apartado 9: informes previos con su precepto, o constancia de que no hay ninguno. En nivel C, el ap. 11 entra si la IA interviene en la tramitación, el 12 siempre y el 13 si hay resultados sobre personas físicas, con </w:t>
      </w:r>
      <w:r>
        <w:rPr>
          <w:rFonts w:ascii="Calibri" w:cs="Calibri" w:eastAsia="Calibri" w:hAnsi="Calibri"/>
          <w:b/>
          <w:bCs/>
          <w:sz w:val="21"/>
          <w:szCs w:val="21"/>
        </w:rPr>
        <w:t xml:space="preserve">[50]</w:t>
      </w:r>
      <w:r>
        <w:rPr>
          <w:rFonts w:ascii="Calibri" w:cs="Calibri" w:eastAsia="Calibri" w:hAnsi="Calibri"/>
          <w:sz w:val="21"/>
          <w:szCs w:val="21"/>
        </w:rPr>
        <w:t xml:space="preserve"> casos, indicadores </w:t>
      </w:r>
      <w:r>
        <w:rPr>
          <w:rFonts w:ascii="Calibri" w:cs="Calibri" w:eastAsia="Calibri" w:hAnsi="Calibri"/>
          <w:b/>
          <w:bCs/>
          <w:sz w:val="21"/>
          <w:szCs w:val="21"/>
        </w:rPr>
        <w:t xml:space="preserve">[semestrales]</w:t>
      </w:r>
      <w:r>
        <w:rPr>
          <w:rFonts w:ascii="Calibri" w:cs="Calibri" w:eastAsia="Calibri" w:hAnsi="Calibri"/>
          <w:sz w:val="21"/>
          <w:szCs w:val="21"/>
        </w:rPr>
        <w:t xml:space="preserve"> y sesgos comunicados en </w:t>
      </w:r>
      <w:r>
        <w:rPr>
          <w:rFonts w:ascii="Calibri" w:cs="Calibri" w:eastAsia="Calibri" w:hAnsi="Calibri"/>
          <w:b/>
          <w:bCs/>
          <w:sz w:val="21"/>
          <w:szCs w:val="21"/>
        </w:rPr>
        <w:t xml:space="preserve">[15] días</w:t>
      </w:r>
      <w:r>
        <w:rPr>
          <w:rFonts w:ascii="Calibri" w:cs="Calibri" w:eastAsia="Calibri" w:hAnsi="Calibri"/>
          <w:sz w:val="21"/>
          <w:szCs w:val="21"/>
        </w:rPr>
        <w:t xml:space="preserve"> (epígrafe 7; II.13). Fuera el ap. 5 sin alto riesgo y el 7 desde su segundo inciso sin actuación automatizada. La IA puede llegar con una versión sucesora: el ap. 9 rige también entonces. Incisos con el corchete del proyecto de ley autonómico: se suprimen mientras la entidad no esté sujeta, que es el valor por defecto (Anexo X, fila 50).</w:t>
      </w:r>
    </w:p>
    <w:p>
      <w:pPr>
        <w:spacing w:after="140" w:line="276"/>
      </w:pPr>
      <w:r>
        <w:rPr>
          <w:rFonts w:ascii="Calibri" w:cs="Calibri" w:eastAsia="Calibri" w:hAnsi="Calibri"/>
          <w:b/>
          <w:bCs/>
          <w:sz w:val="21"/>
          <w:szCs w:val="21"/>
        </w:rPr>
        <w:t xml:space="preserve">DT-2·v3 y DT-3·v3 · NO APLICA.</w:t>
      </w:r>
      <w:r>
        <w:rPr>
          <w:rFonts w:ascii="Calibri" w:cs="Calibri" w:eastAsia="Calibri" w:hAnsi="Calibri"/>
          <w:sz w:val="21"/>
          <w:szCs w:val="21"/>
        </w:rPr>
        <w:t xml:space="preserve"> No se transcriben.</w:t>
      </w:r>
    </w:p>
    <w:p>
      <w:pPr>
        <w:spacing w:after="140" w:line="276"/>
      </w:pPr>
      <w:r>
        <w:rPr>
          <w:rFonts w:ascii="Calibri" w:cs="Calibri" w:eastAsia="Calibri" w:hAnsi="Calibri"/>
          <w:i/>
          <w:iCs/>
          <w:sz w:val="21"/>
          <w:szCs w:val="21"/>
        </w:rPr>
        <w:t xml:space="preserve">Texto vigente de DT-4·v3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DT-4. Automatización de procesos municipales identificados.</w:t>
            </w:r>
          </w:p>
          <w:p>
            <w:pPr>
              <w:spacing w:after="100" w:line="264"/>
            </w:pPr>
            <w:r>
              <w:rPr>
                <w:rFonts w:ascii="Georgia" w:cs="Georgia" w:eastAsia="Georgia" w:hAnsi="Georgia"/>
                <w:b/>
                <w:bCs/>
                <w:sz w:val="20"/>
                <w:szCs w:val="20"/>
              </w:rPr>
              <w:t xml:space="preserve">1. Objeto y lista cerrada.</w:t>
            </w:r>
            <w:r>
              <w:rPr>
                <w:rFonts w:ascii="Georgia" w:cs="Georgia" w:eastAsia="Georgia" w:hAnsi="Georgia"/>
                <w:sz w:val="20"/>
                <w:szCs w:val="20"/>
              </w:rPr>
              <w:t xml:space="preserve"> La solución permitirá automatizar, total o parcialmente, los procesos administrativos que se relacionan de forma cerrada y numerada en el </w:t>
            </w:r>
            <w:r>
              <w:rPr>
                <w:rFonts w:ascii="Georgia" w:cs="Georgia" w:eastAsia="Georgia" w:hAnsi="Georgia"/>
                <w:b/>
                <w:bCs/>
                <w:sz w:val="20"/>
                <w:szCs w:val="20"/>
              </w:rPr>
              <w:t xml:space="preserve">Apéndice [núm.] de este pliego</w:t>
            </w:r>
            <w:r>
              <w:rPr>
                <w:rFonts w:ascii="Georgia" w:cs="Georgia" w:eastAsia="Georgia" w:hAnsi="Georgia"/>
                <w:sz w:val="20"/>
                <w:szCs w:val="20"/>
              </w:rPr>
              <w:t xml:space="preserve">. El licitador indicará en su oferta, sobre esa relación y proceso por proceso, cuáles se compromete a automatizar, con qué alcance y en qué plazo. No se admitirán propuestas de automatización referidas a procesos ajenos a dicha relación.</w:t>
            </w:r>
          </w:p>
          <w:p>
            <w:pPr>
              <w:spacing w:after="100" w:line="264"/>
            </w:pPr>
            <w:r>
              <w:rPr>
                <w:rFonts w:ascii="Georgia" w:cs="Georgia" w:eastAsia="Georgia" w:hAnsi="Georgia"/>
                <w:b/>
                <w:bCs/>
                <w:sz w:val="20"/>
                <w:szCs w:val="20"/>
              </w:rPr>
              <w:t xml:space="preserve">2. Número mínimo.</w:t>
            </w:r>
            <w:r>
              <w:rPr>
                <w:rFonts w:ascii="Georgia" w:cs="Georgia" w:eastAsia="Georgia" w:hAnsi="Georgia"/>
                <w:sz w:val="20"/>
                <w:szCs w:val="20"/>
              </w:rPr>
              <w:t xml:space="preserve"> El adjudicatario automatizará, como mínimo, [X; se recomienda 3] de los procesos relacionados en el Apéndice [núm.], en el plazo máximo de [X; se recomienda 6] meses desde la formalización del contrato o, si fuera posterior, desde la puesta en producción del módulo correspondiente.</w:t>
            </w:r>
          </w:p>
          <w:p>
            <w:pPr>
              <w:spacing w:after="100" w:line="264"/>
            </w:pPr>
            <w:r>
              <w:rPr>
                <w:rFonts w:ascii="Georgia" w:cs="Georgia" w:eastAsia="Georgia" w:hAnsi="Georgia"/>
                <w:b/>
                <w:bCs/>
                <w:sz w:val="20"/>
                <w:szCs w:val="20"/>
              </w:rPr>
              <w:t xml:space="preserve">3. Requisitos de toda automatización.</w:t>
            </w:r>
            <w:r>
              <w:rPr>
                <w:rFonts w:ascii="Georgia" w:cs="Georgia" w:eastAsia="Georgia" w:hAnsi="Georgia"/>
                <w:sz w:val="20"/>
                <w:szCs w:val="20"/>
              </w:rPr>
              <w:t xml:space="preserve"> Cada automatización deberá cumplir:</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Supervisión humana.</w:t>
            </w:r>
            <w:r>
              <w:rPr>
                <w:rFonts w:ascii="Georgia" w:cs="Georgia" w:eastAsia="Georgia" w:hAnsi="Georgia"/>
                <w:sz w:val="20"/>
                <w:szCs w:val="20"/>
              </w:rPr>
              <w:t xml:space="preserve"> Identificación del puesto responsable de supervisar la ejecución, con capacidad efectiva de intervenir, detener y corregir.</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Trazabilidad.</w:t>
            </w:r>
            <w:r>
              <w:rPr>
                <w:rFonts w:ascii="Georgia" w:cs="Georgia" w:eastAsia="Georgia" w:hAnsi="Georgia"/>
                <w:sz w:val="20"/>
                <w:szCs w:val="20"/>
              </w:rPr>
              <w:t xml:space="preserve"> Registro de cada ejecución, con marca temporal, datos de entrada y de salida, resultado e incidencias, exportable en formato abierto y documentado.</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Reversibilidad.</w:t>
            </w:r>
            <w:r>
              <w:rPr>
                <w:rFonts w:ascii="Georgia" w:cs="Georgia" w:eastAsia="Georgia" w:hAnsi="Georgia"/>
                <w:sz w:val="20"/>
                <w:szCs w:val="20"/>
              </w:rPr>
              <w:t xml:space="preserve"> Posibilidad de revertir los efectos de una ejecución errónea o, cuando la reversión automática no sea técnicamente posible, procedimiento documentado de reversión con indicación del tiempo estimado y del puesto responsable de ejecutarlo.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Puntos de parada y tratamiento de errores.</w:t>
            </w:r>
            <w:r>
              <w:rPr>
                <w:rFonts w:ascii="Georgia" w:cs="Georgia" w:eastAsia="Georgia" w:hAnsi="Georgia"/>
                <w:sz w:val="20"/>
                <w:szCs w:val="20"/>
              </w:rPr>
              <w:t xml:space="preserve"> Condiciones de terminación definidas, límites de reintentos, y comportamiento explícito ante error, sin que la automatización pueda quedar en ejecución indefinida.</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Respeto del procedimiento administrativo.</w:t>
            </w:r>
            <w:r>
              <w:rPr>
                <w:rFonts w:ascii="Georgia" w:cs="Georgia" w:eastAsia="Georgia" w:hAnsi="Georgia"/>
                <w:sz w:val="20"/>
                <w:szCs w:val="20"/>
              </w:rPr>
              <w:t xml:space="preserve"> Cuando la automatización afecte a un procedimiento administrativo, se ajustará a lo dispuesto en las Leyes 39/2015 y 40/2015; si constituye actuación administrativa automatizada, requerirá su aprobación previa conforme al artículo 41 de la Ley 40/2015, de 1 de octubre, y el adjudicatario facilitará cuanto sea necesario para que el Ayuntamiento determine y publique los órganos que ese precepto exige y, en su caso, audite el sistema. </w:t>
            </w:r>
            <w:r>
              <w:rPr>
                <w:rFonts w:ascii="Georgia" w:cs="Georgia" w:eastAsia="Georgia" w:hAnsi="Georgia"/>
                <w:i/>
                <w:iCs/>
                <w:sz w:val="20"/>
                <w:szCs w:val="20"/>
              </w:rPr>
              <w:t xml:space="preserve">[Si este pliego incorpora la cláusula DT-1, se añade: «En lo demás, se estará a lo previsto en la cláusula DT-1, apartado 7.»]</w:t>
            </w:r>
            <w:r>
              <w:rPr>
                <w:rFonts w:ascii="Georgia" w:cs="Georgia" w:eastAsia="Georgia" w:hAnsi="Georgia"/>
                <w:sz w:val="20"/>
                <w:szCs w:val="20"/>
              </w:rPr>
              <w:t xml:space="preserve"> </w:t>
            </w: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 o si el Ayuntamiento publica en su sede electrónica la descripción de sus actuaciones automatizadas.]</w:t>
            </w:r>
            <w:r>
              <w:rPr>
                <w:rFonts w:ascii="Georgia" w:cs="Georgia" w:eastAsia="Georgia" w:hAnsi="Georgia"/>
                <w:sz w:val="20"/>
                <w:szCs w:val="20"/>
              </w:rPr>
              <w:t xml:space="preserve"> Cuando la automatización constituya actuación administrativa automatizada, el adjudicatario entregará, antes de la aceptación del apartado 5, una descripción del diseño y del funcionamiento de la automatización y de los mecanismos de las letras a) a d), redactada para su publicación en la sede electrónica y depurada de secretos técnicos o comerciales.</w:t>
            </w:r>
          </w:p>
          <w:p>
            <w:pPr>
              <w:spacing w:after="100" w:line="264"/>
            </w:pPr>
            <w:r>
              <w:rPr>
                <w:rFonts w:ascii="Georgia" w:cs="Georgia" w:eastAsia="Georgia" w:hAnsi="Georgia"/>
                <w:b/>
                <w:bCs/>
                <w:sz w:val="20"/>
                <w:szCs w:val="20"/>
              </w:rPr>
              <w:t xml:space="preserve">4. Medición.</w:t>
            </w:r>
            <w:r>
              <w:rPr>
                <w:rFonts w:ascii="Georgia" w:cs="Georgia" w:eastAsia="Georgia" w:hAnsi="Georgia"/>
                <w:sz w:val="20"/>
                <w:szCs w:val="20"/>
              </w:rPr>
              <w:t xml:space="preserve"> Para cada proceso automatizado se medirán, con periodicidad [X; se recomienda trimestral], al menos los siguientes indicadores, cuyo valor de partida se fijará antes de la automatización: número de ejecuciones, tasa de ejecuciones que requieren intervención humana, tiempo medio de tramitación antes y después, y tasa de error. El adjudicatario entregará los indicadores en formato reutilizable.</w:t>
            </w:r>
          </w:p>
          <w:p>
            <w:pPr>
              <w:spacing w:after="100" w:line="264"/>
            </w:pPr>
            <w:r>
              <w:rPr>
                <w:rFonts w:ascii="Georgia" w:cs="Georgia" w:eastAsia="Georgia" w:hAnsi="Georgia"/>
                <w:b/>
                <w:bCs/>
                <w:sz w:val="20"/>
                <w:szCs w:val="20"/>
              </w:rPr>
              <w:t xml:space="preserve">5. Aceptación.</w:t>
            </w:r>
            <w:r>
              <w:rPr>
                <w:rFonts w:ascii="Georgia" w:cs="Georgia" w:eastAsia="Georgia" w:hAnsi="Georgia"/>
                <w:sz w:val="20"/>
                <w:szCs w:val="20"/>
              </w:rPr>
              <w:t xml:space="preserve"> Cada automatización se aceptará expresamente previa prueba sobre el entorno de pruebas, documentada en acta, en la que se verificarán las letras a) a e) del apartado 3. La aceptación no exime de responsabilidad por degradación posterior.</w:t>
            </w:r>
          </w:p>
        </w:tc>
      </w:tr>
    </w:tbl>
    <w:p>
      <w:pPr>
        <w:spacing w:after="220"/>
      </w:pPr>
    </w:p>
    <w:p>
      <w:pPr>
        <w:spacing w:after="140" w:line="276"/>
      </w:pPr>
      <w:r>
        <w:rPr>
          <w:rFonts w:ascii="Calibri" w:cs="Calibri" w:eastAsia="Calibri" w:hAnsi="Calibri"/>
          <w:i/>
          <w:iCs/>
          <w:sz w:val="21"/>
          <w:szCs w:val="21"/>
        </w:rPr>
        <w:t xml:space="preserve">[Sólo con lista real.] Ajustes.</w:t>
      </w:r>
      <w:r>
        <w:rPr>
          <w:rFonts w:ascii="Calibri" w:cs="Calibri" w:eastAsia="Calibri" w:hAnsi="Calibri"/>
          <w:sz w:val="21"/>
          <w:szCs w:val="21"/>
        </w:rPr>
        <w:t xml:space="preserve"> Mínimo </w:t>
      </w:r>
      <w:r>
        <w:rPr>
          <w:rFonts w:ascii="Calibri" w:cs="Calibri" w:eastAsia="Calibri" w:hAnsi="Calibri"/>
          <w:b/>
          <w:bCs/>
          <w:sz w:val="21"/>
          <w:szCs w:val="21"/>
        </w:rPr>
        <w:t xml:space="preserve">[3]</w:t>
      </w:r>
      <w:r>
        <w:rPr>
          <w:rFonts w:ascii="Calibri" w:cs="Calibri" w:eastAsia="Calibri" w:hAnsi="Calibri"/>
          <w:sz w:val="21"/>
          <w:szCs w:val="21"/>
        </w:rPr>
        <w:t xml:space="preserve"> procesos en </w:t>
      </w:r>
      <w:r>
        <w:rPr>
          <w:rFonts w:ascii="Calibri" w:cs="Calibri" w:eastAsia="Calibri" w:hAnsi="Calibri"/>
          <w:b/>
          <w:bCs/>
          <w:sz w:val="21"/>
          <w:szCs w:val="21"/>
        </w:rPr>
        <w:t xml:space="preserve">[6] meses</w:t>
      </w:r>
      <w:r>
        <w:rPr>
          <w:rFonts w:ascii="Calibri" w:cs="Calibri" w:eastAsia="Calibri" w:hAnsi="Calibri"/>
          <w:sz w:val="21"/>
          <w:szCs w:val="21"/>
        </w:rPr>
        <w:t xml:space="preserve">, indicadores </w:t>
      </w:r>
      <w:r>
        <w:rPr>
          <w:rFonts w:ascii="Calibri" w:cs="Calibri" w:eastAsia="Calibri" w:hAnsi="Calibri"/>
          <w:b/>
          <w:bCs/>
          <w:sz w:val="21"/>
          <w:szCs w:val="21"/>
        </w:rPr>
        <w:t xml:space="preserve">[trimestrales]</w:t>
      </w:r>
      <w:r>
        <w:rPr>
          <w:rFonts w:ascii="Calibri" w:cs="Calibri" w:eastAsia="Calibri" w:hAnsi="Calibri"/>
          <w:sz w:val="21"/>
          <w:szCs w:val="21"/>
        </w:rPr>
        <w:t xml:space="preserve"> (filas 34 a 36). Apéndice técnico 1 en dos bloques, con volumen y tiempo por fila (epígrafe 1); la lista del ejemplo no se copia. El inciso de 3.e) con el corchete del proyecto de ley autonómico sigue la misma regla que en DT-1·v3. Lo mínimo va en el precio y no se tramita como petición de la bolsa: no se paga dos veces (Anexo III, apartado 6).</w:t>
      </w:r>
    </w:p>
    <w:p>
      <w:pPr>
        <w:spacing w:after="140" w:line="276"/>
      </w:pPr>
      <w:r>
        <w:rPr>
          <w:rFonts w:ascii="Calibri" w:cs="Calibri" w:eastAsia="Calibri" w:hAnsi="Calibri"/>
          <w:i/>
          <w:iCs/>
          <w:sz w:val="21"/>
          <w:szCs w:val="21"/>
        </w:rPr>
        <w:t xml:space="preserve">Texto vigente de DT-5·v3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DT-5. Interoperabilidad, servicios comunes y soberanía del dato.</w:t>
            </w:r>
          </w:p>
          <w:p>
            <w:pPr>
              <w:spacing w:after="100" w:line="264"/>
            </w:pPr>
            <w:r>
              <w:rPr>
                <w:rFonts w:ascii="Georgia" w:cs="Georgia" w:eastAsia="Georgia" w:hAnsi="Georgia"/>
                <w:b/>
                <w:bCs/>
                <w:sz w:val="20"/>
                <w:szCs w:val="20"/>
              </w:rPr>
              <w:t xml:space="preserve">1. Interoperabilidad.</w:t>
            </w:r>
            <w:r>
              <w:rPr>
                <w:rFonts w:ascii="Georgia" w:cs="Georgia" w:eastAsia="Georgia" w:hAnsi="Georgia"/>
                <w:sz w:val="20"/>
                <w:szCs w:val="20"/>
              </w:rPr>
              <w:t xml:space="preserve"> La solución cumplirá el Esquema Nacional de Interoperabilidad (Real Decreto 4/2010, de 8 de enero) y las Normas Técnicas de Interoperabilidad que le resulten aplicables, y empleará formatos estándar y abiertos para el intercambio y la conservación de la información.</w:t>
            </w:r>
          </w:p>
          <w:p>
            <w:pPr>
              <w:spacing w:after="100" w:line="264"/>
            </w:pPr>
            <w:r>
              <w:rPr>
                <w:rFonts w:ascii="Georgia" w:cs="Georgia" w:eastAsia="Georgia" w:hAnsi="Georgia"/>
                <w:b/>
                <w:bCs/>
                <w:sz w:val="20"/>
                <w:szCs w:val="20"/>
              </w:rPr>
              <w:t xml:space="preserve">2. Servicios comunes de utilización obligatoria.</w:t>
            </w:r>
            <w:r>
              <w:rPr>
                <w:rFonts w:ascii="Georgia" w:cs="Georgia" w:eastAsia="Georgia" w:hAnsi="Georgia"/>
                <w:sz w:val="20"/>
                <w:szCs w:val="20"/>
              </w:rPr>
              <w:t xml:space="preserve"> La solución se integrará con las plataformas y servicios comunes de administración electrónica que se relacionan a continuación, cuya utilización viene impuesta al Ayuntamiento por la norma que en cada caso se indica: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Plataforma o servicio común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que impone su utilización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Alcance de la integración exigida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por el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[precepto concreto]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 envío / ambos]</w:t>
                  </w:r>
                </w:p>
              </w:tc>
            </w:tr>
          </w:tbl>
          <w:p>
            <w:pPr>
              <w:spacing w:after="80"/>
            </w:pPr>
          </w:p>
          <w:p>
            <w:pPr>
              <w:spacing w:after="100" w:line="264"/>
            </w:pPr>
            <w:r>
              <w:rPr>
                <w:rFonts w:ascii="Georgia" w:cs="Georgia" w:eastAsia="Georgia" w:hAnsi="Georgia"/>
                <w:sz w:val="20"/>
                <w:szCs w:val="20"/>
              </w:rPr>
              <w:t xml:space="preserve">Respecto de estos servicios </w:t>
            </w:r>
            <w:r>
              <w:rPr>
                <w:rFonts w:ascii="Georgia" w:cs="Georgia" w:eastAsia="Georgia" w:hAnsi="Georgia"/>
                <w:b/>
                <w:bCs/>
                <w:sz w:val="20"/>
                <w:szCs w:val="20"/>
              </w:rPr>
              <w:t xml:space="preserve">no será de aplicación el régimen de equivalencia de la cláusula DT-0</w:t>
            </w:r>
            <w:r>
              <w:rPr>
                <w:rFonts w:ascii="Georgia" w:cs="Georgia" w:eastAsia="Georgia" w:hAnsi="Georgia"/>
                <w:sz w:val="20"/>
                <w:szCs w:val="20"/>
              </w:rPr>
              <w:t xml:space="preserve">: la integración es obligatoria y no admite sustitución por servicio propio del adjudicatario o de tercero. El adjudicatario acreditará cada integración mediante prueba ejecutada sobre el entorno de pruebas y documentada en acta.</w:t>
            </w:r>
          </w:p>
          <w:p>
            <w:pPr>
              <w:spacing w:after="100" w:line="264"/>
            </w:pPr>
            <w:r>
              <w:rPr>
                <w:rFonts w:ascii="Georgia" w:cs="Georgia" w:eastAsia="Georgia" w:hAnsi="Georgia"/>
                <w:b/>
                <w:bCs/>
                <w:sz w:val="20"/>
                <w:szCs w:val="20"/>
              </w:rPr>
              <w:t xml:space="preserve">3. Interfaces de programación.</w:t>
            </w:r>
            <w:r>
              <w:rPr>
                <w:rFonts w:ascii="Georgia" w:cs="Georgia" w:eastAsia="Georgia" w:hAnsi="Georgia"/>
                <w:sz w:val="20"/>
                <w:szCs w:val="20"/>
              </w:rPr>
              <w:t xml:space="preserve"> El adjudicatario proveerá interfaces de programación documentadas, versionadas y autenticadas que permitan a los sistemas autorizados del Ayuntamiento consultar y extraer los datos de la solución y ejecutar las funciones que el pliego identifique, sin desarrollos a medida y sin coste por consulta. La documentación se entregará en el plazo de [X; se recomienda 30] días naturales desde la formalización o, si fuera posterior, desde la puesta en producción del módulo, y se mantendrá actualizada con cada versión.</w:t>
            </w:r>
          </w:p>
          <w:p>
            <w:pPr>
              <w:spacing w:after="100" w:line="264"/>
            </w:pPr>
            <w:r>
              <w:rPr>
                <w:rFonts w:ascii="Georgia" w:cs="Georgia" w:eastAsia="Georgia" w:hAnsi="Georgia"/>
                <w:b/>
                <w:bCs/>
                <w:sz w:val="20"/>
                <w:szCs w:val="20"/>
              </w:rPr>
              <w:t xml:space="preserve">4. Exportación de datos.</w:t>
            </w:r>
            <w:r>
              <w:rPr>
                <w:rFonts w:ascii="Georgia" w:cs="Georgia" w:eastAsia="Georgia" w:hAnsi="Georgia"/>
                <w:sz w:val="20"/>
                <w:szCs w:val="20"/>
              </w:rPr>
              <w:t xml:space="preserve"> El Ayuntamiento podrá extraer la totalidad de los datos de la solución, y sus metadatos, en formatos abiertos, documentados y reutilizables, mediante procedimiento autónomo que no requiera intervención del personal del adjudicatario, con la periodicidad que determine y, en todo caso, bajo demanda. El adjudicatario entregará y mantendrá actualizado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suficiente para interpretar la información exportada sin su asistencia.</w:t>
            </w:r>
          </w:p>
          <w:p>
            <w:pPr>
              <w:spacing w:after="100" w:line="264"/>
            </w:pPr>
            <w:r>
              <w:rPr>
                <w:rFonts w:ascii="Georgia" w:cs="Georgia" w:eastAsia="Georgia" w:hAnsi="Georgia"/>
                <w:b/>
                <w:bCs/>
                <w:sz w:val="20"/>
                <w:szCs w:val="20"/>
              </w:rPr>
              <w:t xml:space="preserve">5. Soberanía del dato y ubicación.</w:t>
            </w:r>
            <w:r>
              <w:rPr>
                <w:rFonts w:ascii="Georgia" w:cs="Georgia" w:eastAsia="Georgia" w:hAnsi="Georgia"/>
                <w:sz w:val="20"/>
                <w:szCs w:val="20"/>
              </w:rPr>
              <w:t xml:space="preserve"> Los datos son de titularidad municipal, cualquiera que sea el soporte y el lugar en que se alojen. Cuando la ejecución del contrato requiera el tratamiento por el contratista de datos personales por cuenta del Ayuntamiento, el licitador indicará en su oferta el país o países en que se ubicarán los servidores mediante los que se prestarán los servicios asociados al contrato y el lugar desde el que se prestarán dichos servicios, y se obligará a comunicar cualquier cambio que se produzca a lo largo de la ejecución, conforme al artículo 122.2 LCSP.</w:t>
            </w:r>
          </w:p>
          <w:p>
            <w:pPr>
              <w:spacing w:after="100" w:line="264"/>
            </w:pPr>
            <w:r>
              <w:rPr>
                <w:rFonts w:ascii="Georgia" w:cs="Georgia" w:eastAsia="Georgia" w:hAnsi="Georgia"/>
                <w:b/>
                <w:bCs/>
                <w:sz w:val="20"/>
                <w:szCs w:val="20"/>
              </w:rPr>
              <w:t xml:space="preserve">6. Entorno de pruebas.</w:t>
            </w:r>
            <w:r>
              <w:rPr>
                <w:rFonts w:ascii="Georgia" w:cs="Georgia" w:eastAsia="Georgia" w:hAnsi="Georgia"/>
                <w:sz w:val="20"/>
                <w:szCs w:val="20"/>
              </w:rPr>
              <w:t xml:space="preserve"> El adjudicatario mantendrá a disposición del Ayuntamiento, durante toda la vigencia del contrato y de sus prórrogas, un entorno de pruebas equivalente en funcionalidad al de producción, con datos ficticios o anonimizados, en el que puedan verificarse las integraciones, las exportaciones y las funcionalidades exigidas por este pliego.</w:t>
            </w:r>
          </w:p>
        </w:tc>
      </w:tr>
    </w:tbl>
    <w:p>
      <w:pPr>
        <w:spacing w:after="220"/>
      </w:pPr>
    </w:p>
    <w:p>
      <w:pPr>
        <w:spacing w:after="140" w:line="276"/>
      </w:pPr>
      <w:r>
        <w:rPr>
          <w:rFonts w:ascii="Calibri" w:cs="Calibri" w:eastAsia="Calibri" w:hAnsi="Calibri"/>
          <w:i/>
          <w:iCs/>
          <w:sz w:val="21"/>
          <w:szCs w:val="21"/>
        </w:rPr>
        <w:t xml:space="preserve">Ajustes.</w:t>
      </w:r>
      <w:r>
        <w:rPr>
          <w:rFonts w:ascii="Calibri" w:cs="Calibri" w:eastAsia="Calibri" w:hAnsi="Calibri"/>
          <w:sz w:val="21"/>
          <w:szCs w:val="21"/>
        </w:rPr>
        <w:t xml:space="preserve"> Interfaces </w:t>
      </w:r>
      <w:r>
        <w:rPr>
          <w:rFonts w:ascii="Calibri" w:cs="Calibri" w:eastAsia="Calibri" w:hAnsi="Calibri"/>
          <w:b/>
          <w:bCs/>
          <w:sz w:val="21"/>
          <w:szCs w:val="21"/>
        </w:rPr>
        <w:t xml:space="preserve">[30] días</w:t>
      </w:r>
      <w:r>
        <w:rPr>
          <w:rFonts w:ascii="Calibri" w:cs="Calibri" w:eastAsia="Calibri" w:hAnsi="Calibri"/>
          <w:sz w:val="21"/>
          <w:szCs w:val="21"/>
        </w:rPr>
        <w:t xml:space="preserve"> desde la formalización, porque los módulos ya están en producción (fila 37). Tabla del ap. 2 con su precepto, desde la tabla de arranque del epígrafe 3; vacía, se suprime. El entorno de pruebas del ap. 6 es donde se valida cada cambio antes de producción; como dato funcional, las incidencias por cambios no probados (§3.4). G17: </w:t>
      </w:r>
      <w:r>
        <w:rPr>
          <w:rFonts w:ascii="Calibri" w:cs="Calibri" w:eastAsia="Calibri" w:hAnsi="Calibri"/>
          <w:b/>
          <w:bCs/>
          <w:sz w:val="21"/>
          <w:szCs w:val="21"/>
        </w:rPr>
        <w:t xml:space="preserve">[10] días hábiles</w:t>
      </w:r>
      <w:r>
        <w:rPr>
          <w:rFonts w:ascii="Calibri" w:cs="Calibri" w:eastAsia="Calibri" w:hAnsi="Calibri"/>
          <w:sz w:val="21"/>
          <w:szCs w:val="21"/>
        </w:rPr>
        <w:t xml:space="preserve">.</w:t>
      </w:r>
    </w:p>
    <w:p>
      <w:pPr>
        <w:spacing w:after="140" w:line="276"/>
      </w:pPr>
      <w:r>
        <w:rPr>
          <w:rFonts w:ascii="Calibri" w:cs="Calibri" w:eastAsia="Calibri" w:hAnsi="Calibri"/>
          <w:i/>
          <w:iCs/>
          <w:sz w:val="21"/>
          <w:szCs w:val="21"/>
        </w:rPr>
        <w:t xml:space="preserve">Texto vigente de DT-6·v3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DT-6. Seguridad conforme al Esquema Nacional de Seguridad en la categoría que corresponda y protección de datos desde el diseño.</w:t>
            </w:r>
          </w:p>
          <w:p>
            <w:pPr>
              <w:spacing w:after="100" w:line="264"/>
            </w:pPr>
            <w:r>
              <w:rPr>
                <w:rFonts w:ascii="Georgia" w:cs="Georgia" w:eastAsia="Georgia" w:hAnsi="Georgia"/>
                <w:b/>
                <w:bCs/>
                <w:sz w:val="20"/>
                <w:szCs w:val="20"/>
              </w:rPr>
              <w:t xml:space="preserve">1. Requisitos de conformidad.</w:t>
            </w:r>
            <w:r>
              <w:rPr>
                <w:rFonts w:ascii="Georgia" w:cs="Georgia" w:eastAsia="Georgia" w:hAnsi="Georgia"/>
                <w:sz w:val="20"/>
                <w:szCs w:val="20"/>
              </w:rPr>
              <w:t xml:space="preserve"> En cumplimiento del artículo 2.3 del Real Decreto 311/2022, de 3 de mayo, este pliego contempla los requisitos necesarios para asegurar la conformidad con el Esquema Nacional de Seguridad de los sistemas de información en los que se sustenten los servicios prestados por el contratista. Esta cautela se extiende a la cadena de suministro del contratista en la medida en que resulte necesario y de acuerdo con los resultados del análisis de riesgos incorporado al expediente.</w:t>
            </w:r>
          </w:p>
          <w:p>
            <w:pPr>
              <w:spacing w:after="100" w:line="264"/>
            </w:pPr>
            <w:r>
              <w:rPr>
                <w:rFonts w:ascii="Georgia" w:cs="Georgia" w:eastAsia="Georgia" w:hAnsi="Georgia"/>
                <w:b/>
                <w:bCs/>
                <w:sz w:val="20"/>
                <w:szCs w:val="20"/>
              </w:rPr>
              <w:t xml:space="preserve">2. Categoría de seguridad.</w:t>
            </w:r>
            <w:r>
              <w:rPr>
                <w:rFonts w:ascii="Georgia" w:cs="Georgia" w:eastAsia="Georgia" w:hAnsi="Georgia"/>
                <w:sz w:val="20"/>
                <w:szCs w:val="20"/>
              </w:rPr>
              <w:t xml:space="preserve"> La categoría de seguridad exigible es la que resulta de la aplicación del anexo I del Real Decreto 311/2022 al sistema objeto de este contrato y consta determinada y motivada en la memoria justificativa del expediente: </w:t>
            </w:r>
            <w:r>
              <w:rPr>
                <w:rFonts w:ascii="Georgia" w:cs="Georgia" w:eastAsia="Georgia" w:hAnsi="Georgia"/>
                <w:b/>
                <w:bCs/>
                <w:sz w:val="20"/>
                <w:szCs w:val="20"/>
              </w:rPr>
              <w:t xml:space="preserve">[BÁSICA / MEDIA / ALTA]</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Acreditación de la conformidad.</w:t>
            </w:r>
            <w:r>
              <w:rPr>
                <w:rFonts w:ascii="Georgia" w:cs="Georgia" w:eastAsia="Georgia" w:hAnsi="Georgia"/>
                <w:sz w:val="20"/>
                <w:szCs w:val="20"/>
              </w:rPr>
              <w:t xml:space="preserve"> El adjudicatario acreditará la conformidad con el Esquema Nacional de Seguridad mediante:</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Certificación de conformidad</w:t>
            </w:r>
            <w:r>
              <w:rPr>
                <w:rFonts w:ascii="Georgia" w:cs="Georgia" w:eastAsia="Georgia" w:hAnsi="Georgia"/>
                <w:sz w:val="20"/>
                <w:szCs w:val="20"/>
              </w:rPr>
              <w:t xml:space="preserve">, cuando la categoría determinada en el apartado 2 sea MEDIA o ALTA.</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Declaración de conformidad basada en autoevaluación</w:t>
            </w:r>
            <w:r>
              <w:rPr>
                <w:rFonts w:ascii="Georgia" w:cs="Georgia" w:eastAsia="Georgia" w:hAnsi="Georgia"/>
                <w:sz w:val="20"/>
                <w:szCs w:val="20"/>
              </w:rPr>
              <w:t xml:space="preserve">, cuando la categoría determinada en el apartado 2 sea BÁSICA.</w:t>
            </w:r>
          </w:p>
          <w:p>
            <w:pPr>
              <w:spacing w:after="100" w:line="264"/>
            </w:pPr>
            <w:r>
              <w:rPr>
                <w:rFonts w:ascii="Georgia" w:cs="Georgia" w:eastAsia="Georgia" w:hAnsi="Georgia"/>
                <w:sz w:val="20"/>
                <w:szCs w:val="20"/>
              </w:rPr>
              <w:t xml:space="preserve">Todo ello conforme al artículo 38.1 del Real Decreto 311/2022. Si el licitador no dispusiera de la acreditación exigible en el momento de la formalización, dispondrá de un plazo de [X; se recomienda 6] meses para obtenerla, aplicando entretanto las medidas de seguridad correspondientes a la categoría, documentadas y verificables.</w:t>
            </w:r>
          </w:p>
          <w:p>
            <w:pPr>
              <w:spacing w:after="100" w:line="264"/>
            </w:pPr>
            <w:r>
              <w:rPr>
                <w:rFonts w:ascii="Georgia" w:cs="Georgia" w:eastAsia="Georgia" w:hAnsi="Georgia"/>
                <w:b/>
                <w:bCs/>
                <w:sz w:val="20"/>
                <w:szCs w:val="20"/>
              </w:rPr>
              <w:t xml:space="preserve">4. Política de seguridad.</w:t>
            </w:r>
            <w:r>
              <w:rPr>
                <w:rFonts w:ascii="Georgia" w:cs="Georgia" w:eastAsia="Georgia" w:hAnsi="Georgia"/>
                <w:sz w:val="20"/>
                <w:szCs w:val="20"/>
              </w:rPr>
              <w:t xml:space="preserve"> El adjudicatario dispondrá de una política de seguridad de la información aprobada por el órgano que ostente sus máximas competencias ejecutivas, en los términos del artículo 12 del Real Decreto 311/2022, y la pondrá a disposición del Ayuntamiento.</w:t>
            </w:r>
          </w:p>
          <w:p>
            <w:pPr>
              <w:spacing w:after="100" w:line="264"/>
            </w:pPr>
            <w:r>
              <w:rPr>
                <w:rFonts w:ascii="Georgia" w:cs="Georgia" w:eastAsia="Georgia" w:hAnsi="Georgia"/>
                <w:b/>
                <w:bCs/>
                <w:sz w:val="20"/>
                <w:szCs w:val="20"/>
              </w:rPr>
              <w:t xml:space="preserve">5. Protección de datos desde el diseño.</w:t>
            </w:r>
            <w:r>
              <w:rPr>
                <w:rFonts w:ascii="Georgia" w:cs="Georgia" w:eastAsia="Georgia" w:hAnsi="Georgia"/>
                <w:sz w:val="20"/>
                <w:szCs w:val="20"/>
              </w:rPr>
              <w:t xml:space="preserve"> La solución cumplirá el Reglamento (UE) 2016/679 y la Ley Orgánica 3/2018, con protección de datos desde el diseño y por defecto, minimización, y realización de la evaluación de impacto relativa a la protección de datos cuando proceda, para la que el adjudicatario aportará la información técnica necesaria.</w:t>
            </w:r>
          </w:p>
          <w:p>
            <w:pPr>
              <w:spacing w:after="100" w:line="264"/>
            </w:pPr>
            <w:r>
              <w:rPr>
                <w:rFonts w:ascii="Georgia" w:cs="Georgia" w:eastAsia="Georgia" w:hAnsi="Georgia"/>
                <w:b/>
                <w:bCs/>
                <w:sz w:val="20"/>
                <w:szCs w:val="20"/>
              </w:rPr>
              <w:t xml:space="preserve">6. Gestión de vulnerabilidades.</w:t>
            </w:r>
            <w:r>
              <w:rPr>
                <w:rFonts w:ascii="Georgia" w:cs="Georgia" w:eastAsia="Georgia" w:hAnsi="Georgia"/>
                <w:sz w:val="20"/>
                <w:szCs w:val="20"/>
              </w:rPr>
              <w:t xml:space="preserve"> El adjudicatario mantendrá un proceso continuo de gestión de vulnerabilidades y las subsanará, desde su identificación o comunicación, en los plazos máximos siguientes: severidad crítica, [X; se recomienda 15] días naturales; severidad alta, [X; se recomienda 30] días naturales; severidad media, [X; se recomienda 90] días naturales. Comunicará al Ayuntamiento toda vulnerabilidad de severidad crítica o alta que afecte a la solución en el plazo de [X; se recomienda 48] horas desde su conocimiento.</w:t>
            </w:r>
          </w:p>
          <w:p>
            <w:pPr>
              <w:spacing w:after="100" w:line="264"/>
            </w:pPr>
            <w:r>
              <w:rPr>
                <w:rFonts w:ascii="Georgia" w:cs="Georgia" w:eastAsia="Georgia" w:hAnsi="Georgia"/>
                <w:b/>
                <w:bCs/>
                <w:sz w:val="20"/>
                <w:szCs w:val="20"/>
              </w:rPr>
              <w:t xml:space="preserve">7. Continuidad.</w:t>
            </w:r>
            <w:r>
              <w:rPr>
                <w:rFonts w:ascii="Georgia" w:cs="Georgia" w:eastAsia="Georgia" w:hAnsi="Georgia"/>
                <w:sz w:val="20"/>
                <w:szCs w:val="20"/>
              </w:rPr>
              <w:t xml:space="preserve"> El adjudicatario dispondrá de plan de continuidad y de recuperación de la solución, con objetivos de tiempo y de punto de recuperación acordes con la categoría del apartado 2, y lo probará con periodicidad [X; se recomienda anual], entregando al Ayuntamiento el informe de la prueba.</w:t>
            </w:r>
          </w:p>
          <w:p>
            <w:pPr>
              <w:spacing w:after="100" w:line="264"/>
            </w:pPr>
            <w:r>
              <w:rPr>
                <w:rFonts w:ascii="Georgia" w:cs="Georgia" w:eastAsia="Georgia" w:hAnsi="Georgia"/>
                <w:b/>
                <w:bCs/>
                <w:sz w:val="20"/>
                <w:szCs w:val="20"/>
              </w:rPr>
              <w:t xml:space="preserve">8. Auditorías.</w:t>
            </w:r>
            <w:r>
              <w:rPr>
                <w:rFonts w:ascii="Georgia" w:cs="Georgia" w:eastAsia="Georgia" w:hAnsi="Georgia"/>
                <w:sz w:val="20"/>
                <w:szCs w:val="20"/>
              </w:rPr>
              <w:t xml:space="preserve"> El Ayuntamiento podrá auditar, por sí o por tercero designado sujeto a idéntico deber de confidencialidad, el cumplimiento de esta cláusula, con preaviso de [X; se recomienda 15] días hábiles, salvo incidente de seguridad en curso, en cuyo caso el preaviso no será exigible. Cuando el adjudicatario trate datos personales por cuenta del Ayuntamiento, esta previsión se entiende sin perjuicio y en refuerzo de las obligaciones del encargado del tratamiento conforme al Reglamento (UE) 2016/679.</w:t>
            </w:r>
          </w:p>
        </w:tc>
      </w:tr>
    </w:tbl>
    <w:p>
      <w:pPr>
        <w:spacing w:after="220"/>
      </w:pPr>
    </w:p>
    <w:p>
      <w:pPr>
        <w:spacing w:after="140" w:line="276"/>
      </w:pPr>
      <w:r>
        <w:rPr>
          <w:rFonts w:ascii="Calibri" w:cs="Calibri" w:eastAsia="Calibri" w:hAnsi="Calibri"/>
          <w:i/>
          <w:iCs/>
          <w:sz w:val="21"/>
          <w:szCs w:val="21"/>
        </w:rPr>
        <w:t xml:space="preserve">Ajustes.</w:t>
      </w:r>
      <w:r>
        <w:rPr>
          <w:rFonts w:ascii="Calibri" w:cs="Calibri" w:eastAsia="Calibri" w:hAnsi="Calibri"/>
          <w:sz w:val="21"/>
          <w:szCs w:val="21"/>
        </w:rPr>
        <w:t xml:space="preserve"> </w:t>
      </w:r>
      <w:r>
        <w:rPr>
          <w:rFonts w:ascii="Calibri" w:cs="Calibri" w:eastAsia="Calibri" w:hAnsi="Calibri"/>
          <w:b/>
          <w:bCs/>
          <w:sz w:val="21"/>
          <w:szCs w:val="21"/>
        </w:rPr>
        <w:t xml:space="preserve">Categoría sin valor por defecto</w:t>
      </w:r>
      <w:r>
        <w:rPr>
          <w:rFonts w:ascii="Calibri" w:cs="Calibri" w:eastAsia="Calibri" w:hAnsi="Calibri"/>
          <w:sz w:val="21"/>
          <w:szCs w:val="21"/>
        </w:rPr>
        <w:t xml:space="preserve">: anexo I del RD 311/2022, motivada en la memoria antes de aprobar (fila 1). Letra a) </w:t>
      </w:r>
      <w:r>
        <w:rPr>
          <w:rFonts w:ascii="Calibri" w:cs="Calibri" w:eastAsia="Calibri" w:hAnsi="Calibri"/>
          <w:b/>
          <w:bCs/>
          <w:sz w:val="21"/>
          <w:szCs w:val="21"/>
        </w:rPr>
        <w:t xml:space="preserve">o</w:t>
      </w:r>
      <w:r>
        <w:rPr>
          <w:rFonts w:ascii="Calibri" w:cs="Calibri" w:eastAsia="Calibri" w:hAnsi="Calibri"/>
          <w:sz w:val="21"/>
          <w:szCs w:val="21"/>
        </w:rPr>
        <w:t xml:space="preserve"> b) del ap. 3, nunca las dos; acreditación en </w:t>
      </w:r>
      <w:r>
        <w:rPr>
          <w:rFonts w:ascii="Calibri" w:cs="Calibri" w:eastAsia="Calibri" w:hAnsi="Calibri"/>
          <w:b/>
          <w:bCs/>
          <w:sz w:val="21"/>
          <w:szCs w:val="21"/>
        </w:rPr>
        <w:t xml:space="preserve">[6] meses</w:t>
      </w:r>
      <w:r>
        <w:rPr>
          <w:rFonts w:ascii="Calibri" w:cs="Calibri" w:eastAsia="Calibri" w:hAnsi="Calibri"/>
          <w:sz w:val="21"/>
          <w:szCs w:val="21"/>
        </w:rPr>
        <w:t xml:space="preserve">; vulnerabilidades </w:t>
      </w:r>
      <w:r>
        <w:rPr>
          <w:rFonts w:ascii="Calibri" w:cs="Calibri" w:eastAsia="Calibri" w:hAnsi="Calibri"/>
          <w:b/>
          <w:bCs/>
          <w:sz w:val="21"/>
          <w:szCs w:val="21"/>
        </w:rPr>
        <w:t xml:space="preserve">[15/30/90] días</w:t>
      </w:r>
      <w:r>
        <w:rPr>
          <w:rFonts w:ascii="Calibri" w:cs="Calibri" w:eastAsia="Calibri" w:hAnsi="Calibri"/>
          <w:sz w:val="21"/>
          <w:szCs w:val="21"/>
        </w:rPr>
        <w:t xml:space="preserve"> y aviso en </w:t>
      </w:r>
      <w:r>
        <w:rPr>
          <w:rFonts w:ascii="Calibri" w:cs="Calibri" w:eastAsia="Calibri" w:hAnsi="Calibri"/>
          <w:b/>
          <w:bCs/>
          <w:sz w:val="21"/>
          <w:szCs w:val="21"/>
        </w:rPr>
        <w:t xml:space="preserve">[48] horas</w:t>
      </w:r>
      <w:r>
        <w:rPr>
          <w:rFonts w:ascii="Calibri" w:cs="Calibri" w:eastAsia="Calibri" w:hAnsi="Calibri"/>
          <w:sz w:val="21"/>
          <w:szCs w:val="21"/>
        </w:rPr>
        <w:t xml:space="preserve">; continuidad </w:t>
      </w:r>
      <w:r>
        <w:rPr>
          <w:rFonts w:ascii="Calibri" w:cs="Calibri" w:eastAsia="Calibri" w:hAnsi="Calibri"/>
          <w:b/>
          <w:bCs/>
          <w:sz w:val="21"/>
          <w:szCs w:val="21"/>
        </w:rPr>
        <w:t xml:space="preserve">[anual]</w:t>
      </w:r>
      <w:r>
        <w:rPr>
          <w:rFonts w:ascii="Calibri" w:cs="Calibri" w:eastAsia="Calibri" w:hAnsi="Calibri"/>
          <w:sz w:val="21"/>
          <w:szCs w:val="21"/>
        </w:rPr>
        <w:t xml:space="preserve">; auditoría con </w:t>
      </w:r>
      <w:r>
        <w:rPr>
          <w:rFonts w:ascii="Calibri" w:cs="Calibri" w:eastAsia="Calibri" w:hAnsi="Calibri"/>
          <w:b/>
          <w:bCs/>
          <w:sz w:val="21"/>
          <w:szCs w:val="21"/>
        </w:rPr>
        <w:t xml:space="preserve">[15] días hábiles</w:t>
      </w:r>
      <w:r>
        <w:rPr>
          <w:rFonts w:ascii="Calibri" w:cs="Calibri" w:eastAsia="Calibri" w:hAnsi="Calibri"/>
          <w:sz w:val="21"/>
          <w:szCs w:val="21"/>
        </w:rPr>
        <w:t xml:space="preserve"> (filas 38 a 42). El ap. 6 recae sobre el producto mantenido; si el adjudicatario integra el de un fabricante, el análisis de riesgos fija hasta dónde llega la cadena de suministro (ap. 1).</w:t>
      </w:r>
    </w:p>
    <w:p>
      <w:pPr>
        <w:spacing w:after="140" w:line="276"/>
      </w:pPr>
      <w:r>
        <w:rPr>
          <w:rFonts w:ascii="Calibri" w:cs="Calibri" w:eastAsia="Calibri" w:hAnsi="Calibri"/>
          <w:i/>
          <w:iCs/>
          <w:sz w:val="21"/>
          <w:szCs w:val="21"/>
        </w:rPr>
        <w:t xml:space="preserve">Texto vigente de DT-7·v3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DT-7. Interfaz normalizada de acceso programático para agentes de inteligencia artificial.</w:t>
            </w:r>
          </w:p>
          <w:p>
            <w:pPr>
              <w:spacing w:after="100" w:line="264"/>
            </w:pPr>
            <w:r>
              <w:rPr>
                <w:rFonts w:ascii="Georgia" w:cs="Georgia" w:eastAsia="Georgia" w:hAnsi="Georgia"/>
                <w:b/>
                <w:bCs/>
                <w:sz w:val="20"/>
                <w:szCs w:val="20"/>
              </w:rPr>
              <w:t xml:space="preserve">1. Objeto.</w:t>
            </w:r>
            <w:r>
              <w:rPr>
                <w:rFonts w:ascii="Georgia" w:cs="Georgia" w:eastAsia="Georgia" w:hAnsi="Georgia"/>
                <w:sz w:val="20"/>
                <w:szCs w:val="20"/>
              </w:rPr>
              <w:t xml:space="preserve"> El adjudicatario entregará una interfaz normalizada de acceso programático que exponga, de forma segura, controlada y trazable, los datos y las funciones de los módulos objeto de este contrato, de modo que puedan ser consultados y operados por sistemas y agentes de inteligencia artificial autorizados por el Ayuntamiento, bajo supervisión humana.</w:t>
            </w:r>
          </w:p>
          <w:p>
            <w:pPr>
              <w:spacing w:after="100" w:line="264"/>
            </w:pPr>
            <w:r>
              <w:rPr>
                <w:rFonts w:ascii="Georgia" w:cs="Georgia" w:eastAsia="Georgia" w:hAnsi="Georgia"/>
                <w:b/>
                <w:bCs/>
                <w:sz w:val="20"/>
                <w:szCs w:val="20"/>
              </w:rPr>
              <w:t xml:space="preserve">2. Ámbito.</w:t>
            </w:r>
            <w:r>
              <w:rPr>
                <w:rFonts w:ascii="Georgia" w:cs="Georgia" w:eastAsia="Georgia" w:hAnsi="Georgia"/>
                <w:sz w:val="20"/>
                <w:szCs w:val="20"/>
              </w:rPr>
              <w:t xml:space="preserve"> La exigencia se aplica exclusivamente a los módulos y funcionalidades relacionados en el </w:t>
            </w:r>
            <w:r>
              <w:rPr>
                <w:rFonts w:ascii="Georgia" w:cs="Georgia" w:eastAsia="Georgia" w:hAnsi="Georgia"/>
                <w:b/>
                <w:bCs/>
                <w:sz w:val="20"/>
                <w:szCs w:val="20"/>
              </w:rPr>
              <w:t xml:space="preserve">Apéndice técnico 2 · Exigencias tecnológicas determinadas</w:t>
            </w:r>
            <w:r>
              <w:rPr>
                <w:rFonts w:ascii="Georgia" w:cs="Georgia" w:eastAsia="Georgia" w:hAnsi="Georgia"/>
                <w:sz w:val="20"/>
                <w:szCs w:val="20"/>
              </w:rPr>
              <w:t xml:space="preserve"> de este pliego, apartado de módulos y funciones de la interfaz normalizada, atendiendo a la relación directa, clara y proporcional con el objeto del contrato exigida por el artículo 116.4.e) LCSP. No se extiende a otras aplicaciones municipales, ni a prestaciones ajenas al objeto de este contrato. </w:t>
            </w:r>
            <w:r>
              <w:rPr>
                <w:rFonts w:ascii="Georgia" w:cs="Georgia" w:eastAsia="Georgia" w:hAnsi="Georgia"/>
                <w:b/>
                <w:bCs/>
                <w:sz w:val="20"/>
                <w:szCs w:val="20"/>
              </w:rPr>
              <w:t xml:space="preserve">Ese apartado del Apéndice técnico 2 es la única relación de este pliego sobre los módulos y las funciones de la interfaz</w:t>
            </w:r>
            <w:r>
              <w:rPr>
                <w:rFonts w:ascii="Georgia" w:cs="Georgia" w:eastAsia="Georgia" w:hAnsi="Georgia"/>
                <w:sz w:val="20"/>
                <w:szCs w:val="20"/>
              </w:rPr>
              <w:t xml:space="preserve">; ningún otro documento del pliego contiene una relación distinta sobre la misma interfaz.</w:t>
            </w:r>
          </w:p>
          <w:p>
            <w:pPr>
              <w:spacing w:after="100" w:line="264"/>
            </w:pPr>
            <w:r>
              <w:rPr>
                <w:rFonts w:ascii="Georgia" w:cs="Georgia" w:eastAsia="Georgia" w:hAnsi="Georgia"/>
                <w:b/>
                <w:bCs/>
                <w:sz w:val="20"/>
                <w:szCs w:val="20"/>
              </w:rPr>
              <w:t xml:space="preserve">3. Exigencias funcionales.</w:t>
            </w:r>
            <w:r>
              <w:rPr>
                <w:rFonts w:ascii="Georgia" w:cs="Georgia" w:eastAsia="Georgia" w:hAnsi="Georgia"/>
                <w:sz w:val="20"/>
                <w:szCs w:val="20"/>
              </w:rPr>
              <w:t xml:space="preserve"> La interfaz cumplirá, como mínimo:</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Inventario de funciones.</w:t>
            </w:r>
            <w:r>
              <w:rPr>
                <w:rFonts w:ascii="Georgia" w:cs="Georgia" w:eastAsia="Georgia" w:hAnsi="Georgia"/>
                <w:sz w:val="20"/>
                <w:szCs w:val="20"/>
              </w:rPr>
              <w:t xml:space="preserve"> Expone, como mínimo, las </w:t>
            </w:r>
            <w:r>
              <w:rPr>
                <w:rFonts w:ascii="Georgia" w:cs="Georgia" w:eastAsia="Georgia" w:hAnsi="Georgia"/>
                <w:b/>
                <w:bCs/>
                <w:sz w:val="20"/>
                <w:szCs w:val="20"/>
              </w:rPr>
              <w:t xml:space="preserve">funciones mínimas</w:t>
            </w:r>
            <w:r>
              <w:rPr>
                <w:rFonts w:ascii="Georgia" w:cs="Georgia" w:eastAsia="Georgia" w:hAnsi="Georgia"/>
                <w:sz w:val="20"/>
                <w:szCs w:val="20"/>
              </w:rPr>
              <w:t xml:space="preserve"> relacionadas en el apartado de módulos y funciones del Apéndice técnico 2 sobre los módulos allí identificados y, cuando ese apartado lo indique, las funciones de escritura que en él se relacionen; además, las </w:t>
            </w:r>
            <w:r>
              <w:rPr>
                <w:rFonts w:ascii="Georgia" w:cs="Georgia" w:eastAsia="Georgia" w:hAnsi="Georgia"/>
                <w:b/>
                <w:bCs/>
                <w:sz w:val="20"/>
                <w:szCs w:val="20"/>
              </w:rPr>
              <w:t xml:space="preserve">funciones adicionales</w:t>
            </w:r>
            <w:r>
              <w:rPr>
                <w:rFonts w:ascii="Georgia" w:cs="Georgia" w:eastAsia="Georgia" w:hAnsi="Georgia"/>
                <w:sz w:val="20"/>
                <w:szCs w:val="20"/>
              </w:rPr>
              <w:t xml:space="preserve"> de ese mismo apartado que el adjudicatario haya comprometido en su oferta. El adjudicatario entregará el inventario de funciones expuestas, con su descripción y sus parámetros.</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Autenticación y autorización.</w:t>
            </w:r>
            <w:r>
              <w:rPr>
                <w:rFonts w:ascii="Georgia" w:cs="Georgia" w:eastAsia="Georgia" w:hAnsi="Georgia"/>
                <w:sz w:val="20"/>
                <w:szCs w:val="20"/>
              </w:rPr>
              <w:t xml:space="preserve"> Integradas con el directorio corporativo del Ayuntamiento, con control de acceso diferenciado por módulo, por operación y por ámbito de datos, y con distinción efectiva entre operaciones de consulta y de escritura.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Registro de auditoría.</w:t>
            </w:r>
            <w:r>
              <w:rPr>
                <w:rFonts w:ascii="Georgia" w:cs="Georgia" w:eastAsia="Georgia" w:hAnsi="Georgia"/>
                <w:sz w:val="20"/>
                <w:szCs w:val="20"/>
              </w:rPr>
              <w:t xml:space="preserve"> De todas las consultas y acciones realizadas a través de la interfaz, con identificación del sistema o agente actuante, de la persona usuaria responsable, marca temporal y datos afectados; exportable en formato abierto y documentado, y conservado durante [X; se recomienda 24] meses.</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Documentación.</w:t>
            </w:r>
            <w:r>
              <w:rPr>
                <w:rFonts w:ascii="Georgia" w:cs="Georgia" w:eastAsia="Georgia" w:hAnsi="Georgia"/>
                <w:sz w:val="20"/>
                <w:szCs w:val="20"/>
              </w:rPr>
              <w:t xml:space="preserve"> Especificación técnica de la interfaz, modelo de permisos e instrucciones de despliegue, publicadas y versionadas, actualizadas con cada versión.</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Entorno de pruebas.</w:t>
            </w:r>
            <w:r>
              <w:rPr>
                <w:rFonts w:ascii="Georgia" w:cs="Georgia" w:eastAsia="Georgia" w:hAnsi="Georgia"/>
                <w:sz w:val="20"/>
                <w:szCs w:val="20"/>
              </w:rPr>
              <w:t xml:space="preserve"> El previsto en la cláusula DT-5, apartado 6, que permitirá verificar las letras a) a h) de este apartado y estará operativo, respecto de la interfaz, como mínimo [X; se recomienda 60] días naturales antes de la fecha comprometida de puesta en producción.</w:t>
            </w:r>
          </w:p>
          <w:p>
            <w:pPr>
              <w:spacing w:after="100" w:line="264"/>
            </w:pPr>
            <w:r>
              <w:rPr>
                <w:rFonts w:ascii="Georgia" w:cs="Georgia" w:eastAsia="Georgia" w:hAnsi="Georgia"/>
                <w:sz w:val="20"/>
                <w:szCs w:val="20"/>
              </w:rPr>
              <w:t xml:space="preserve">f) </w:t>
            </w:r>
            <w:r>
              <w:rPr>
                <w:rFonts w:ascii="Georgia" w:cs="Georgia" w:eastAsia="Georgia" w:hAnsi="Georgia"/>
                <w:b/>
                <w:bCs/>
                <w:sz w:val="20"/>
                <w:szCs w:val="20"/>
              </w:rPr>
              <w:t xml:space="preserve">Límites y suspensión.</w:t>
            </w:r>
            <w:r>
              <w:rPr>
                <w:rFonts w:ascii="Georgia" w:cs="Georgia" w:eastAsia="Georgia" w:hAnsi="Georgia"/>
                <w:sz w:val="20"/>
                <w:szCs w:val="20"/>
              </w:rPr>
              <w:t xml:space="preserve"> Los límites de actuación son configurables por el Ayuntamiento y permiten habilitar y deshabilitar de forma independiente cada operación. El Ayuntamiento dispondrá de un control propio, accionable con credenciales municipales desde la interfaz de administración de la solución, que suspenda la ejecución de operaciones a través de la interfaz,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y cuyo efecto se producirá en un plazo máximo de [X; se recomienda 5] minutos. Toda activación de ese control quedará registrada conforme a la letra c).</w:t>
            </w:r>
          </w:p>
          <w:p>
            <w:pPr>
              <w:spacing w:after="100" w:line="264"/>
            </w:pPr>
            <w:r>
              <w:rPr>
                <w:rFonts w:ascii="Georgia" w:cs="Georgia" w:eastAsia="Georgia" w:hAnsi="Georgia"/>
                <w:sz w:val="20"/>
                <w:szCs w:val="20"/>
              </w:rPr>
              <w:t xml:space="preserve">g) </w:t>
            </w:r>
            <w:r>
              <w:rPr>
                <w:rFonts w:ascii="Georgia" w:cs="Georgia" w:eastAsia="Georgia" w:hAnsi="Georgia"/>
                <w:b/>
                <w:bCs/>
                <w:sz w:val="20"/>
                <w:szCs w:val="20"/>
              </w:rPr>
              <w:t xml:space="preserve">Seguridad y protección de datos.</w:t>
            </w:r>
            <w:r>
              <w:rPr>
                <w:rFonts w:ascii="Georgia" w:cs="Georgia" w:eastAsia="Georgia" w:hAnsi="Georgia"/>
                <w:sz w:val="20"/>
                <w:szCs w:val="20"/>
              </w:rPr>
              <w:t xml:space="preserve"> Conformidad con el Esquema Nacional de Seguridad en la categoría determinada conforme a la cláusula DT-6, y con el Reglamento (UE) 2016/679.</w:t>
            </w:r>
          </w:p>
          <w:p>
            <w:pPr>
              <w:spacing w:after="100" w:line="264"/>
            </w:pPr>
            <w:r>
              <w:rPr>
                <w:rFonts w:ascii="Georgia" w:cs="Georgia" w:eastAsia="Georgia" w:hAnsi="Georgia"/>
                <w:sz w:val="20"/>
                <w:szCs w:val="20"/>
              </w:rPr>
              <w:t xml:space="preserve">h) </w:t>
            </w:r>
            <w:r>
              <w:rPr>
                <w:rFonts w:ascii="Georgia" w:cs="Georgia" w:eastAsia="Georgia" w:hAnsi="Georgia"/>
                <w:b/>
                <w:bCs/>
                <w:sz w:val="20"/>
                <w:szCs w:val="20"/>
              </w:rPr>
              <w:t xml:space="preserve">Titularidad y portabilidad.</w:t>
            </w:r>
            <w:r>
              <w:rPr>
                <w:rFonts w:ascii="Georgia" w:cs="Georgia" w:eastAsia="Georgia" w:hAnsi="Georgia"/>
                <w:sz w:val="20"/>
                <w:szCs w:val="20"/>
              </w:rPr>
              <w:t xml:space="preserve"> La interfaz entregada, su documentación y su configuración son de titularidad municipal en los términos del pliego de cláusulas administrativas particulares, y quedan sujetas al régimen de reversibilidad de la cláusula DT-8.</w:t>
            </w:r>
          </w:p>
          <w:p>
            <w:pPr>
              <w:spacing w:after="100" w:line="264"/>
            </w:pPr>
            <w:r>
              <w:rPr>
                <w:rFonts w:ascii="Georgia" w:cs="Georgia" w:eastAsia="Georgia" w:hAnsi="Georgia"/>
                <w:b/>
                <w:bCs/>
                <w:sz w:val="20"/>
                <w:szCs w:val="20"/>
              </w:rPr>
              <w:t xml:space="preserve">4. Neutralidad tecnológica.</w:t>
            </w:r>
            <w:r>
              <w:rPr>
                <w:rFonts w:ascii="Georgia" w:cs="Georgia" w:eastAsia="Georgia" w:hAnsi="Georgia"/>
                <w:sz w:val="20"/>
                <w:szCs w:val="20"/>
              </w:rPr>
              <w:t xml:space="preserve"> Este pliego </w:t>
            </w:r>
            <w:r>
              <w:rPr>
                <w:rFonts w:ascii="Georgia" w:cs="Georgia" w:eastAsia="Georgia" w:hAnsi="Georgia"/>
                <w:b/>
                <w:bCs/>
                <w:sz w:val="20"/>
                <w:szCs w:val="20"/>
              </w:rPr>
              <w:t xml:space="preserve">no impone protocolo, especificación ni producto alguno</w:t>
            </w:r>
            <w:r>
              <w:rPr>
                <w:rFonts w:ascii="Georgia" w:cs="Georgia" w:eastAsia="Georgia" w:hAnsi="Georgia"/>
                <w:sz w:val="20"/>
                <w:szCs w:val="20"/>
              </w:rPr>
              <w:t xml:space="preserve">. El licitador describirá en su oferta el protocolo o mecanismo técnico mediante el cual satisface las letras a) a h) del apartado 3, y acreditará ese cumplimiento por los medios previstos en el apartado 6. La valoración y la aceptación se refieren exclusivamente al cumplimiento de dichas letras.</w:t>
            </w:r>
          </w:p>
          <w:p>
            <w:pPr>
              <w:spacing w:after="100" w:line="264"/>
            </w:pPr>
            <w:r>
              <w:rPr>
                <w:rFonts w:ascii="Georgia" w:cs="Georgia" w:eastAsia="Georgia" w:hAnsi="Georgia"/>
                <w:b/>
                <w:bCs/>
                <w:sz w:val="20"/>
                <w:szCs w:val="20"/>
              </w:rPr>
              <w:t xml:space="preserve">5. Plazo.</w:t>
            </w:r>
            <w:r>
              <w:rPr>
                <w:rFonts w:ascii="Georgia" w:cs="Georgia" w:eastAsia="Georgia" w:hAnsi="Georgia"/>
                <w:sz w:val="20"/>
                <w:szCs w:val="20"/>
              </w:rPr>
              <w:t xml:space="preserve"> La interfaz se entregará en el plazo máximo de [X; se recomienda 12] meses desde la formalización del contrato o, si fuera posterior, desde la puesta en producción del módulo correspondiente. El plazo que el licitador oferte por debajo de ese máximo se incorpora al contrato como obligación.</w:t>
            </w:r>
          </w:p>
          <w:p>
            <w:pPr>
              <w:spacing w:after="100" w:line="264"/>
            </w:pPr>
            <w:r>
              <w:rPr>
                <w:rFonts w:ascii="Georgia" w:cs="Georgia" w:eastAsia="Georgia" w:hAnsi="Georgia"/>
                <w:b/>
                <w:bCs/>
                <w:sz w:val="20"/>
                <w:szCs w:val="20"/>
              </w:rPr>
              <w:t xml:space="preserve">6. Comprobación.</w:t>
            </w:r>
            <w:r>
              <w:rPr>
                <w:rFonts w:ascii="Georgia" w:cs="Georgia" w:eastAsia="Georgia" w:hAnsi="Georgia"/>
                <w:sz w:val="20"/>
                <w:szCs w:val="20"/>
              </w:rPr>
              <w:t xml:space="preserve"> El cumplimiento de las letras a) a h) del apartado 3 se comprobará mediante prueba de aceptación ejecutada por los servicios municipales sobre el entorno de pruebas, documentada en acta, en la que se verificará expresamente cada letra. La prueba de la letra f) incluirá la activación del control de suspensión por personal municipal y la medición del tiempo transcurrido hasta que la siguiente invocación es rechazada.</w:t>
            </w:r>
          </w:p>
          <w:p>
            <w:pPr>
              <w:spacing w:after="100" w:line="264"/>
            </w:pPr>
            <w:r>
              <w:rPr>
                <w:rFonts w:ascii="Georgia" w:cs="Georgia" w:eastAsia="Georgia" w:hAnsi="Georgia"/>
                <w:b/>
                <w:bCs/>
                <w:sz w:val="20"/>
                <w:szCs w:val="20"/>
              </w:rPr>
              <w:t xml:space="preserve">7. Disponibilidad previa.</w:t>
            </w:r>
            <w:r>
              <w:rPr>
                <w:rFonts w:ascii="Georgia" w:cs="Georgia" w:eastAsia="Georgia" w:hAnsi="Georgia"/>
                <w:sz w:val="20"/>
                <w:szCs w:val="20"/>
              </w:rPr>
              <w:t xml:space="preserve"> La disponibilidad de una interfaz de estas características con anterioridad a la licitación </w:t>
            </w:r>
            <w:r>
              <w:rPr>
                <w:rFonts w:ascii="Georgia" w:cs="Georgia" w:eastAsia="Georgia" w:hAnsi="Georgia"/>
                <w:b/>
                <w:bCs/>
                <w:sz w:val="20"/>
                <w:szCs w:val="20"/>
              </w:rPr>
              <w:t xml:space="preserve">no será objeto de valoración</w:t>
            </w:r>
            <w:r>
              <w:rPr>
                <w:rFonts w:ascii="Georgia" w:cs="Georgia" w:eastAsia="Georgia" w:hAnsi="Georgia"/>
                <w:sz w:val="20"/>
                <w:szCs w:val="20"/>
              </w:rPr>
              <w:t xml:space="preserve">. Lo que se valora, en su caso, es el alcance funcional comprometido para este contrato y el plazo ofertado, conforme al pliego de cláusulas administrativas particulares.</w:t>
            </w:r>
          </w:p>
        </w:tc>
      </w:tr>
    </w:tbl>
    <w:p>
      <w:pPr>
        <w:spacing w:after="220"/>
      </w:pPr>
    </w:p>
    <w:p>
      <w:pPr>
        <w:spacing w:after="140" w:line="276"/>
      </w:pPr>
      <w:r>
        <w:rPr>
          <w:rFonts w:ascii="Calibri" w:cs="Calibri" w:eastAsia="Calibri" w:hAnsi="Calibri"/>
          <w:i/>
          <w:iCs/>
          <w:sz w:val="21"/>
          <w:szCs w:val="21"/>
        </w:rPr>
        <w:t xml:space="preserve">[Sólo con acuerdo y módulos.] Ajustes.</w:t>
      </w:r>
      <w:r>
        <w:rPr>
          <w:rFonts w:ascii="Calibri" w:cs="Calibri" w:eastAsia="Calibri" w:hAnsi="Calibri"/>
          <w:sz w:val="21"/>
          <w:szCs w:val="21"/>
        </w:rPr>
        <w:t xml:space="preserve"> Registro </w:t>
      </w:r>
      <w:r>
        <w:rPr>
          <w:rFonts w:ascii="Calibri" w:cs="Calibri" w:eastAsia="Calibri" w:hAnsi="Calibri"/>
          <w:b/>
          <w:bCs/>
          <w:sz w:val="21"/>
          <w:szCs w:val="21"/>
        </w:rPr>
        <w:t xml:space="preserve">[24] meses</w:t>
      </w:r>
      <w:r>
        <w:rPr>
          <w:rFonts w:ascii="Calibri" w:cs="Calibri" w:eastAsia="Calibri" w:hAnsi="Calibri"/>
          <w:sz w:val="21"/>
          <w:szCs w:val="21"/>
        </w:rPr>
        <w:t xml:space="preserve">, igual que ET-1 (fila 4; V.A.1.7); entorno </w:t>
      </w:r>
      <w:r>
        <w:rPr>
          <w:rFonts w:ascii="Calibri" w:cs="Calibri" w:eastAsia="Calibri" w:hAnsi="Calibri"/>
          <w:b/>
          <w:bCs/>
          <w:sz w:val="21"/>
          <w:szCs w:val="21"/>
        </w:rPr>
        <w:t xml:space="preserve">[60] días</w:t>
      </w:r>
      <w:r>
        <w:rPr>
          <w:rFonts w:ascii="Calibri" w:cs="Calibri" w:eastAsia="Calibri" w:hAnsi="Calibri"/>
          <w:sz w:val="21"/>
          <w:szCs w:val="21"/>
        </w:rPr>
        <w:t xml:space="preserve"> (fila 43); suspensión </w:t>
      </w:r>
      <w:r>
        <w:rPr>
          <w:rFonts w:ascii="Calibri" w:cs="Calibri" w:eastAsia="Calibri" w:hAnsi="Calibri"/>
          <w:b/>
          <w:bCs/>
          <w:sz w:val="21"/>
          <w:szCs w:val="21"/>
        </w:rPr>
        <w:t xml:space="preserve">[5] minutos</w:t>
      </w:r>
      <w:r>
        <w:rPr>
          <w:rFonts w:ascii="Calibri" w:cs="Calibri" w:eastAsia="Calibri" w:hAnsi="Calibri"/>
          <w:sz w:val="21"/>
          <w:szCs w:val="21"/>
        </w:rPr>
        <w:t xml:space="preserve">, 1 con escritura sobre terceros (II.13); entrega </w:t>
      </w:r>
      <w:r>
        <w:rPr>
          <w:rFonts w:ascii="Calibri" w:cs="Calibri" w:eastAsia="Calibri" w:hAnsi="Calibri"/>
          <w:b/>
          <w:bCs/>
          <w:sz w:val="21"/>
          <w:szCs w:val="21"/>
        </w:rPr>
        <w:t xml:space="preserve">[12] meses</w:t>
      </w:r>
      <w:r>
        <w:rPr>
          <w:rFonts w:ascii="Calibri" w:cs="Calibri" w:eastAsia="Calibri" w:hAnsi="Calibri"/>
          <w:sz w:val="21"/>
          <w:szCs w:val="21"/>
        </w:rPr>
        <w:t xml:space="preserve">, nunca menos de 6 (II.13) ni, como ET-1, más de 18 o de la duración inicial (fila 2). Módulos y funciones al comienzo del Apéndice técnico 2, sobre los propios. </w:t>
      </w:r>
      <w:r>
        <w:rPr>
          <w:rFonts w:ascii="Calibri" w:cs="Calibri" w:eastAsia="Calibri" w:hAnsi="Calibri"/>
          <w:b/>
          <w:bCs/>
          <w:sz w:val="21"/>
          <w:szCs w:val="21"/>
        </w:rPr>
        <w:t xml:space="preserve">No esencial</w:t>
      </w:r>
      <w:r>
        <w:rPr>
          <w:rFonts w:ascii="Calibri" w:cs="Calibri" w:eastAsia="Calibri" w:hAnsi="Calibri"/>
          <w:sz w:val="21"/>
          <w:szCs w:val="21"/>
        </w:rPr>
        <w:t xml:space="preserve">: g) de B.2 sin marcar.</w:t>
      </w:r>
    </w:p>
    <w:p>
      <w:pPr>
        <w:spacing w:after="140" w:line="276"/>
      </w:pPr>
      <w:r>
        <w:rPr>
          <w:rFonts w:ascii="Calibri" w:cs="Calibri" w:eastAsia="Calibri" w:hAnsi="Calibri"/>
          <w:i/>
          <w:iCs/>
          <w:sz w:val="21"/>
          <w:szCs w:val="21"/>
        </w:rPr>
        <w:t xml:space="preserve">Texto vigente de DT-8·v3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DT-8. Reversibilidad, Inventario de Componentes y Dossier de Reversibilidad.</w:t>
            </w:r>
          </w:p>
          <w:p>
            <w:pPr>
              <w:spacing w:after="100" w:line="264"/>
            </w:pPr>
            <w:r>
              <w:rPr>
                <w:rFonts w:ascii="Georgia" w:cs="Georgia" w:eastAsia="Georgia" w:hAnsi="Georgia"/>
                <w:b/>
                <w:bCs/>
                <w:sz w:val="20"/>
                <w:szCs w:val="20"/>
              </w:rPr>
              <w:t xml:space="preserve">1. Objeto de la entrega.</w:t>
            </w:r>
            <w:r>
              <w:rPr>
                <w:rFonts w:ascii="Georgia" w:cs="Georgia" w:eastAsia="Georgia" w:hAnsi="Georgia"/>
                <w:sz w:val="20"/>
                <w:szCs w:val="20"/>
              </w:rPr>
              <w:t xml:space="preserve"> A la finalización del contrato por cualquier causa, el adjudicatario entregará de forma ordenada, sin coste adicional y en formatos abiertos, documentados y reutilizables conforme al Esquema Nacional de Interoperabilidad:</w:t>
            </w:r>
          </w:p>
          <w:p>
            <w:pPr>
              <w:spacing w:after="100" w:line="264"/>
            </w:pPr>
            <w:r>
              <w:rPr>
                <w:rFonts w:ascii="Georgia" w:cs="Georgia" w:eastAsia="Georgia" w:hAnsi="Georgia"/>
                <w:sz w:val="20"/>
                <w:szCs w:val="20"/>
              </w:rPr>
              <w:t xml:space="preserve">a) Los datos municipales y sus modelos, con el diccionario de datos previsto en la cláusula DT-5, apartado 4, actualizado a la fecha de la entrega.</w:t>
            </w:r>
          </w:p>
          <w:p>
            <w:pPr>
              <w:spacing w:after="100" w:line="264"/>
            </w:pPr>
            <w:r>
              <w:rPr>
                <w:rFonts w:ascii="Georgia" w:cs="Georgia" w:eastAsia="Georgia" w:hAnsi="Georgia"/>
                <w:sz w:val="20"/>
                <w:szCs w:val="20"/>
              </w:rPr>
              <w:t xml:space="preserve">b) El código fuente y el código objeto de los desarrollos realizados específicamente para el Ayuntamiento.</w:t>
            </w:r>
          </w:p>
          <w:p>
            <w:pPr>
              <w:spacing w:after="100" w:line="264"/>
            </w:pPr>
            <w:r>
              <w:rPr>
                <w:rFonts w:ascii="Georgia" w:cs="Georgia" w:eastAsia="Georgia" w:hAnsi="Georgia"/>
                <w:sz w:val="20"/>
                <w:szCs w:val="20"/>
              </w:rPr>
              <w:t xml:space="preserve">c) Las configuraciones, parametrizaciones, reglas de negocio, algoritmos de cálculo o de decisión diseñados específicamente para el Ayuntamiento, y su documentación técnica.</w:t>
            </w:r>
          </w:p>
          <w:p>
            <w:pPr>
              <w:spacing w:after="100" w:line="264"/>
            </w:pPr>
            <w:r>
              <w:rPr>
                <w:rFonts w:ascii="Georgia" w:cs="Georgia" w:eastAsia="Georgia" w:hAnsi="Georgia"/>
                <w:sz w:val="20"/>
                <w:szCs w:val="20"/>
              </w:rPr>
              <w:t xml:space="preserve">d) Los prompts corporativos, bases de conocimiento y modelos ajustados con datos municipales.</w:t>
            </w:r>
          </w:p>
          <w:p>
            <w:pPr>
              <w:spacing w:after="100" w:line="264"/>
            </w:pPr>
            <w:r>
              <w:rPr>
                <w:rFonts w:ascii="Georgia" w:cs="Georgia" w:eastAsia="Georgia" w:hAnsi="Georgia"/>
                <w:sz w:val="20"/>
                <w:szCs w:val="20"/>
              </w:rPr>
              <w:t xml:space="preserve">e) La documentación técnica, de construcción y de despliegue.</w:t>
            </w:r>
          </w:p>
          <w:p>
            <w:pPr>
              <w:spacing w:after="100" w:line="264"/>
            </w:pPr>
            <w:r>
              <w:rPr>
                <w:rFonts w:ascii="Georgia" w:cs="Georgia" w:eastAsia="Georgia" w:hAnsi="Georgia"/>
                <w:sz w:val="20"/>
                <w:szCs w:val="20"/>
              </w:rPr>
              <w:t xml:space="preserve">f) El Inventario de Componentes del apartado 2 y el Dossier de Reversibilidad del apartado 6.</w:t>
            </w:r>
          </w:p>
          <w:p>
            <w:pPr>
              <w:spacing w:after="100" w:line="264"/>
            </w:pPr>
            <w:r>
              <w:rPr>
                <w:rFonts w:ascii="Georgia" w:cs="Georgia" w:eastAsia="Georgia" w:hAnsi="Georgia"/>
                <w:b/>
                <w:bCs/>
                <w:sz w:val="20"/>
                <w:szCs w:val="20"/>
              </w:rPr>
              <w:t xml:space="preserve">Esta obligación no alcanza al código fuente del producto base, estándar o de mercado del adjudicatario ni al de terceros licenciantes</w:t>
            </w:r>
            <w:r>
              <w:rPr>
                <w:rFonts w:ascii="Georgia" w:cs="Georgia" w:eastAsia="Georgia" w:hAnsi="Georgia"/>
                <w:sz w:val="20"/>
                <w:szCs w:val="20"/>
              </w:rPr>
              <w:t xml:space="preserve">, en los términos y con la delimitación que establece la cláusula [ADM-8], apartado 4, del pliego de cláusulas administrativas particulares, a la que se remite íntegramente.</w:t>
            </w:r>
          </w:p>
          <w:p>
            <w:pPr>
              <w:spacing w:after="100" w:line="264"/>
            </w:pPr>
            <w:r>
              <w:rPr>
                <w:rFonts w:ascii="Georgia" w:cs="Georgia" w:eastAsia="Georgia" w:hAnsi="Georgia"/>
                <w:b/>
                <w:bCs/>
                <w:sz w:val="20"/>
                <w:szCs w:val="20"/>
              </w:rPr>
              <w:t xml:space="preserve">2. Inventario de Componentes.</w:t>
            </w:r>
            <w:r>
              <w:rPr>
                <w:rFonts w:ascii="Georgia" w:cs="Georgia" w:eastAsia="Georgia" w:hAnsi="Georgia"/>
                <w:sz w:val="20"/>
                <w:szCs w:val="20"/>
              </w:rPr>
              <w:t xml:space="preserve"> El adjudicatario mantendrá y entregará un Inventario de Componentes que identifique y separe: (a) el producto base o estándar; (b) los desarrollos realizados específicamente para el Ayuntamiento; (c) los componentes de terceros integrados, con su licencia y sus restricciones de uso; y (d) las configuraciones y parametrizaciones. Lo entregará por primera vez en el plazo de [X; se recomienda 30] días naturales desde la formalización del contrato y, a partir de entonces, actualizado </w:t>
            </w:r>
            <w:r>
              <w:rPr>
                <w:rFonts w:ascii="Georgia" w:cs="Georgia" w:eastAsia="Georgia" w:hAnsi="Georgia"/>
                <w:b/>
                <w:bCs/>
                <w:sz w:val="20"/>
                <w:szCs w:val="20"/>
              </w:rPr>
              <w:t xml:space="preserve">con cada versión puesta en producción</w:t>
            </w:r>
            <w:r>
              <w:rPr>
                <w:rFonts w:ascii="Georgia" w:cs="Georgia" w:eastAsia="Georgia" w:hAnsi="Georgia"/>
                <w:sz w:val="20"/>
                <w:szCs w:val="20"/>
              </w:rPr>
              <w:t xml:space="preserve">. </w:t>
            </w:r>
            <w:r>
              <w:rPr>
                <w:rFonts w:ascii="Georgia" w:cs="Georgia" w:eastAsia="Georgia" w:hAnsi="Georgia"/>
                <w:b/>
                <w:bCs/>
                <w:sz w:val="20"/>
                <w:szCs w:val="20"/>
              </w:rPr>
              <w:t xml:space="preserve">La falta de este inventario impide tener por cumplida la obligación de reversibilidad.</w:t>
            </w:r>
          </w:p>
          <w:p>
            <w:pPr>
              <w:spacing w:after="100" w:line="264"/>
            </w:pPr>
            <w:r>
              <w:rPr>
                <w:rFonts w:ascii="Georgia" w:cs="Georgia" w:eastAsia="Georgia" w:hAnsi="Georgia"/>
                <w:b/>
                <w:bCs/>
                <w:sz w:val="20"/>
                <w:szCs w:val="20"/>
              </w:rPr>
              <w:t xml:space="preserve">3. Plan de Reversibilidad y ensayo.</w:t>
            </w:r>
            <w:r>
              <w:rPr>
                <w:rFonts w:ascii="Georgia" w:cs="Georgia" w:eastAsia="Georgia" w:hAnsi="Georgia"/>
                <w:sz w:val="20"/>
                <w:szCs w:val="20"/>
              </w:rPr>
              <w:t xml:space="preserve"> El adjudicatario entregará un Plan de Reversibilidad en los [X; se recomienda 3] primeros meses de ejecución, lo actualizará anualmente y realizará, a su costa, al menos [X; se recomienda 1] ensayo de reversibilidad por cada [X; se recomienda 24] meses de vigencia y, en todo caso, uno durante el último año del contrato. El ensayo consistirá en la extracción y restitución efectivas de una muestra representativa de datos y configuraciones en un entorno ajeno a la infraestructura del adjudicatario, y se documentará en acta con el resultado y el tiempo empleado. Cuando el contrato comprenda desarrollos realizados específicamente para el Ayuntamiento, el ensayo comprobará además que el código fuente de la versión en producción de esos desarrollos, con su documentación de construcción y despliegue (letras b) y e) del apartado 1), compila y se despliega en un entorno funcional siguiendo únicamente esa documentación; el acta identificará el entorno y el resultado.</w:t>
            </w:r>
          </w:p>
          <w:p>
            <w:pPr>
              <w:spacing w:after="100" w:line="264"/>
            </w:pPr>
            <w:r>
              <w:rPr>
                <w:rFonts w:ascii="Georgia" w:cs="Georgia" w:eastAsia="Georgia" w:hAnsi="Georgia"/>
                <w:b/>
                <w:bCs/>
                <w:sz w:val="20"/>
                <w:szCs w:val="20"/>
              </w:rPr>
              <w:t xml:space="preserve">4. Calendario de la reversión.</w:t>
            </w:r>
            <w:r>
              <w:rPr>
                <w:rFonts w:ascii="Georgia" w:cs="Georgia" w:eastAsia="Georgia" w:hAnsi="Georgia"/>
                <w:sz w:val="20"/>
                <w:szCs w:val="20"/>
              </w:rPr>
              <w:t xml:space="preserve"> El período de reversión comenzará [X; se recomienda 3] meses antes de la fecha prevista de finalización del contrato o, en caso de resolución anticipada, desde la notificación del acuerdo de resolución. La entrega íntegra del apartado 1 deberá completarse dentro de ese período y, en todo caso, en el plazo máximo de [X; se recomienda 30] días naturales desde la finalización del contrato. </w:t>
            </w:r>
            <w:r>
              <w:rPr>
                <w:rFonts w:ascii="Georgia" w:cs="Georgia" w:eastAsia="Georgia" w:hAnsi="Georgia"/>
                <w:b/>
                <w:bCs/>
                <w:sz w:val="20"/>
                <w:szCs w:val="20"/>
              </w:rPr>
              <w:t xml:space="preserve">El período de reversión se computa dentro del plazo de ejecución del contrato, que este pliego fija incluyéndolo.</w:t>
            </w:r>
          </w:p>
          <w:p>
            <w:pPr>
              <w:spacing w:after="100" w:line="264"/>
            </w:pPr>
            <w:r>
              <w:rPr>
                <w:rFonts w:ascii="Georgia" w:cs="Georgia" w:eastAsia="Georgia" w:hAnsi="Georgia"/>
                <w:b/>
                <w:bCs/>
                <w:sz w:val="20"/>
                <w:szCs w:val="20"/>
              </w:rPr>
              <w:t xml:space="preserve">5. Licencia de continuidad.</w:t>
            </w:r>
            <w:r>
              <w:rPr>
                <w:rFonts w:ascii="Georgia" w:cs="Georgia" w:eastAsia="Georgia" w:hAnsi="Georgia"/>
                <w:sz w:val="20"/>
                <w:szCs w:val="20"/>
              </w:rPr>
              <w:t xml:space="preserve"> Durante el período de reversión y hasta [X; se recomienda 6] meses desde la finalización del contrato, el adjudicatario mantendrá vigente a favor del Ayuntamiento la licencia de uso del producto base estrictamente necesaria para continuar operando la solución hasta completar la migración. Esta licencia forma parte del objeto del contrato y se entiende retribuida con el precio de éste, habiéndose computado su coste en el presupuesto base de licitación conforme al artículo 100.2 LCSP.</w:t>
            </w:r>
          </w:p>
          <w:p>
            <w:pPr>
              <w:spacing w:after="100" w:line="264"/>
            </w:pPr>
            <w:r>
              <w:rPr>
                <w:rFonts w:ascii="Georgia" w:cs="Georgia" w:eastAsia="Georgia" w:hAnsi="Georgia"/>
                <w:b/>
                <w:bCs/>
                <w:sz w:val="20"/>
                <w:szCs w:val="20"/>
              </w:rPr>
              <w:t xml:space="preserve">6. Dossier de Reversibilidad.</w:t>
            </w:r>
            <w:r>
              <w:rPr>
                <w:rFonts w:ascii="Georgia" w:cs="Georgia" w:eastAsia="Georgia" w:hAnsi="Georgia"/>
                <w:sz w:val="20"/>
                <w:szCs w:val="20"/>
              </w:rPr>
              <w:t xml:space="preserve"> El adjudicatario mantendrá actualizado y entregará un Dossier de Reversibilidad que comprenda el modelo de datos, la relación de interfaces, el Inventario de Componentes, el procedimiento de migración y la estimación de esfuerzo de migración. El Ayuntamiento podrá incorporar dicho Dossier, depurado de información confidencial y de secretos técnicos o comerciales, al pliego de la licitación siguiente.</w:t>
            </w:r>
          </w:p>
          <w:p>
            <w:pPr>
              <w:spacing w:after="100" w:line="264"/>
            </w:pPr>
            <w:r>
              <w:rPr>
                <w:rFonts w:ascii="Georgia" w:cs="Georgia" w:eastAsia="Georgia" w:hAnsi="Georgia"/>
                <w:b/>
                <w:bCs/>
                <w:sz w:val="20"/>
                <w:szCs w:val="20"/>
              </w:rPr>
              <w:t xml:space="preserve">7. Datos personales.</w:t>
            </w:r>
            <w:r>
              <w:rPr>
                <w:rFonts w:ascii="Georgia" w:cs="Georgia" w:eastAsia="Georgia" w:hAnsi="Georgia"/>
                <w:sz w:val="20"/>
                <w:szCs w:val="20"/>
              </w:rPr>
              <w:t xml:space="preserve"> La devolución o supresión de los datos personales tratados por cuenta del Ayuntamiento se realizará conforme al artículo 28.3.g) del Reglamento (UE) 2016/679, con entrega de certificación de supresión de las copias existentes.</w:t>
            </w:r>
          </w:p>
          <w:p>
            <w:pPr>
              <w:spacing w:after="100" w:line="264"/>
            </w:pPr>
            <w:r>
              <w:rPr>
                <w:rFonts w:ascii="Georgia" w:cs="Georgia" w:eastAsia="Georgia" w:hAnsi="Georgia"/>
                <w:b/>
                <w:bCs/>
                <w:sz w:val="20"/>
                <w:szCs w:val="20"/>
              </w:rPr>
              <w:t xml:space="preserve">8. Acta de reversión y efectos.</w:t>
            </w:r>
            <w:r>
              <w:rPr>
                <w:rFonts w:ascii="Georgia" w:cs="Georgia" w:eastAsia="Georgia" w:hAnsi="Georgia"/>
                <w:sz w:val="20"/>
                <w:szCs w:val="20"/>
              </w:rPr>
              <w:t xml:space="preserve"> Completada la entrega, el Ayuntamiento levantará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en el plazo de [X; se recomienda 15] días hábiles desde que el adjudicatario comunique la entrega íntegra, haciendo constar en ella los defectos apreciados y el plazo de subsanación. Transcurrido dicho plazo sin que el Ayuntamiento levante el acta ni formule objeciones, la reversión se tendrá por conforme a todos los efectos. </w:t>
            </w:r>
            <w:r>
              <w:rPr>
                <w:rFonts w:ascii="Georgia" w:cs="Georgia" w:eastAsia="Georgia" w:hAnsi="Georgia"/>
                <w:b/>
                <w:bCs/>
                <w:sz w:val="20"/>
                <w:szCs w:val="20"/>
              </w:rPr>
              <w:t xml:space="preserve">El plazo de garantía del contrato es de [X; se recomienda 12] meses y se computa desde la fecha del acta de reversión o, en su defecto, desde el día siguiente al vencimiento del plazo previsto en este apartado para levantarla.</w:t>
            </w:r>
          </w:p>
        </w:tc>
      </w:tr>
    </w:tbl>
    <w:p>
      <w:pPr>
        <w:spacing w:after="220"/>
      </w:pPr>
    </w:p>
    <w:p>
      <w:pPr>
        <w:spacing w:after="140" w:line="276"/>
      </w:pPr>
      <w:r>
        <w:rPr>
          <w:rFonts w:ascii="Calibri" w:cs="Calibri" w:eastAsia="Calibri" w:hAnsi="Calibri"/>
          <w:i/>
          <w:iCs/>
          <w:sz w:val="21"/>
          <w:szCs w:val="21"/>
        </w:rPr>
        <w:t xml:space="preserve">Ajustes.</w:t>
      </w:r>
      <w:r>
        <w:rPr>
          <w:rFonts w:ascii="Calibri" w:cs="Calibri" w:eastAsia="Calibri" w:hAnsi="Calibri"/>
          <w:sz w:val="21"/>
          <w:szCs w:val="21"/>
        </w:rPr>
        <w:t xml:space="preserve"> Inventario </w:t>
      </w:r>
      <w:r>
        <w:rPr>
          <w:rFonts w:ascii="Calibri" w:cs="Calibri" w:eastAsia="Calibri" w:hAnsi="Calibri"/>
          <w:b/>
          <w:bCs/>
          <w:sz w:val="21"/>
          <w:szCs w:val="21"/>
        </w:rPr>
        <w:t xml:space="preserve">[30] días</w:t>
      </w:r>
      <w:r>
        <w:rPr>
          <w:rFonts w:ascii="Calibri" w:cs="Calibri" w:eastAsia="Calibri" w:hAnsi="Calibri"/>
          <w:sz w:val="21"/>
          <w:szCs w:val="21"/>
        </w:rPr>
        <w:t xml:space="preserve"> y con cada versión (fila 10); Plan </w:t>
      </w:r>
      <w:r>
        <w:rPr>
          <w:rFonts w:ascii="Calibri" w:cs="Calibri" w:eastAsia="Calibri" w:hAnsi="Calibri"/>
          <w:b/>
          <w:bCs/>
          <w:sz w:val="21"/>
          <w:szCs w:val="21"/>
        </w:rPr>
        <w:t xml:space="preserve">[3] meses</w:t>
      </w:r>
      <w:r>
        <w:rPr>
          <w:rFonts w:ascii="Calibri" w:cs="Calibri" w:eastAsia="Calibri" w:hAnsi="Calibri"/>
          <w:sz w:val="21"/>
          <w:szCs w:val="21"/>
        </w:rPr>
        <w:t xml:space="preserve"> (fila 9); ensayo </w:t>
      </w:r>
      <w:r>
        <w:rPr>
          <w:rFonts w:ascii="Calibri" w:cs="Calibri" w:eastAsia="Calibri" w:hAnsi="Calibri"/>
          <w:b/>
          <w:bCs/>
          <w:sz w:val="21"/>
          <w:szCs w:val="21"/>
        </w:rPr>
        <w:t xml:space="preserve">[1] cada [24] meses</w:t>
      </w:r>
      <w:r>
        <w:rPr>
          <w:rFonts w:ascii="Calibri" w:cs="Calibri" w:eastAsia="Calibri" w:hAnsi="Calibri"/>
          <w:sz w:val="21"/>
          <w:szCs w:val="21"/>
        </w:rPr>
        <w:t xml:space="preserve"> y uno en el último año (fila 11); reversión desde </w:t>
      </w:r>
      <w:r>
        <w:rPr>
          <w:rFonts w:ascii="Calibri" w:cs="Calibri" w:eastAsia="Calibri" w:hAnsi="Calibri"/>
          <w:b/>
          <w:bCs/>
          <w:sz w:val="21"/>
          <w:szCs w:val="21"/>
        </w:rPr>
        <w:t xml:space="preserve">[3] meses</w:t>
      </w:r>
      <w:r>
        <w:rPr>
          <w:rFonts w:ascii="Calibri" w:cs="Calibri" w:eastAsia="Calibri" w:hAnsi="Calibri"/>
          <w:sz w:val="21"/>
          <w:szCs w:val="21"/>
        </w:rPr>
        <w:t xml:space="preserve"> antes y entrega en </w:t>
      </w:r>
      <w:r>
        <w:rPr>
          <w:rFonts w:ascii="Calibri" w:cs="Calibri" w:eastAsia="Calibri" w:hAnsi="Calibri"/>
          <w:b/>
          <w:bCs/>
          <w:sz w:val="21"/>
          <w:szCs w:val="21"/>
        </w:rPr>
        <w:t xml:space="preserve">[30] días</w:t>
      </w:r>
      <w:r>
        <w:rPr>
          <w:rFonts w:ascii="Calibri" w:cs="Calibri" w:eastAsia="Calibri" w:hAnsi="Calibri"/>
          <w:sz w:val="21"/>
          <w:szCs w:val="21"/>
        </w:rPr>
        <w:t xml:space="preserve"> (filas 44 y 45); licencia de continuidad </w:t>
      </w:r>
      <w:r>
        <w:rPr>
          <w:rFonts w:ascii="Calibri" w:cs="Calibri" w:eastAsia="Calibri" w:hAnsi="Calibri"/>
          <w:b/>
          <w:bCs/>
          <w:sz w:val="21"/>
          <w:szCs w:val="21"/>
        </w:rPr>
        <w:t xml:space="preserve">[6] meses</w:t>
      </w:r>
      <w:r>
        <w:rPr>
          <w:rFonts w:ascii="Calibri" w:cs="Calibri" w:eastAsia="Calibri" w:hAnsi="Calibri"/>
          <w:sz w:val="21"/>
          <w:szCs w:val="21"/>
        </w:rPr>
        <w:t xml:space="preserve">, costeada en el presupuesto (fila 12); acta </w:t>
      </w:r>
      <w:r>
        <w:rPr>
          <w:rFonts w:ascii="Calibri" w:cs="Calibri" w:eastAsia="Calibri" w:hAnsi="Calibri"/>
          <w:b/>
          <w:bCs/>
          <w:sz w:val="21"/>
          <w:szCs w:val="21"/>
        </w:rPr>
        <w:t xml:space="preserve">[15] días hábiles</w:t>
      </w:r>
      <w:r>
        <w:rPr>
          <w:rFonts w:ascii="Calibri" w:cs="Calibri" w:eastAsia="Calibri" w:hAnsi="Calibri"/>
          <w:sz w:val="21"/>
          <w:szCs w:val="21"/>
        </w:rPr>
        <w:t xml:space="preserve"> y garantía </w:t>
      </w:r>
      <w:r>
        <w:rPr>
          <w:rFonts w:ascii="Calibri" w:cs="Calibri" w:eastAsia="Calibri" w:hAnsi="Calibri"/>
          <w:b/>
          <w:bCs/>
          <w:sz w:val="21"/>
          <w:szCs w:val="21"/>
        </w:rPr>
        <w:t xml:space="preserve">[12] meses</w:t>
      </w:r>
      <w:r>
        <w:rPr>
          <w:rFonts w:ascii="Calibri" w:cs="Calibri" w:eastAsia="Calibri" w:hAnsi="Calibri"/>
          <w:sz w:val="21"/>
          <w:szCs w:val="21"/>
        </w:rPr>
        <w:t xml:space="preserve"> (filas 46 y 47). Propio del perfil:</w:t>
      </w:r>
    </w:p>
    <w:p>
      <w:pPr>
        <w:pStyle w:val="ListParagraph"/>
        <w:numPr>
          <w:ilvl w:val="0"/>
          <w:numId w:val="1"/>
        </w:numPr>
        <w:spacing w:after="70" w:line="268"/>
      </w:pPr>
      <w:r>
        <w:rPr>
          <w:rFonts w:ascii="Calibri" w:cs="Calibri" w:eastAsia="Calibri" w:hAnsi="Calibri"/>
          <w:b/>
          <w:bCs/>
          <w:sz w:val="21"/>
          <w:szCs w:val="21"/>
        </w:rPr>
        <w:t xml:space="preserve">El Dossier (ap. 6) alimenta la licitación siguiente</w:t>
      </w:r>
      <w:r>
        <w:rPr>
          <w:rFonts w:ascii="Calibri" w:cs="Calibri" w:eastAsia="Calibri" w:hAnsi="Calibri"/>
          <w:sz w:val="21"/>
          <w:szCs w:val="21"/>
        </w:rPr>
        <w:t xml:space="preserve"> del mantenimiento; si el contrato saliente no lo tenía, el informe de necesidad dice lo que no pudo exigirse (§2.4.c), regla 4; Anexo XXIV, regla quinta).</w:t>
      </w:r>
    </w:p>
    <w:p>
      <w:pPr>
        <w:pStyle w:val="ListParagraph"/>
        <w:numPr>
          <w:ilvl w:val="0"/>
          <w:numId w:val="1"/>
        </w:numPr>
        <w:spacing w:after="70" w:line="268"/>
      </w:pPr>
      <w:r>
        <w:rPr>
          <w:rFonts w:ascii="Calibri" w:cs="Calibri" w:eastAsia="Calibri" w:hAnsi="Calibri"/>
          <w:b/>
          <w:bCs/>
          <w:sz w:val="21"/>
          <w:szCs w:val="21"/>
        </w:rPr>
        <w:t xml:space="preserve">Lo heredado</w:t>
      </w:r>
      <w:r>
        <w:rPr>
          <w:rFonts w:ascii="Calibri" w:cs="Calibri" w:eastAsia="Calibri" w:hAnsi="Calibri"/>
          <w:sz w:val="21"/>
          <w:szCs w:val="21"/>
        </w:rPr>
        <w:t xml:space="preserve"> de contratos anteriores se rige por sus pliegos (Anexo XXIV, regla primera): el desarrollo específico es el hecho «en ejecución de este contrato» (§5.2.b). El primer Inventario lo separa del producto base; configuraciones y parametrizaciones van a su categoría d).</w:t>
      </w:r>
    </w:p>
    <w:p>
      <w:pPr>
        <w:pStyle w:val="ListParagraph"/>
        <w:numPr>
          <w:ilvl w:val="0"/>
          <w:numId w:val="1"/>
        </w:numPr>
        <w:spacing w:after="70" w:line="268"/>
      </w:pPr>
      <w:r>
        <w:rPr>
          <w:rFonts w:ascii="Calibri" w:cs="Calibri" w:eastAsia="Calibri" w:hAnsi="Calibri"/>
          <w:b/>
          <w:bCs/>
          <w:sz w:val="21"/>
          <w:szCs w:val="21"/>
        </w:rPr>
        <w:t xml:space="preserve">La asistencia en la transición</w:t>
      </w:r>
      <w:r>
        <w:rPr>
          <w:rFonts w:ascii="Calibri" w:cs="Calibri" w:eastAsia="Calibri" w:hAnsi="Calibri"/>
          <w:sz w:val="21"/>
          <w:szCs w:val="21"/>
        </w:rPr>
        <w:t xml:space="preserve"> que nombra el §5.2.d) no la regula DT-8 (Anexo XXVI, R2): si el relevo la necesita, el PPT fija contenido, perfiles y horas.</w:t>
      </w:r>
    </w:p>
    <w:p>
      <w:pPr>
        <w:spacing w:after="140" w:line="276"/>
      </w:pPr>
      <w:r>
        <w:rPr>
          <w:rFonts w:ascii="Calibri" w:cs="Calibri" w:eastAsia="Calibri" w:hAnsi="Calibri"/>
          <w:i/>
          <w:iCs/>
          <w:sz w:val="21"/>
          <w:szCs w:val="21"/>
        </w:rPr>
        <w:t xml:space="preserve">Texto vigente de DT-9·v3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DT-9. Exigencias tecnológicas determinadas del ejercicio.</w:t>
            </w:r>
          </w:p>
          <w:p>
            <w:pPr>
              <w:spacing w:after="100" w:line="264"/>
            </w:pPr>
            <w:r>
              <w:rPr>
                <w:rFonts w:ascii="Georgia" w:cs="Georgia" w:eastAsia="Georgia" w:hAnsi="Georgia"/>
                <w:b/>
                <w:bCs/>
                <w:sz w:val="20"/>
                <w:szCs w:val="20"/>
              </w:rPr>
              <w:t xml:space="preserve">1. Objeto y alcance.</w:t>
            </w:r>
            <w:r>
              <w:rPr>
                <w:rFonts w:ascii="Georgia" w:cs="Georgia" w:eastAsia="Georgia" w:hAnsi="Georgia"/>
                <w:sz w:val="20"/>
                <w:szCs w:val="20"/>
              </w:rPr>
              <w:t xml:space="preserve"> La solución objeto del contrato incorporará las capacidades tecnológicas relacionadas en el </w:t>
            </w:r>
            <w:r>
              <w:rPr>
                <w:rFonts w:ascii="Georgia" w:cs="Georgia" w:eastAsia="Georgia" w:hAnsi="Georgia"/>
                <w:b/>
                <w:bCs/>
                <w:sz w:val="20"/>
                <w:szCs w:val="20"/>
              </w:rPr>
              <w:t xml:space="preserve">Anexo de Exigencias Tecnológicas Determinadas, versión [núm.], de [fecha], aprobado por [órgano]</w:t>
            </w:r>
            <w:r>
              <w:rPr>
                <w:rFonts w:ascii="Georgia" w:cs="Georgia" w:eastAsia="Georgia" w:hAnsi="Georgia"/>
                <w:sz w:val="20"/>
                <w:szCs w:val="20"/>
              </w:rPr>
              <w:t xml:space="preserve">, que se transcribe íntegramente en el Apéndice [núm.] de este pliego, en los plazos y con los criterios de aceptación que en él se establecen. Dichas exigencias forman parte del alcance ordinario del contrato y se entienden retribuidas con el precio ofertado, sin que su cumplimiento dé lugar a facturación adicional ni requiera modificación contractual alguna.</w:t>
            </w:r>
          </w:p>
          <w:p>
            <w:pPr>
              <w:spacing w:after="100" w:line="264"/>
            </w:pPr>
            <w:r>
              <w:rPr>
                <w:rFonts w:ascii="Georgia" w:cs="Georgia" w:eastAsia="Georgia" w:hAnsi="Georgia"/>
                <w:b/>
                <w:bCs/>
                <w:sz w:val="20"/>
                <w:szCs w:val="20"/>
              </w:rPr>
              <w:t xml:space="preserve">2. Invariabilidad.</w:t>
            </w:r>
            <w:r>
              <w:rPr>
                <w:rFonts w:ascii="Georgia" w:cs="Georgia" w:eastAsia="Georgia" w:hAnsi="Georgia"/>
                <w:sz w:val="20"/>
                <w:szCs w:val="20"/>
              </w:rPr>
              <w:t xml:space="preserve"> El contenido del Apéndice [núm.] se determina en el momento de la licitación y </w:t>
            </w:r>
            <w:r>
              <w:rPr>
                <w:rFonts w:ascii="Georgia" w:cs="Georgia" w:eastAsia="Georgia" w:hAnsi="Georgia"/>
                <w:b/>
                <w:bCs/>
                <w:sz w:val="20"/>
                <w:szCs w:val="20"/>
              </w:rPr>
              <w:t xml:space="preserve">permanece invariable durante toda la vigencia del contrato y de sus prórrogas</w:t>
            </w:r>
            <w:r>
              <w:rPr>
                <w:rFonts w:ascii="Georgia" w:cs="Georgia" w:eastAsia="Georgia" w:hAnsi="Georgia"/>
                <w:sz w:val="20"/>
                <w:szCs w:val="20"/>
              </w:rPr>
              <w:t xml:space="preserve">. Las revisiones posteriores del Anexo de Exigencias Tecnológicas Determinadas no resultan exigibles a este contrato. Este pliego no remite a versiones futuras de dicho Anexo.</w:t>
            </w:r>
          </w:p>
          <w:p>
            <w:pPr>
              <w:spacing w:after="100" w:line="264"/>
            </w:pPr>
            <w:r>
              <w:rPr>
                <w:rFonts w:ascii="Georgia" w:cs="Georgia" w:eastAsia="Georgia" w:hAnsi="Georgia"/>
                <w:b/>
                <w:bCs/>
                <w:sz w:val="20"/>
                <w:szCs w:val="20"/>
              </w:rPr>
              <w:t xml:space="preserve">3. Agotamiento.</w:t>
            </w:r>
            <w:r>
              <w:rPr>
                <w:rFonts w:ascii="Georgia" w:cs="Georgia" w:eastAsia="Georgia" w:hAnsi="Georgia"/>
                <w:sz w:val="20"/>
                <w:szCs w:val="20"/>
              </w:rPr>
              <w:t xml:space="preserve"> Fuera del Apéndice [núm.] no existe obligación de evolución tecnológica exigible al amparo de este pliego. Lo que exceda de él se tramitará, en su caso, conforme a los artículos 203 y 204 LCSP o mediante nueva licitación.</w:t>
            </w:r>
          </w:p>
          <w:p>
            <w:pPr>
              <w:spacing w:after="100" w:line="264"/>
            </w:pPr>
            <w:r>
              <w:rPr>
                <w:rFonts w:ascii="Georgia" w:cs="Georgia" w:eastAsia="Georgia" w:hAnsi="Georgia"/>
                <w:b/>
                <w:bCs/>
                <w:sz w:val="20"/>
                <w:szCs w:val="20"/>
              </w:rPr>
              <w:t xml:space="preserve">4. Criterios de aceptación.</w:t>
            </w:r>
            <w:r>
              <w:rPr>
                <w:rFonts w:ascii="Georgia" w:cs="Georgia" w:eastAsia="Georgia" w:hAnsi="Georgia"/>
                <w:sz w:val="20"/>
                <w:szCs w:val="20"/>
              </w:rPr>
              <w:t xml:space="preserve"> Cada exigencia del Apéndice [núm.] va acompañada de criterios de aceptación </w:t>
            </w:r>
            <w:r>
              <w:rPr>
                <w:rFonts w:ascii="Georgia" w:cs="Georgia" w:eastAsia="Georgia" w:hAnsi="Georgia"/>
                <w:b/>
                <w:bCs/>
                <w:sz w:val="20"/>
                <w:szCs w:val="20"/>
              </w:rPr>
              <w:t xml:space="preserve">binarios y comprobables</w:t>
            </w:r>
            <w:r>
              <w:rPr>
                <w:rFonts w:ascii="Georgia" w:cs="Georgia" w:eastAsia="Georgia" w:hAnsi="Georgia"/>
                <w:sz w:val="20"/>
                <w:szCs w:val="20"/>
              </w:rPr>
              <w:t xml:space="preserve">, formulados de modo que su cumplimiento pueda determinarse mediante una prueba con resultado inequívoco. No se admiten criterios cuyo cumplimiento dependa de una apreciación de grado.</w:t>
            </w:r>
          </w:p>
          <w:p>
            <w:pPr>
              <w:spacing w:after="100" w:line="264"/>
            </w:pPr>
            <w:r>
              <w:rPr>
                <w:rFonts w:ascii="Georgia" w:cs="Georgia" w:eastAsia="Georgia" w:hAnsi="Georgia"/>
                <w:b/>
                <w:bCs/>
                <w:sz w:val="20"/>
                <w:szCs w:val="20"/>
              </w:rPr>
              <w:t xml:space="preserve">5. Verificación y aceptación.</w:t>
            </w:r>
            <w:r>
              <w:rPr>
                <w:rFonts w:ascii="Georgia" w:cs="Georgia" w:eastAsia="Georgia" w:hAnsi="Georgia"/>
                <w:sz w:val="20"/>
                <w:szCs w:val="20"/>
              </w:rPr>
              <w:t xml:space="preserve"> El cumplimiento de cada exigencia se verificará sobre el entorno de pruebas previsto en la cláusula DT-5, apartado 6, mediante las pruebas técnicas, funcionales y de seguridad que se estimen necesarias, y se documentará en </w:t>
            </w:r>
            <w:r>
              <w:rPr>
                <w:rFonts w:ascii="Georgia" w:cs="Georgia" w:eastAsia="Georgia" w:hAnsi="Georgia"/>
                <w:b/>
                <w:bCs/>
                <w:sz w:val="20"/>
                <w:szCs w:val="20"/>
              </w:rPr>
              <w:t xml:space="preserve">acta suscrita por el responsable del contrato</w:t>
            </w:r>
            <w:r>
              <w:rPr>
                <w:rFonts w:ascii="Georgia" w:cs="Georgia" w:eastAsia="Georgia" w:hAnsi="Georgia"/>
                <w:sz w:val="20"/>
                <w:szCs w:val="20"/>
              </w:rPr>
              <w:t xml:space="preserve">, con una fila por criterio y el resultado de cada uno. La exigencia cuya acta no recoja el resultado de todos sus criterios no se tiene por cumplida.</w:t>
            </w:r>
          </w:p>
          <w:p>
            <w:pPr>
              <w:spacing w:after="100" w:line="264"/>
            </w:pPr>
            <w:r>
              <w:rPr>
                <w:rFonts w:ascii="Georgia" w:cs="Georgia" w:eastAsia="Georgia" w:hAnsi="Georgia"/>
                <w:b/>
                <w:bCs/>
                <w:sz w:val="20"/>
                <w:szCs w:val="20"/>
              </w:rPr>
              <w:t xml:space="preserve">6. Mantenimiento de la capacidad.</w:t>
            </w:r>
            <w:r>
              <w:rPr>
                <w:rFonts w:ascii="Georgia" w:cs="Georgia" w:eastAsia="Georgia" w:hAnsi="Georgia"/>
                <w:sz w:val="20"/>
                <w:szCs w:val="20"/>
              </w:rPr>
              <w:t xml:space="preserve"> La aceptación no exime al adjudicatario de responsabilidad por defectos, errores, vulnerabilidades, incumplimientos normativos o degradación posterior de la capacidad verificada, que deberá mantenerse operativa durante el resto de la vigencia del contrato y de sus prórrogas. La degradación de una capacidad ya aceptada se tratará como incumplimiento sobrevenido de la exigencia correspondiente.</w:t>
            </w:r>
          </w:p>
          <w:p>
            <w:pPr>
              <w:spacing w:after="100" w:line="264"/>
            </w:pPr>
            <w:r>
              <w:rPr>
                <w:rFonts w:ascii="Georgia" w:cs="Georgia" w:eastAsia="Georgia" w:hAnsi="Georgia"/>
                <w:b/>
                <w:bCs/>
                <w:sz w:val="20"/>
                <w:szCs w:val="20"/>
              </w:rPr>
              <w:t xml:space="preserve">7. Versiones sucesoras.</w:t>
            </w:r>
            <w:r>
              <w:rPr>
                <w:rFonts w:ascii="Georgia" w:cs="Georgia" w:eastAsia="Georgia" w:hAnsi="Georgia"/>
                <w:sz w:val="20"/>
                <w:szCs w:val="20"/>
              </w:rPr>
              <w:t xml:space="preserve"> El adjudicatario pondrá a disposición del Ayuntamiento, sin coste adicional durante la vigencia del contrato y de sus prórrogas, las versiones sucesoras del producto contratado, con independencia de su denominación comercial, según la definición de «versión sucesora» del cuadro de definiciones de este pliego. El adjudicatario comunicará al Ayuntamiento la publicación de cada versión sucesora en el plazo de [X; se recomienda 30] días naturales desde su disponibilidad general.</w:t>
            </w:r>
          </w:p>
          <w:p>
            <w:pPr>
              <w:spacing w:after="100" w:line="264"/>
            </w:pPr>
            <w:r>
              <w:rPr>
                <w:rFonts w:ascii="Georgia" w:cs="Georgia" w:eastAsia="Georgia" w:hAnsi="Georgia"/>
                <w:b/>
                <w:bCs/>
                <w:sz w:val="20"/>
                <w:szCs w:val="20"/>
              </w:rPr>
              <w:t xml:space="preserve">8. Criterios de aceptación de aplicación general.</w:t>
            </w:r>
            <w:r>
              <w:rPr>
                <w:rFonts w:ascii="Georgia" w:cs="Georgia" w:eastAsia="Georgia" w:hAnsi="Georgia"/>
                <w:sz w:val="20"/>
                <w:szCs w:val="20"/>
              </w:rPr>
              <w:t xml:space="preserve"> Cuando el Apéndice [núm.] exija registro de la actuación de sistemas o agentes de inteligencia artificial, o mecanismos de suspensión de dicha actuación, los criterios de aceptación correspondientes serán, como mínimo, los siguientes:</w:t>
            </w:r>
          </w:p>
          <w:p>
            <w:pPr>
              <w:spacing w:after="100" w:line="264"/>
            </w:pPr>
            <w:r>
              <w:rPr>
                <w:rFonts w:ascii="Georgia" w:cs="Georgia" w:eastAsia="Georgia" w:hAnsi="Georgia"/>
                <w:b/>
                <w:bCs/>
                <w:sz w:val="20"/>
                <w:szCs w:val="20"/>
              </w:rPr>
              <w:t xml:space="preserve">8.1. Integridad verificable del registro.</w:t>
            </w:r>
            <w:r>
              <w:rPr>
                <w:rFonts w:ascii="Georgia" w:cs="Georgia" w:eastAsia="Georgia" w:hAnsi="Georgia"/>
                <w:sz w:val="20"/>
                <w:szCs w:val="20"/>
              </w:rPr>
              <w:t xml:space="preserve"> El registro incorpora, por cada asiento o por cada bloque de asientos correspondiente a un período no superior a [X; se recomienda 24] horas, un valor de integridad criptográfico encadenado con el anterior, de modo que cualquier alteración o supresión posterior de un asiento sea </w:t>
            </w:r>
            <w:r>
              <w:rPr>
                <w:rFonts w:ascii="Georgia" w:cs="Georgia" w:eastAsia="Georgia" w:hAnsi="Georgia"/>
                <w:b/>
                <w:bCs/>
                <w:sz w:val="20"/>
                <w:szCs w:val="20"/>
              </w:rPr>
              <w:t xml:space="preserve">detectable por el Ayuntamiento con herramienta propia y sin intervención del adjudicatario</w:t>
            </w:r>
            <w:r>
              <w:rPr>
                <w:rFonts w:ascii="Georgia" w:cs="Georgia" w:eastAsia="Georgia" w:hAnsi="Georgia"/>
                <w:sz w:val="20"/>
                <w:szCs w:val="20"/>
              </w:rPr>
              <w:t xml:space="preserve">. Se acredita ejecutando la verificación sobre una muestra y sobre una muestra deliberadamente alterada en el entorno de pruebas.</w:t>
            </w:r>
          </w:p>
          <w:p>
            <w:pPr>
              <w:spacing w:after="100" w:line="264"/>
            </w:pPr>
            <w:r>
              <w:rPr>
                <w:rFonts w:ascii="Georgia" w:cs="Georgia" w:eastAsia="Georgia" w:hAnsi="Georgia"/>
                <w:b/>
                <w:bCs/>
                <w:sz w:val="20"/>
                <w:szCs w:val="20"/>
              </w:rPr>
              <w:t xml:space="preserve">8.2. Retención garantizada.</w:t>
            </w:r>
            <w:r>
              <w:rPr>
                <w:rFonts w:ascii="Georgia" w:cs="Georgia" w:eastAsia="Georgia" w:hAnsi="Georgia"/>
                <w:sz w:val="20"/>
                <w:szCs w:val="20"/>
              </w:rPr>
              <w:t xml:space="preserve"> El registro se conserva por un plazo no inferior a [X; se recomienda 24] meses y no puede ser purgado antes de ese plazo mediante operación ordinaria del servicio. Se acredita mediante la configuración documentada de la política de retención y la comprobación de que la operación de purga anticipada no está disponible en los perfiles de operación.</w:t>
            </w:r>
          </w:p>
          <w:p>
            <w:pPr>
              <w:spacing w:after="100" w:line="264"/>
            </w:pPr>
            <w:r>
              <w:rPr>
                <w:rFonts w:ascii="Georgia" w:cs="Georgia" w:eastAsia="Georgia" w:hAnsi="Georgia"/>
                <w:b/>
                <w:bCs/>
                <w:sz w:val="20"/>
                <w:szCs w:val="20"/>
              </w:rPr>
              <w:t xml:space="preserve">8.3. Segregación de funciones.</w:t>
            </w:r>
            <w:r>
              <w:rPr>
                <w:rFonts w:ascii="Georgia" w:cs="Georgia" w:eastAsia="Georgia" w:hAnsi="Georgia"/>
                <w:sz w:val="20"/>
                <w:szCs w:val="20"/>
              </w:rPr>
              <w:t xml:space="preserve"> La modificación o supresión de asientos del registro requiere un perfil administrativo distinto del empleado para operar el servicio; toda actuación con ese perfil queda a su vez registrada y se notifica automáticamente al Ayuntamiento. Se acredita mediante la matriz de perfiles y una prueba de notificación.</w:t>
            </w:r>
          </w:p>
          <w:p>
            <w:pPr>
              <w:spacing w:after="100" w:line="264"/>
            </w:pPr>
            <w:r>
              <w:rPr>
                <w:rFonts w:ascii="Georgia" w:cs="Georgia" w:eastAsia="Georgia" w:hAnsi="Georgia"/>
                <w:b/>
                <w:bCs/>
                <w:sz w:val="20"/>
                <w:szCs w:val="20"/>
              </w:rPr>
              <w:t xml:space="preserve">8.4. Copia fuera del ámbito de operación.</w:t>
            </w:r>
            <w:r>
              <w:rPr>
                <w:rFonts w:ascii="Georgia" w:cs="Georgia" w:eastAsia="Georgia" w:hAnsi="Georgia"/>
                <w:sz w:val="20"/>
                <w:szCs w:val="20"/>
              </w:rPr>
              <w:t xml:space="preserve"> El registro se exporta automáticamente, con periodicidad [X; se recomienda diaria], a un repositorio designado por el Ayuntamiento, o se pone a disposición mediante interfaz que permita al Ayuntamiento extraerlo de forma autónoma. Se acredita mediante la ejecución de una exportación por personal municipal.</w:t>
            </w:r>
          </w:p>
          <w:p>
            <w:pPr>
              <w:spacing w:after="100" w:line="264"/>
            </w:pPr>
            <w:r>
              <w:rPr>
                <w:rFonts w:ascii="Georgia" w:cs="Georgia" w:eastAsia="Georgia" w:hAnsi="Georgia"/>
                <w:b/>
                <w:bCs/>
                <w:sz w:val="20"/>
                <w:szCs w:val="20"/>
              </w:rPr>
              <w:t xml:space="preserve">8.5. Suspensión accionable por el Ayuntamiento.</w:t>
            </w:r>
            <w:r>
              <w:rPr>
                <w:rFonts w:ascii="Georgia" w:cs="Georgia" w:eastAsia="Georgia" w:hAnsi="Georgia"/>
                <w:sz w:val="20"/>
                <w:szCs w:val="20"/>
              </w:rPr>
              <w:t xml:space="preserve"> Existe un control accionable con credenciales municipales, desde la interfaz de administración de la solución, que suspende la actuación de sistemas o agentes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con efecto en un plazo máximo de [X; se recomienda 5] minutos. Se acredita activando el control con usuario municipal en el entorno de pruebas y midiendo el tiempo transcurrido hasta que la siguiente invocación es rechazada.</w:t>
            </w:r>
          </w:p>
          <w:p>
            <w:pPr>
              <w:spacing w:after="100" w:line="264"/>
            </w:pPr>
            <w:r>
              <w:rPr>
                <w:rFonts w:ascii="Georgia" w:cs="Georgia" w:eastAsia="Georgia" w:hAnsi="Georgia"/>
                <w:b/>
                <w:bCs/>
                <w:sz w:val="20"/>
                <w:szCs w:val="20"/>
              </w:rPr>
              <w:t xml:space="preserve">8.6. Reversibilidad de las actuaciones.</w:t>
            </w:r>
            <w:r>
              <w:rPr>
                <w:rFonts w:ascii="Georgia" w:cs="Georgia" w:eastAsia="Georgia" w:hAnsi="Georgia"/>
                <w:sz w:val="20"/>
                <w:szCs w:val="20"/>
              </w:rPr>
              <w:t xml:space="preserve"> Toda operación ejecutada por un sistema o agente de inteligencia artificial es reversible </w:t>
            </w:r>
            <w:r>
              <w:rPr>
                <w:rFonts w:ascii="Georgia" w:cs="Georgia" w:eastAsia="Georgia" w:hAnsi="Georgia"/>
                <w:b/>
                <w:bCs/>
                <w:sz w:val="20"/>
                <w:szCs w:val="20"/>
              </w:rPr>
              <w:t xml:space="preserve">desde la propia solución</w:t>
            </w:r>
            <w:r>
              <w:rPr>
                <w:rFonts w:ascii="Georgia" w:cs="Georgia" w:eastAsia="Georgia" w:hAnsi="Georgia"/>
                <w:sz w:val="20"/>
                <w:szCs w:val="20"/>
              </w:rPr>
              <w:t xml:space="preserve">, sin intervención del personal del adjudicatario. Se acredita revirtiendo efectivamente, sobre el entorno de pruebas, al menos una operación de cada tipo, y documentándolo en acta.</w:t>
            </w:r>
          </w:p>
        </w:tc>
      </w:tr>
    </w:tbl>
    <w:p>
      <w:pPr>
        <w:spacing w:after="220"/>
      </w:pPr>
    </w:p>
    <w:p>
      <w:pPr>
        <w:spacing w:after="140" w:line="276"/>
      </w:pPr>
      <w:r>
        <w:rPr>
          <w:rFonts w:ascii="Calibri" w:cs="Calibri" w:eastAsia="Calibri" w:hAnsi="Calibri"/>
          <w:i/>
          <w:iCs/>
          <w:sz w:val="21"/>
          <w:szCs w:val="21"/>
        </w:rPr>
        <w:t xml:space="preserve">[Sólo con exigencias determinadas.] Ajustes.</w:t>
      </w:r>
      <w:r>
        <w:rPr>
          <w:rFonts w:ascii="Calibri" w:cs="Calibri" w:eastAsia="Calibri" w:hAnsi="Calibri"/>
          <w:sz w:val="21"/>
          <w:szCs w:val="21"/>
        </w:rPr>
        <w:t xml:space="preserve"> Versión, fecha y órgano del Anexo V; se transcribe recortado en el ap. 2 del Apéndice técnico 2, con </w:t>
      </w:r>
      <w:r>
        <w:rPr>
          <w:rFonts w:ascii="Calibri" w:cs="Calibri" w:eastAsia="Calibri" w:hAnsi="Calibri"/>
          <w:b/>
          <w:bCs/>
          <w:sz w:val="21"/>
          <w:szCs w:val="21"/>
        </w:rPr>
        <w:t xml:space="preserve">[3]</w:t>
      </w:r>
      <w:r>
        <w:rPr>
          <w:rFonts w:ascii="Calibri" w:cs="Calibri" w:eastAsia="Calibri" w:hAnsi="Calibri"/>
          <w:sz w:val="21"/>
          <w:szCs w:val="21"/>
        </w:rPr>
        <w:t xml:space="preserve"> operadores capaces por exigencia (fila 24). Versión sucesora en </w:t>
      </w:r>
      <w:r>
        <w:rPr>
          <w:rFonts w:ascii="Calibri" w:cs="Calibri" w:eastAsia="Calibri" w:hAnsi="Calibri"/>
          <w:b/>
          <w:bCs/>
          <w:sz w:val="21"/>
          <w:szCs w:val="21"/>
        </w:rPr>
        <w:t xml:space="preserve">[30] días</w:t>
      </w:r>
      <w:r>
        <w:rPr>
          <w:rFonts w:ascii="Calibri" w:cs="Calibri" w:eastAsia="Calibri" w:hAnsi="Calibri"/>
          <w:sz w:val="21"/>
          <w:szCs w:val="21"/>
        </w:rPr>
        <w:t xml:space="preserve">, como ADM-2.6.a) y ADM-10.4 (fila 3). Ap. 8 sólo con exigencias sobre agentes: </w:t>
      </w:r>
      <w:r>
        <w:rPr>
          <w:rFonts w:ascii="Calibri" w:cs="Calibri" w:eastAsia="Calibri" w:hAnsi="Calibri"/>
          <w:b/>
          <w:bCs/>
          <w:sz w:val="21"/>
          <w:szCs w:val="21"/>
        </w:rPr>
        <w:t xml:space="preserve">[24] horas</w:t>
      </w:r>
      <w:r>
        <w:rPr>
          <w:rFonts w:ascii="Calibri" w:cs="Calibri" w:eastAsia="Calibri" w:hAnsi="Calibri"/>
          <w:sz w:val="21"/>
          <w:szCs w:val="21"/>
        </w:rPr>
        <w:t xml:space="preserve">, </w:t>
      </w:r>
      <w:r>
        <w:rPr>
          <w:rFonts w:ascii="Calibri" w:cs="Calibri" w:eastAsia="Calibri" w:hAnsi="Calibri"/>
          <w:b/>
          <w:bCs/>
          <w:sz w:val="21"/>
          <w:szCs w:val="21"/>
        </w:rPr>
        <w:t xml:space="preserve">[24] meses</w:t>
      </w:r>
      <w:r>
        <w:rPr>
          <w:rFonts w:ascii="Calibri" w:cs="Calibri" w:eastAsia="Calibri" w:hAnsi="Calibri"/>
          <w:sz w:val="21"/>
          <w:szCs w:val="21"/>
        </w:rPr>
        <w:t xml:space="preserve">, </w:t>
      </w:r>
      <w:r>
        <w:rPr>
          <w:rFonts w:ascii="Calibri" w:cs="Calibri" w:eastAsia="Calibri" w:hAnsi="Calibri"/>
          <w:b/>
          <w:bCs/>
          <w:sz w:val="21"/>
          <w:szCs w:val="21"/>
        </w:rPr>
        <w:t xml:space="preserve">[diaria]</w:t>
      </w:r>
      <w:r>
        <w:rPr>
          <w:rFonts w:ascii="Calibri" w:cs="Calibri" w:eastAsia="Calibri" w:hAnsi="Calibri"/>
          <w:sz w:val="21"/>
          <w:szCs w:val="21"/>
        </w:rPr>
        <w:t xml:space="preserve">, </w:t>
      </w:r>
      <w:r>
        <w:rPr>
          <w:rFonts w:ascii="Calibri" w:cs="Calibri" w:eastAsia="Calibri" w:hAnsi="Calibri"/>
          <w:b/>
          <w:bCs/>
          <w:sz w:val="21"/>
          <w:szCs w:val="21"/>
        </w:rPr>
        <w:t xml:space="preserve">[5] minutos</w:t>
      </w:r>
      <w:r>
        <w:rPr>
          <w:rFonts w:ascii="Calibri" w:cs="Calibri" w:eastAsia="Calibri" w:hAnsi="Calibri"/>
          <w:sz w:val="21"/>
          <w:szCs w:val="21"/>
        </w:rPr>
        <w:t xml:space="preserve"> (II.13). Con efecto económico, como conceder o pagar ayudas, los agentes sólo hacen operaciones sin ese efecto (nota sobre ET-2, Anexo V).</w:t>
      </w:r>
    </w:p>
    <w:p>
      <w:pPr>
        <w:spacing w:after="140" w:line="276"/>
      </w:pPr>
      <w:r>
        <w:rPr>
          <w:rFonts w:ascii="Calibri" w:cs="Calibri" w:eastAsia="Calibri" w:hAnsi="Calibri"/>
          <w:b/>
          <w:bCs/>
          <w:sz w:val="21"/>
          <w:szCs w:val="21"/>
        </w:rPr>
        <w:t xml:space="preserve">Versiones sucesoras, punto sensible del perfil.</w:t>
      </w:r>
      <w:r>
        <w:rPr>
          <w:rFonts w:ascii="Calibri" w:cs="Calibri" w:eastAsia="Calibri" w:hAnsi="Calibri"/>
          <w:sz w:val="21"/>
          <w:szCs w:val="21"/>
        </w:rPr>
        <w:t xml:space="preserve"> La obligación vive en DT-9·v3, ap. 7; ADM-2·v3, ap. 6, y ADM-10·v3, ap. 2.b) y 4, y las tres dependen de que el contrato incorpore exigencias determinadas: el Anexo V o, sin acuerdo de gobierno, las vías del §M1.2 bis o un anexo del propio contrato (caja de estado). </w:t>
      </w:r>
      <w:r>
        <w:rPr>
          <w:rFonts w:ascii="Calibri" w:cs="Calibri" w:eastAsia="Calibri" w:hAnsi="Calibri"/>
          <w:b/>
          <w:bCs/>
          <w:sz w:val="21"/>
          <w:szCs w:val="21"/>
        </w:rPr>
        <w:t xml:space="preserve">Sin ellas, el catálogo no le da sede</w:t>
      </w:r>
      <w:r>
        <w:rPr>
          <w:rFonts w:ascii="Calibri" w:cs="Calibri" w:eastAsia="Calibri" w:hAnsi="Calibri"/>
          <w:sz w:val="21"/>
          <w:szCs w:val="21"/>
        </w:rPr>
        <w:t xml:space="preserve">: si hace falta, va a las prescripciones propias del mantenimiento, motivada. Con ellas, se exige poner a disposición lo que el fabricante publique, no que publique (DT-9, epígrafe 6), y el integrador al que el fabricante niega el acceso queda exonerado (ADM-2, ap. 6).</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5 · Extracto para el Pliego de Cláusulas Administrativas Particulares</w:t>
      </w:r>
    </w:p>
    <w:p>
      <w:pPr>
        <w:pStyle w:val="Heading2"/>
        <w:keepNext/>
        <w:spacing w:after="140" w:before="320"/>
      </w:pPr>
      <w:r>
        <w:rPr>
          <w:rFonts w:ascii="Georgia" w:cs="Georgia" w:eastAsia="Georgia" w:hAnsi="Georgia"/>
          <w:b/>
          <w:bCs/>
          <w:color w:val="1F3864"/>
          <w:sz w:val="26"/>
          <w:szCs w:val="26"/>
        </w:rPr>
        <w:t xml:space="preserve">5.1 Composición y ADM-1 a ADM-5</w:t>
      </w:r>
    </w:p>
    <w:p>
      <w:pPr>
        <w:spacing w:after="140" w:line="276"/>
      </w:pPr>
      <w:r>
        <w:rPr>
          <w:rFonts w:ascii="Calibri" w:cs="Calibri" w:eastAsia="Calibri" w:hAnsi="Calibri"/>
          <w:b/>
          <w:bCs/>
          <w:sz w:val="21"/>
          <w:szCs w:val="21"/>
        </w:rPr>
        <w:t xml:space="preserve">Interpretación e integración</w:t>
      </w:r>
      <w:r>
        <w:rPr>
          <w:rFonts w:ascii="Calibri" w:cs="Calibri" w:eastAsia="Calibri" w:hAnsi="Calibri"/>
          <w:sz w:val="21"/>
          <w:szCs w:val="21"/>
        </w:rPr>
        <w:t xml:space="preserve"> (Parte I, §7.10), siempre que se incorpore cualquier cláusula: el primero de los dos bloques que se reproducen en el §4.1. Su apartado 1 sólo va si la entidad ha aprobado el catálogo y se cumplen las condiciones de aplicación del §M11; si no, se suprime y el apartado 4 emplea la fórmula alternativa que trae el propio bloque.</w:t>
      </w:r>
    </w:p>
    <w:p>
      <w:pPr>
        <w:spacing w:after="140" w:line="276"/>
      </w:pPr>
      <w:r>
        <w:rPr>
          <w:rFonts w:ascii="Calibri" w:cs="Calibri" w:eastAsia="Calibri" w:hAnsi="Calibri"/>
          <w:b/>
          <w:bCs/>
          <w:sz w:val="21"/>
          <w:szCs w:val="21"/>
        </w:rPr>
        <w:t xml:space="preserve">Identificación del catálogo aplicado</w:t>
      </w:r>
      <w:r>
        <w:rPr>
          <w:rFonts w:ascii="Calibri" w:cs="Calibri" w:eastAsia="Calibri" w:hAnsi="Calibri"/>
          <w:sz w:val="21"/>
          <w:szCs w:val="21"/>
        </w:rPr>
        <w:t xml:space="preserve"> (Parte V, V.8.4), con el mismo corchete: sin catálogo aprobado, el pliego no lo cita, y la versión y la fecha del Anexo V constan en su propia transcripción.</w:t>
      </w:r>
    </w:p>
    <w:p>
      <w:pPr>
        <w:spacing w:after="140" w:line="276"/>
      </w:pPr>
      <w:r>
        <w:rPr>
          <w:rFonts w:ascii="Calibri" w:cs="Calibri" w:eastAsia="Calibri" w:hAnsi="Calibri"/>
          <w:i/>
          <w:iCs/>
          <w:sz w:val="21"/>
          <w:szCs w:val="21"/>
        </w:rPr>
        <w:t xml:space="preserve">Texto vigente de V.8.4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i/>
                <w:iCs/>
                <w:sz w:val="20"/>
                <w:szCs w:val="20"/>
              </w:rPr>
              <w:t xml:space="preserve">[Sólo si la entidad ha aprobado el catálogo y se cumplen las condiciones de aplicación de su memoria justificativa. En otro caso, el pliego no cita el catálogo y la versión y la fecha del Anexo V constan en su propia transcripción (V.8.5).]</w:t>
            </w:r>
            <w:r>
              <w:rPr>
                <w:rFonts w:ascii="Georgia" w:cs="Georgia" w:eastAsia="Georgia" w:hAnsi="Georgia"/>
                <w:sz w:val="20"/>
                <w:szCs w:val="20"/>
              </w:rPr>
              <w:t xml:space="preserve"> </w:t>
            </w:r>
            <w:r>
              <w:rPr>
                <w:rFonts w:ascii="Georgia" w:cs="Georgia" w:eastAsia="Georgia" w:hAnsi="Georgia"/>
                <w:b/>
                <w:bCs/>
                <w:sz w:val="20"/>
                <w:szCs w:val="20"/>
              </w:rPr>
              <w:t xml:space="preserve">Identificación del catálogo aplicado.</w:t>
            </w:r>
            <w:r>
              <w:rPr>
                <w:rFonts w:ascii="Georgia" w:cs="Georgia" w:eastAsia="Georgia" w:hAnsi="Georgia"/>
                <w:sz w:val="20"/>
                <w:szCs w:val="20"/>
              </w:rPr>
              <w:t xml:space="preserve"> Las cláusulas [códigos] del presente pliego se han redactado a partir del </w:t>
            </w:r>
            <w:r>
              <w:rPr>
                <w:rFonts w:ascii="Georgia" w:cs="Georgia" w:eastAsia="Georgia" w:hAnsi="Georgia"/>
                <w:i/>
                <w:iCs/>
                <w:sz w:val="20"/>
                <w:szCs w:val="20"/>
              </w:rPr>
              <w:t xml:space="preserve">Clausulado de Inteligencia Artificial y Deep Tech</w:t>
            </w:r>
            <w:r>
              <w:rPr>
                <w:rFonts w:ascii="Georgia" w:cs="Georgia" w:eastAsia="Georgia" w:hAnsi="Georgia"/>
                <w:sz w:val="20"/>
                <w:szCs w:val="20"/>
              </w:rPr>
              <w:t xml:space="preserve"> de [entidad], </w:t>
            </w:r>
            <w:r>
              <w:rPr>
                <w:rFonts w:ascii="Georgia" w:cs="Georgia" w:eastAsia="Georgia" w:hAnsi="Georgia"/>
                <w:b/>
                <w:bCs/>
                <w:sz w:val="20"/>
                <w:szCs w:val="20"/>
              </w:rPr>
              <w:t xml:space="preserve">versión [n.º], aprobada por [órgano] con fecha [dd/mm/aaaa]</w:t>
            </w:r>
            <w:r>
              <w:rPr>
                <w:rFonts w:ascii="Georgia" w:cs="Georgia" w:eastAsia="Georgia" w:hAnsi="Georgia"/>
                <w:sz w:val="20"/>
                <w:szCs w:val="20"/>
              </w:rPr>
              <w:t xml:space="preserve">, y del Anexo V </w:t>
            </w:r>
            <w:r>
              <w:rPr>
                <w:rFonts w:ascii="Georgia" w:cs="Georgia" w:eastAsia="Georgia" w:hAnsi="Georgia"/>
                <w:i/>
                <w:iCs/>
                <w:sz w:val="20"/>
                <w:szCs w:val="20"/>
              </w:rPr>
              <w:t xml:space="preserve">Exigencias Tecnológicas Determinadas</w:t>
            </w:r>
            <w:r>
              <w:rPr>
                <w:rFonts w:ascii="Georgia" w:cs="Georgia" w:eastAsia="Georgia" w:hAnsi="Georgia"/>
                <w:sz w:val="20"/>
                <w:szCs w:val="20"/>
              </w:rPr>
              <w:t xml:space="preserve"> del ejercicio [año], </w:t>
            </w:r>
            <w:r>
              <w:rPr>
                <w:rFonts w:ascii="Georgia" w:cs="Georgia" w:eastAsia="Georgia" w:hAnsi="Georgia"/>
                <w:b/>
                <w:bCs/>
                <w:sz w:val="20"/>
                <w:szCs w:val="20"/>
              </w:rPr>
              <w:t xml:space="preserve">versión [n.º], de fecha [dd/mm/aaaa]</w:t>
            </w:r>
            <w:r>
              <w:rPr>
                <w:rFonts w:ascii="Georgia" w:cs="Georgia" w:eastAsia="Georgia" w:hAnsi="Georgia"/>
                <w:sz w:val="20"/>
                <w:szCs w:val="20"/>
              </w:rPr>
              <w:t xml:space="preserve">, que se transcribe íntegramente en el [apartado/anexo] de este pliego. Las revisiones posteriores de dicho catálogo o de su Anexo V no afectarán al presente contrato.</w:t>
            </w:r>
          </w:p>
        </w:tc>
      </w:tr>
    </w:tbl>
    <w:p>
      <w:pPr>
        <w:spacing w:after="220"/>
      </w:pPr>
    </w:p>
    <w:p>
      <w:pPr>
        <w:spacing w:after="140" w:line="276"/>
      </w:pPr>
      <w:r>
        <w:rPr>
          <w:rFonts w:ascii="Calibri" w:cs="Calibri" w:eastAsia="Calibri" w:hAnsi="Calibri"/>
          <w:b/>
          <w:bCs/>
          <w:sz w:val="21"/>
          <w:szCs w:val="21"/>
        </w:rPr>
        <w:t xml:space="preserve">Cierre de versión</w:t>
      </w:r>
      <w:r>
        <w:rPr>
          <w:rFonts w:ascii="Calibri" w:cs="Calibri" w:eastAsia="Calibri" w:hAnsi="Calibri"/>
          <w:sz w:val="21"/>
          <w:szCs w:val="21"/>
        </w:rPr>
        <w:t xml:space="preserve"> (V.8.5), sólo con el Anexo V transcrito.</w:t>
      </w:r>
    </w:p>
    <w:p>
      <w:pPr>
        <w:spacing w:after="140" w:line="276"/>
      </w:pPr>
      <w:r>
        <w:rPr>
          <w:rFonts w:ascii="Calibri" w:cs="Calibri" w:eastAsia="Calibri" w:hAnsi="Calibri"/>
          <w:i/>
          <w:iCs/>
          <w:sz w:val="21"/>
          <w:szCs w:val="21"/>
        </w:rPr>
        <w:t xml:space="preserve">Texto vigente de V.8.5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Cierre de versión.</w:t>
            </w:r>
            <w:r>
              <w:rPr>
                <w:rFonts w:ascii="Georgia" w:cs="Georgia" w:eastAsia="Georgia" w:hAnsi="Georgia"/>
                <w:sz w:val="20"/>
                <w:szCs w:val="20"/>
              </w:rPr>
              <w:t xml:space="preserve"> Las exigencias tecnológicas que rigen este contrato son exclusivamente las transcritas en el [apartado/anexo] de este pliego, correspondientes a la versión [n.º], de fecha [dd/mm/aaaa], del Anexo V del catálogo municipal. Fuera de ellas no existe obligación de evolución tecnológica exigible al contratista al amparo de dicho catálogo.</w:t>
            </w:r>
          </w:p>
        </w:tc>
      </w:tr>
    </w:tbl>
    <w:p>
      <w:pPr>
        <w:spacing w:after="220"/>
      </w:pPr>
    </w:p>
    <w:p>
      <w:pPr>
        <w:spacing w:after="140" w:line="276"/>
      </w:pPr>
      <w:r>
        <w:rPr>
          <w:rFonts w:ascii="Calibri" w:cs="Calibri" w:eastAsia="Calibri" w:hAnsi="Calibri"/>
          <w:b/>
          <w:bCs/>
          <w:sz w:val="21"/>
          <w:szCs w:val="21"/>
        </w:rPr>
        <w:t xml:space="preserve">Método de cálculo del valor estimado</w:t>
      </w:r>
      <w:r>
        <w:rPr>
          <w:rFonts w:ascii="Calibri" w:cs="Calibri" w:eastAsia="Calibri" w:hAnsi="Calibri"/>
          <w:sz w:val="21"/>
          <w:szCs w:val="21"/>
        </w:rPr>
        <w:t xml:space="preserve"> (V.4.10), que va al PCAP (art. 101.5 LCSP). Aquí la letra c) recoge la bolsa, también la dotada en cada prórroga (VI.4.7), y la d) lleva </w:t>
      </w:r>
      <w:r>
        <w:rPr>
          <w:rFonts w:ascii="Calibri" w:cs="Calibri" w:eastAsia="Calibri" w:hAnsi="Calibri"/>
          <w:b/>
          <w:bCs/>
          <w:sz w:val="21"/>
          <w:szCs w:val="21"/>
        </w:rPr>
        <w:t xml:space="preserve">[0] %</w:t>
      </w:r>
      <w:r>
        <w:rPr>
          <w:rFonts w:ascii="Calibri" w:cs="Calibri" w:eastAsia="Calibri" w:hAnsi="Calibri"/>
          <w:sz w:val="21"/>
          <w:szCs w:val="21"/>
        </w:rPr>
        <w:t xml:space="preserve">, porque ADM-14·v3 no se incorpora.</w:t>
      </w:r>
    </w:p>
    <w:p>
      <w:pPr>
        <w:spacing w:after="140" w:line="276"/>
      </w:pPr>
      <w:r>
        <w:rPr>
          <w:rFonts w:ascii="Calibri" w:cs="Calibri" w:eastAsia="Calibri" w:hAnsi="Calibri"/>
          <w:i/>
          <w:iCs/>
          <w:sz w:val="21"/>
          <w:szCs w:val="21"/>
        </w:rPr>
        <w:t xml:space="preserve">Texto vigente de V.4.10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Método de cálculo del valor estimado</w:t>
            </w:r>
            <w:r>
              <w:rPr>
                <w:rFonts w:ascii="Georgia" w:cs="Georgia" w:eastAsia="Georgia" w:hAnsi="Georgia"/>
                <w:sz w:val="20"/>
                <w:szCs w:val="20"/>
              </w:rPr>
              <w:t xml:space="preserve"> (artículo 101.5 de la Ley 9/2017).</w:t>
            </w:r>
          </w:p>
          <w:p>
            <w:pPr>
              <w:spacing w:after="100" w:line="264"/>
            </w:pPr>
            <w:r>
              <w:rPr>
                <w:rFonts w:ascii="Georgia" w:cs="Georgia" w:eastAsia="Georgia" w:hAnsi="Georgia"/>
                <w:sz w:val="20"/>
                <w:szCs w:val="20"/>
              </w:rPr>
              <w:t xml:space="preserve">El valor estimado del contrato asciende a [importe] euros, IVA excluido, y se ha calculado como suma de los conceptos de las letras a), b) y d). Los importes de las letras c) y c bis) forman parte del presupuesto base de licitación y de las prórrogas, ya están comprendidos en las letras a) y b) y se desglosan para que conste su cuantía: no se suman de nuevo.</w:t>
            </w:r>
          </w:p>
          <w:p>
            <w:pPr>
              <w:spacing w:after="100" w:line="264"/>
            </w:pPr>
            <w:r>
              <w:rPr>
                <w:rFonts w:ascii="Georgia" w:cs="Georgia" w:eastAsia="Georgia" w:hAnsi="Georgia"/>
                <w:sz w:val="20"/>
                <w:szCs w:val="20"/>
              </w:rPr>
              <w:t xml:space="preserve">a) Presupuesto base de licitación del periodo inicial, sin IVA: [importe] euros, del que corresponden a costes directos de personal [importe] euros, a otros costes directos [importe] euros, a gastos generales de estructura [importe] euros y a beneficio industrial [importe] euros. Comprende la bolsa de la letra c) y, en su caso, los accesos de la letra c bis) correspondientes a ese periodo.</w:t>
            </w:r>
          </w:p>
          <w:p>
            <w:pPr>
              <w:spacing w:after="100" w:line="264"/>
            </w:pPr>
            <w:r>
              <w:rPr>
                <w:rFonts w:ascii="Georgia" w:cs="Georgia" w:eastAsia="Georgia" w:hAnsi="Georgia"/>
                <w:sz w:val="20"/>
                <w:szCs w:val="20"/>
              </w:rPr>
              <w:t xml:space="preserve">b) Prórrogas previstas: [número] prórroga(s) de [duración] cada una, por importe de [importe] euros, que comprende la bolsa y los accesos adicionales cuando el cuadro de características los dote también para las anualidades prorrogadas.</w:t>
            </w:r>
          </w:p>
          <w:p>
            <w:pPr>
              <w:spacing w:after="100" w:line="264"/>
            </w:pPr>
            <w:r>
              <w:rPr>
                <w:rFonts w:ascii="Georgia" w:cs="Georgia" w:eastAsia="Georgia" w:hAnsi="Georgia"/>
                <w:sz w:val="20"/>
                <w:szCs w:val="20"/>
              </w:rPr>
              <w:t xml:space="preserve">c) Bolsa de servicios evolutivos prevista en la cláusula [código], comprendida en las letras a) y b): [importe] euros en el periodo inicial y [importe] euros en las prórrogas. c bis) [Si la cláusula de acceso de los órganos de control interno prevé accesos adicionales: su importe máximo, comprendido en las letras a) y b), [número] accesos por [número] años al precio máximo por acceso y año del cuadro de características: [importe] euros.]</w:t>
            </w:r>
          </w:p>
          <w:p>
            <w:pPr>
              <w:spacing w:after="100" w:line="264"/>
            </w:pPr>
            <w:r>
              <w:rPr>
                <w:rFonts w:ascii="Georgia" w:cs="Georgia" w:eastAsia="Georgia" w:hAnsi="Georgia"/>
                <w:sz w:val="20"/>
                <w:szCs w:val="20"/>
              </w:rPr>
              <w:t xml:space="preserve">d) Importe máximo de las modificaciones al alza previstas al amparo del artículo 204 de la Ley 9/2017: [X; se recomienda 0 —la modificación prevista no se utiliza por defecto—; si se utiliza, en ningún caso superior al VEINTE] por ciento del precio inicial, equivalente a [importe] euros.</w:t>
            </w:r>
          </w:p>
          <w:p>
            <w:pPr>
              <w:spacing w:after="100" w:line="264"/>
            </w:pPr>
            <w:r>
              <w:rPr>
                <w:rFonts w:ascii="Georgia" w:cs="Georgia" w:eastAsia="Georgia" w:hAnsi="Georgia"/>
                <w:sz w:val="20"/>
                <w:szCs w:val="20"/>
              </w:rPr>
              <w:t xml:space="preserve">No se han previsto opciones eventuales distintas de las anteriores ni primas o pagos a los licitadores.</w:t>
            </w:r>
          </w:p>
        </w:tc>
      </w:tr>
    </w:tbl>
    <w:p>
      <w:pPr>
        <w:spacing w:after="220"/>
      </w:pPr>
    </w:p>
    <w:p>
      <w:pPr>
        <w:spacing w:after="140" w:line="276"/>
      </w:pPr>
      <w:r>
        <w:rPr>
          <w:rFonts w:ascii="Calibri" w:cs="Calibri" w:eastAsia="Calibri" w:hAnsi="Calibri"/>
          <w:b/>
          <w:bCs/>
          <w:sz w:val="21"/>
          <w:szCs w:val="21"/>
        </w:rPr>
        <w:t xml:space="preserve">Cláusulas ADM</w:t>
      </w:r>
      <w:r>
        <w:rPr>
          <w:rFonts w:ascii="Calibri" w:cs="Calibri" w:eastAsia="Calibri" w:hAnsi="Calibri"/>
          <w:sz w:val="21"/>
          <w:szCs w:val="21"/>
        </w:rPr>
        <w:t xml:space="preserve"> y </w:t>
      </w:r>
      <w:r>
        <w:rPr>
          <w:rFonts w:ascii="Calibri" w:cs="Calibri" w:eastAsia="Calibri" w:hAnsi="Calibri"/>
          <w:b/>
          <w:bCs/>
          <w:sz w:val="21"/>
          <w:szCs w:val="21"/>
        </w:rPr>
        <w:t xml:space="preserve">anexos propios del pliego</w:t>
      </w:r>
      <w:r>
        <w:rPr>
          <w:rFonts w:ascii="Calibri" w:cs="Calibri" w:eastAsia="Calibri" w:hAnsi="Calibri"/>
          <w:sz w:val="21"/>
          <w:szCs w:val="21"/>
        </w:rPr>
        <w:t xml:space="preserve">, con numeración propia (Anexo XXV, regla 3): Cuadro de Precios Unitarios (X.3), fórmulas y ofertas anormalmente bajas (Anexo XVII y su apartado 5), rúbricas de C2, C4, D y E, declaración responsable depurada (VII) y, según lo incorporado, Plan Anual (XIV), demostración (XX) y política de IA generativa (XVI). Plazo de ofertas </w:t>
      </w:r>
      <w:r>
        <w:rPr>
          <w:rFonts w:ascii="Calibri" w:cs="Calibri" w:eastAsia="Calibri" w:hAnsi="Calibri"/>
          <w:b/>
          <w:bCs/>
          <w:sz w:val="21"/>
          <w:szCs w:val="21"/>
        </w:rPr>
        <w:t xml:space="preserve">[+5] días</w:t>
      </w:r>
      <w:r>
        <w:rPr>
          <w:rFonts w:ascii="Calibri" w:cs="Calibri" w:eastAsia="Calibri" w:hAnsi="Calibri"/>
          <w:sz w:val="21"/>
          <w:szCs w:val="21"/>
        </w:rPr>
        <w:t xml:space="preserve"> si es la primera vez que se incorpora una exigencia del catálogo (fila 25).</w:t>
      </w:r>
    </w:p>
    <w:p>
      <w:pPr>
        <w:spacing w:after="140" w:line="276"/>
      </w:pPr>
      <w:r>
        <w:rPr>
          <w:rFonts w:ascii="Calibri" w:cs="Calibri" w:eastAsia="Calibri" w:hAnsi="Calibri"/>
          <w:i/>
          <w:iCs/>
          <w:sz w:val="21"/>
          <w:szCs w:val="21"/>
        </w:rPr>
        <w:t xml:space="preserve">Texto vigente de ADM-1·v3 en el catálogo, versión 4.0 (3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Solvencia técnica. Medidas de gestión de la calidad aplicables a los sistemas de inteligencia artificial.</w:t>
            </w:r>
          </w:p>
          <w:p>
            <w:pPr>
              <w:pStyle w:val="ListParagraph"/>
              <w:numPr>
                <w:ilvl w:val="0"/>
                <w:numId w:val="2"/>
              </w:numPr>
              <w:spacing w:after="60" w:line="264"/>
            </w:pPr>
            <w:r>
              <w:rPr>
                <w:rFonts w:ascii="Georgia" w:cs="Georgia" w:eastAsia="Georgia" w:hAnsi="Georgia"/>
                <w:sz w:val="20"/>
                <w:szCs w:val="20"/>
              </w:rPr>
              <w:t xml:space="preserve">El licitador acreditará que aplica un sistema de gestión de la inteligencia artificial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las actividades que constituyen el objeto de este contrato.</w:t>
            </w:r>
          </w:p>
          <w:p>
            <w:pPr>
              <w:pStyle w:val="ListParagraph"/>
              <w:numPr>
                <w:ilvl w:val="0"/>
                <w:numId w:val="2"/>
              </w:numPr>
              <w:spacing w:after="60" w:line="264"/>
            </w:pPr>
            <w:r>
              <w:rPr>
                <w:rFonts w:ascii="Georgia" w:cs="Georgia" w:eastAsia="Georgia" w:hAnsi="Georgia"/>
                <w:sz w:val="20"/>
                <w:szCs w:val="20"/>
              </w:rPr>
              <w:t xml:space="preserve">La acreditación podrá realizarse indistintamente mediante:</w:t>
            </w:r>
          </w:p>
          <w:p>
            <w:pPr>
              <w:spacing w:after="100" w:line="264"/>
            </w:pPr>
            <w:r>
              <w:rPr>
                <w:rFonts w:ascii="Georgia" w:cs="Georgia" w:eastAsia="Georgia" w:hAnsi="Georgia"/>
                <w:sz w:val="20"/>
                <w:szCs w:val="20"/>
              </w:rPr>
              <w:t xml:space="preserve">a) Certificado en vigor expedido por entidad de certificación acreditada.</w:t>
            </w:r>
          </w:p>
          <w:p>
            <w:pPr>
              <w:spacing w:after="100" w:line="264"/>
            </w:pPr>
            <w:r>
              <w:rPr>
                <w:rFonts w:ascii="Georgia" w:cs="Georgia" w:eastAsia="Georgia" w:hAnsi="Georgia"/>
                <w:sz w:val="20"/>
                <w:szCs w:val="20"/>
              </w:rPr>
              <w:t xml:space="preserve">b) Certificado equivalente expedido por organismo establecido en cualquier Estado miembro de la Unión Europea.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Otras pruebas de medidas equivalentes de garantía de la calidad</w:t>
            </w:r>
            <w:r>
              <w:rPr>
                <w:rFonts w:ascii="Georgia" w:cs="Georgia" w:eastAsia="Georgia" w:hAnsi="Georgia"/>
                <w:sz w:val="20"/>
                <w:szCs w:val="20"/>
              </w:rPr>
              <w:t xml:space="preserve">, conforme al artículo 93.2 de la Ley 9/2017, de Contratos del Sector Público. A estos efectos se admitirán, y bastarán, los siguientes documentos referidos a la organización del licitador y en vigor a la fecha final de presentación de ofertas: (i) política de gestión de la inteligencia artificial aprobada por el órgano de dirección; (ii) procedimiento documentado de identificación, análisis y tratamiento de los riesgos de los sistemas de inteligencia artificial; (iii) procedimiento documentado de supervisión humana, con identificación de los puestos que la ejercen; (iv) registro de incidencias y de cambios de modelo o de versión; (v) informe de la última revisión interna o externa del sistema de gestión, de antigüedad no superior a [X; se recomienda 24] meses.</w:t>
            </w:r>
          </w:p>
          <w:p>
            <w:pPr>
              <w:pStyle w:val="ListParagraph"/>
              <w:numPr>
                <w:ilvl w:val="0"/>
                <w:numId w:val="2"/>
              </w:numPr>
              <w:spacing w:after="60" w:line="264"/>
            </w:pPr>
            <w:r>
              <w:rPr>
                <w:rFonts w:ascii="Georgia" w:cs="Georgia" w:eastAsia="Georgia" w:hAnsi="Georgia"/>
                <w:sz w:val="20"/>
                <w:szCs w:val="20"/>
              </w:rPr>
              <w:t xml:space="preserve">La designación de la norma se entiende hecha a la </w:t>
            </w:r>
            <w:r>
              <w:rPr>
                <w:rFonts w:ascii="Georgia" w:cs="Georgia" w:eastAsia="Georgia" w:hAnsi="Georgia"/>
                <w:b/>
                <w:bCs/>
                <w:sz w:val="20"/>
                <w:szCs w:val="20"/>
              </w:rPr>
              <w:t xml:space="preserve">versión vigente a la fecha de publicación del anuncio de licitación</w:t>
            </w:r>
            <w:r>
              <w:rPr>
                <w:rFonts w:ascii="Georgia" w:cs="Georgia" w:eastAsia="Georgia" w:hAnsi="Georgia"/>
                <w:sz w:val="20"/>
                <w:szCs w:val="20"/>
              </w:rPr>
              <w:t xml:space="preserve">. La publicación posterior de una revisión, o su sustitución por otra norma, no modificará el contenido de esta exigencia ni el alcance de las obligaciones asumidas por el adjudicatario.</w:t>
            </w:r>
          </w:p>
          <w:p>
            <w:pPr>
              <w:pStyle w:val="ListParagraph"/>
              <w:numPr>
                <w:ilvl w:val="0"/>
                <w:numId w:val="2"/>
              </w:numPr>
              <w:spacing w:after="60" w:line="264"/>
            </w:pPr>
            <w:r>
              <w:rPr>
                <w:rFonts w:ascii="Georgia" w:cs="Georgia" w:eastAsia="Georgia" w:hAnsi="Georgia"/>
                <w:sz w:val="20"/>
                <w:szCs w:val="20"/>
              </w:rPr>
              <w:t xml:space="preserve">El cumplimiento de este requisito no se valora en la adjudicación.</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Sistema de gestión de la inteligencia artificial aplicado a la solución contratada.</w:t>
            </w:r>
          </w:p>
          <w:p>
            <w:pPr>
              <w:pStyle w:val="ListParagraph"/>
              <w:numPr>
                <w:ilvl w:val="0"/>
                <w:numId w:val="2"/>
              </w:numPr>
              <w:spacing w:after="60" w:line="264"/>
            </w:pPr>
            <w:r>
              <w:rPr>
                <w:rFonts w:ascii="Georgia" w:cs="Georgia" w:eastAsia="Georgia" w:hAnsi="Georgia"/>
                <w:b/>
                <w:bCs/>
                <w:sz w:val="20"/>
                <w:szCs w:val="20"/>
              </w:rPr>
              <w:t xml:space="preserve">Objeto.</w:t>
            </w:r>
            <w:r>
              <w:rPr>
                <w:rFonts w:ascii="Georgia" w:cs="Georgia" w:eastAsia="Georgia" w:hAnsi="Georgia"/>
                <w:sz w:val="20"/>
                <w:szCs w:val="20"/>
              </w:rPr>
              <w:t xml:space="preserve"> Durante toda la ejecución del contrato y de sus prórrogas, el contratista aplicará </w:t>
            </w:r>
            <w:r>
              <w:rPr>
                <w:rFonts w:ascii="Georgia" w:cs="Georgia" w:eastAsia="Georgia" w:hAnsi="Georgia"/>
                <w:b/>
                <w:bCs/>
                <w:sz w:val="20"/>
                <w:szCs w:val="20"/>
              </w:rPr>
              <w:t xml:space="preserve">a la solución objeto de este contrato y al equipo adscrito a su ejecución</w:t>
            </w:r>
            <w:r>
              <w:rPr>
                <w:rFonts w:ascii="Georgia" w:cs="Georgia" w:eastAsia="Georgia" w:hAnsi="Georgia"/>
                <w:sz w:val="20"/>
                <w:szCs w:val="20"/>
              </w:rPr>
              <w:t xml:space="preserve"> un sistema de gestión de la inteligencia artificial que comprenda, como mínimo:</w:t>
            </w:r>
          </w:p>
          <w:p>
            <w:pPr>
              <w:spacing w:after="100" w:line="264"/>
            </w:pPr>
            <w:r>
              <w:rPr>
                <w:rFonts w:ascii="Georgia" w:cs="Georgia" w:eastAsia="Georgia" w:hAnsi="Georgia"/>
                <w:sz w:val="20"/>
                <w:szCs w:val="20"/>
              </w:rPr>
              <w:t xml:space="preserve">a) Inventario, actualizado y a disposición del responsable del contrato, de los sistemas de inteligencia artificial que intervienen en la prestación, con indicación de proveedor, finalidad y datos municipales tratados. [Si el pliego de prescripciones técnicas incorpora la cláusula DT-1, esta letra se cumple con la relación de su apartado 2, mantenida actualizada y completada con los datos municipales tratados: no se pide un segundo inventario.]</w:t>
            </w:r>
          </w:p>
          <w:p>
            <w:pPr>
              <w:spacing w:after="100" w:line="264"/>
            </w:pPr>
            <w:r>
              <w:rPr>
                <w:rFonts w:ascii="Georgia" w:cs="Georgia" w:eastAsia="Georgia" w:hAnsi="Georgia"/>
                <w:sz w:val="20"/>
                <w:szCs w:val="20"/>
              </w:rPr>
              <w:t xml:space="preserve">b) Análisis documentado de los riesgos de esos sistemas referido a los datos y procesos municipales de este contrato, y medidas de tratamiento adoptadas.</w:t>
            </w:r>
          </w:p>
          <w:p>
            <w:pPr>
              <w:spacing w:after="100" w:line="264"/>
            </w:pPr>
            <w:r>
              <w:rPr>
                <w:rFonts w:ascii="Georgia" w:cs="Georgia" w:eastAsia="Georgia" w:hAnsi="Georgia"/>
                <w:sz w:val="20"/>
                <w:szCs w:val="20"/>
              </w:rPr>
              <w:t xml:space="preserve">c) Identificación de las operaciones sujetas a supervisión humana y de los perfiles que la ejercen, con la formación acreditada de las personas que operan los sistemas.</w:t>
            </w:r>
          </w:p>
          <w:p>
            <w:pPr>
              <w:spacing w:after="100" w:line="264"/>
            </w:pPr>
            <w:r>
              <w:rPr>
                <w:rFonts w:ascii="Georgia" w:cs="Georgia" w:eastAsia="Georgia" w:hAnsi="Georgia"/>
                <w:sz w:val="20"/>
                <w:szCs w:val="20"/>
              </w:rPr>
              <w:t xml:space="preserve">d) Registro de incidencias, de cambios de modelo y de cambios de versión que afecten a la prestación, con comunicación al responsable del contrato de los que alteren el comportamiento funcional.</w:t>
            </w:r>
          </w:p>
          <w:p>
            <w:pPr>
              <w:spacing w:after="100" w:line="264"/>
            </w:pPr>
            <w:r>
              <w:rPr>
                <w:rFonts w:ascii="Georgia" w:cs="Georgia" w:eastAsia="Georgia" w:hAnsi="Georgia"/>
                <w:sz w:val="20"/>
                <w:szCs w:val="20"/>
              </w:rPr>
              <w:t xml:space="preserve">e) Revisión documentada, al menos anual, del funcionamiento de las letras anteriores.</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se acredita, a elección del contratista, mediante: (i) certificado en vigor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 prestación objeto de este contrato, o certificado equivalente, o (ii) la documentación descrita en el apartado 1, mantenida actualizada y puesta a disposición del responsable del contrato en el plazo de [X; se recomienda 10] días hábiles desde su requerimiento.</w:t>
            </w:r>
          </w:p>
          <w:p>
            <w:pPr>
              <w:pStyle w:val="ListParagraph"/>
              <w:numPr>
                <w:ilvl w:val="0"/>
                <w:numId w:val="2"/>
              </w:numPr>
              <w:spacing w:after="60" w:line="264"/>
            </w:pPr>
            <w:r>
              <w:rPr>
                <w:rFonts w:ascii="Georgia" w:cs="Georgia" w:eastAsia="Georgia" w:hAnsi="Georgia"/>
                <w:b/>
                <w:bCs/>
                <w:sz w:val="20"/>
                <w:szCs w:val="20"/>
              </w:rPr>
              <w:t xml:space="preserve">Plazo.</w:t>
            </w:r>
            <w:r>
              <w:rPr>
                <w:rFonts w:ascii="Georgia" w:cs="Georgia" w:eastAsia="Georgia" w:hAnsi="Georgia"/>
                <w:sz w:val="20"/>
                <w:szCs w:val="20"/>
              </w:rPr>
              <w:t xml:space="preserve"> [Sólo si el pliego exige certificación:] El contratista dispondrá de [X; se recomienda 12] meses desde la formalización del contrato para obtener la certificación indicada en el apartado 2.(i). Hasta entonces, y en caso de no obtenerla, el cumplimiento se acredita por la vía del apartado 2.(ii), sin que ello constituya incumplimiento. </w:t>
            </w:r>
            <w:r>
              <w:rPr>
                <w:rFonts w:ascii="Georgia" w:cs="Georgia" w:eastAsia="Georgia" w:hAnsi="Georgia"/>
                <w:b/>
                <w:bCs/>
                <w:sz w:val="20"/>
                <w:szCs w:val="20"/>
              </w:rPr>
              <w:t xml:space="preserve">Las penalidades previstas en este pliego operan sobre la falta de acreditación por cualquiera de las dos vías del apartado 2, nunca sobre la pérdida del certificado en sí.</w:t>
            </w:r>
          </w:p>
          <w:p>
            <w:pPr>
              <w:pStyle w:val="ListParagraph"/>
              <w:numPr>
                <w:ilvl w:val="0"/>
                <w:numId w:val="2"/>
              </w:numPr>
              <w:spacing w:after="60" w:line="264"/>
            </w:pPr>
            <w:r>
              <w:rPr>
                <w:rFonts w:ascii="Georgia" w:cs="Georgia" w:eastAsia="Georgia" w:hAnsi="Georgia"/>
                <w:b/>
                <w:bCs/>
                <w:sz w:val="20"/>
                <w:szCs w:val="20"/>
              </w:rPr>
              <w:t xml:space="preserve">No exigencia previa.</w:t>
            </w:r>
            <w:r>
              <w:rPr>
                <w:rFonts w:ascii="Georgia" w:cs="Georgia" w:eastAsia="Georgia" w:hAnsi="Georgia"/>
                <w:sz w:val="20"/>
                <w:szCs w:val="20"/>
              </w:rPr>
              <w:t xml:space="preserve"> No se exige disponer de certificación alguna a la fecha de presentación de ofertas, ni se valora su tenencia en la adjudicación.</w:t>
            </w:r>
          </w:p>
          <w:p>
            <w:pPr>
              <w:pStyle w:val="ListParagraph"/>
              <w:numPr>
                <w:ilvl w:val="0"/>
                <w:numId w:val="2"/>
              </w:numPr>
              <w:spacing w:after="60" w:line="264"/>
            </w:pPr>
            <w:r>
              <w:rPr>
                <w:rFonts w:ascii="Georgia" w:cs="Georgia" w:eastAsia="Georgia" w:hAnsi="Georgia"/>
                <w:b/>
                <w:bCs/>
                <w:sz w:val="20"/>
                <w:szCs w:val="20"/>
              </w:rPr>
              <w:t xml:space="preserve">Referencia estática.</w:t>
            </w:r>
            <w:r>
              <w:rPr>
                <w:rFonts w:ascii="Georgia" w:cs="Georgia" w:eastAsia="Georgia" w:hAnsi="Georgia"/>
                <w:sz w:val="20"/>
                <w:szCs w:val="20"/>
              </w:rPr>
              <w:t xml:space="preserve"> La designación de la norma se entiende hecha a la versión vigente a la fecha de publicación del anuncio de licitación. La publicación posterior de una revisión, o su sustitución por otra norma, no modificará el contenido de esta obligación. El contratista podrá acogerse voluntariamente a la versión posterior.</w:t>
            </w:r>
          </w:p>
          <w:p>
            <w:pPr>
              <w:pStyle w:val="ListParagraph"/>
              <w:numPr>
                <w:ilvl w:val="0"/>
                <w:numId w:val="2"/>
              </w:numPr>
              <w:spacing w:after="60" w:line="264"/>
            </w:pPr>
            <w:r>
              <w:rPr>
                <w:rFonts w:ascii="Georgia" w:cs="Georgia" w:eastAsia="Georgia" w:hAnsi="Georgia"/>
                <w:b/>
                <w:bCs/>
                <w:sz w:val="20"/>
                <w:szCs w:val="20"/>
              </w:rPr>
              <w:t xml:space="preserve">Naturaleza.</w:t>
            </w:r>
            <w:r>
              <w:rPr>
                <w:rFonts w:ascii="Georgia" w:cs="Georgia" w:eastAsia="Georgia" w:hAnsi="Georgia"/>
                <w:sz w:val="20"/>
                <w:szCs w:val="20"/>
              </w:rPr>
              <w:t xml:space="preserve"> Esta condición especial de ejecución se establece al amparo de los artículos 202.1 y 202.2 de la Ley 9/2017, está vinculada al objeto del contrato en el sentido del artículo 145.6 de la misma ley y se ejecuta durante el cumplimiento de la prestación contratada. Su incumplimiento dará lugar a las penalidades de la cláusula de penalidades de este pliego. </w:t>
            </w:r>
            <w:r>
              <w:rPr>
                <w:rFonts w:ascii="Georgia" w:cs="Georgia" w:eastAsia="Georgia" w:hAnsi="Georgia"/>
                <w:b/>
                <w:bCs/>
                <w:sz w:val="20"/>
                <w:szCs w:val="20"/>
              </w:rPr>
              <w:t xml:space="preserve">No tiene carácter de obligación contractual esencial.</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Otras certificaciones y marcos aplicables.</w:t>
            </w:r>
          </w:p>
          <w:p>
            <w:pPr>
              <w:pStyle w:val="ListParagraph"/>
              <w:numPr>
                <w:ilvl w:val="0"/>
                <w:numId w:val="2"/>
              </w:numPr>
              <w:spacing w:after="60" w:line="264"/>
            </w:pPr>
            <w:r>
              <w:rPr>
                <w:rFonts w:ascii="Georgia" w:cs="Georgia" w:eastAsia="Georgia" w:hAnsi="Georgia"/>
                <w:b/>
                <w:bCs/>
                <w:sz w:val="20"/>
                <w:szCs w:val="20"/>
              </w:rPr>
              <w:t xml:space="preserve">Esquema Nacional de Seguridad.</w:t>
            </w:r>
            <w:r>
              <w:rPr>
                <w:rFonts w:ascii="Georgia" w:cs="Georgia" w:eastAsia="Georgia" w:hAnsi="Georgia"/>
                <w:sz w:val="20"/>
                <w:szCs w:val="20"/>
              </w:rPr>
              <w:t xml:space="preserve"> La conformidad con el Esquema Nacional de Seguridad se exige en los términos de la cláusula técnica correspondiente de este pliego, </w:t>
            </w:r>
            <w:r>
              <w:rPr>
                <w:rFonts w:ascii="Georgia" w:cs="Georgia" w:eastAsia="Georgia" w:hAnsi="Georgia"/>
                <w:b/>
                <w:bCs/>
                <w:sz w:val="20"/>
                <w:szCs w:val="20"/>
              </w:rPr>
              <w:t xml:space="preserve">en la categoría que resulte del anexo I del Real Decreto 311/2022</w:t>
            </w:r>
            <w:r>
              <w:rPr>
                <w:rFonts w:ascii="Georgia" w:cs="Georgia" w:eastAsia="Georgia" w:hAnsi="Georgia"/>
                <w:sz w:val="20"/>
                <w:szCs w:val="20"/>
              </w:rPr>
              <w:t xml:space="preserve"> para el sistema de información de que se trate, según conste determinada en el expediente. No se exige categoría alguna con carácter general ni por remisión a un nivel predeterminado.</w:t>
            </w:r>
          </w:p>
          <w:p>
            <w:pPr>
              <w:pStyle w:val="ListParagraph"/>
              <w:numPr>
                <w:ilvl w:val="0"/>
                <w:numId w:val="2"/>
              </w:numPr>
              <w:spacing w:after="60" w:line="264"/>
            </w:pPr>
            <w:r>
              <w:rPr>
                <w:rFonts w:ascii="Georgia" w:cs="Georgia" w:eastAsia="Georgia" w:hAnsi="Georgia"/>
                <w:b/>
                <w:bCs/>
                <w:sz w:val="20"/>
                <w:szCs w:val="20"/>
              </w:rPr>
              <w:t xml:space="preserve">Sistemas de gestión de la seguridad de la información y de la privacidad.</w:t>
            </w:r>
            <w:r>
              <w:rPr>
                <w:rFonts w:ascii="Georgia" w:cs="Georgia" w:eastAsia="Georgia" w:hAnsi="Georgia"/>
                <w:sz w:val="20"/>
                <w:szCs w:val="20"/>
              </w:rPr>
              <w:t xml:space="preserve"> [Sólo si el Informe de Necesidad lo motiva:] Se exige la aplicación de un sistema de gestión conforme a </w:t>
            </w:r>
            <w:r>
              <w:rPr>
                <w:rFonts w:ascii="Georgia" w:cs="Georgia" w:eastAsia="Georgia" w:hAnsi="Georgia"/>
                <w:b/>
                <w:bCs/>
                <w:sz w:val="20"/>
                <w:szCs w:val="20"/>
              </w:rPr>
              <w:t xml:space="preserve">UNE-EN ISO/IEC 27001:[año vigente]</w:t>
            </w:r>
            <w:r>
              <w:rPr>
                <w:rFonts w:ascii="Georgia" w:cs="Georgia" w:eastAsia="Georgia" w:hAnsi="Georgia"/>
                <w:sz w:val="20"/>
                <w:szCs w:val="20"/>
              </w:rPr>
              <w:t xml:space="preserve"> [y </w:t>
            </w:r>
            <w:r>
              <w:rPr>
                <w:rFonts w:ascii="Georgia" w:cs="Georgia" w:eastAsia="Georgia" w:hAnsi="Georgia"/>
                <w:b/>
                <w:bCs/>
                <w:sz w:val="20"/>
                <w:szCs w:val="20"/>
              </w:rPr>
              <w:t xml:space="preserve">UNE-EN ISO/IEC 27701:[año vigente]</w:t>
            </w:r>
            <w:r>
              <w:rPr>
                <w:rFonts w:ascii="Georgia" w:cs="Georgia" w:eastAsia="Georgia" w:hAnsi="Georgia"/>
                <w:sz w:val="20"/>
                <w:szCs w:val="20"/>
              </w:rPr>
              <w:t xml:space="preserve">], acreditada mediante certificado en vigor, certificado equivalente expedido por organismo de cualquier Estado miembro, u otras pruebas de medidas equivalentes conforme al artículo 93.2 de la Ley 9/2017. Se aplica a esta exigencia la regla de referencia estática del apartado anterior.</w:t>
            </w:r>
          </w:p>
          <w:p>
            <w:pPr>
              <w:pStyle w:val="ListParagraph"/>
              <w:numPr>
                <w:ilvl w:val="0"/>
                <w:numId w:val="2"/>
              </w:numPr>
              <w:spacing w:after="60" w:line="264"/>
            </w:pPr>
            <w:r>
              <w:rPr>
                <w:rFonts w:ascii="Georgia" w:cs="Georgia" w:eastAsia="Georgia" w:hAnsi="Georgia"/>
                <w:b/>
                <w:bCs/>
                <w:sz w:val="20"/>
                <w:szCs w:val="20"/>
              </w:rPr>
              <w:t xml:space="preserve">Servicios electrónicos de confianza.</w:t>
            </w:r>
            <w:r>
              <w:rPr>
                <w:rFonts w:ascii="Georgia" w:cs="Georgia" w:eastAsia="Georgia" w:hAnsi="Georgia"/>
                <w:sz w:val="20"/>
                <w:szCs w:val="20"/>
              </w:rPr>
              <w:t xml:space="preserve"> Cuando el objeto comprenda la prestación de servicios electrónicos de confianza, se exigirá la condición de prestador cualificado en los términos de la normativa europea de identificación electrónica y servicios de confianza.</w:t>
            </w:r>
          </w:p>
          <w:p>
            <w:pPr>
              <w:pStyle w:val="ListParagraph"/>
              <w:numPr>
                <w:ilvl w:val="0"/>
                <w:numId w:val="2"/>
              </w:numPr>
              <w:spacing w:after="60" w:line="264"/>
            </w:pPr>
            <w:r>
              <w:rPr>
                <w:rFonts w:ascii="Georgia" w:cs="Georgia" w:eastAsia="Georgia" w:hAnsi="Georgia"/>
                <w:b/>
                <w:bCs/>
                <w:sz w:val="20"/>
                <w:szCs w:val="20"/>
              </w:rPr>
              <w:t xml:space="preserve">Regla común.</w:t>
            </w:r>
            <w:r>
              <w:rPr>
                <w:rFonts w:ascii="Georgia" w:cs="Georgia" w:eastAsia="Georgia" w:hAnsi="Georgia"/>
                <w:sz w:val="20"/>
                <w:szCs w:val="20"/>
              </w:rPr>
              <w:t xml:space="preserve"> Ninguna de las certificaciones o marcos de este pliego se valora como criterio de adjudicación.</w:t>
            </w:r>
          </w:p>
        </w:tc>
      </w:tr>
    </w:tbl>
    <w:p>
      <w:pPr>
        <w:spacing w:after="220"/>
      </w:pPr>
    </w:p>
    <w:p>
      <w:pPr>
        <w:spacing w:after="140" w:line="276"/>
      </w:pPr>
      <w:r>
        <w:rPr>
          <w:rFonts w:ascii="Calibri" w:cs="Calibri" w:eastAsia="Calibri" w:hAnsi="Calibri"/>
          <w:i/>
          <w:iCs/>
          <w:sz w:val="21"/>
          <w:szCs w:val="21"/>
        </w:rPr>
        <w:t xml:space="preserve">[Sólo con IA.] Ajustes.</w:t>
      </w:r>
      <w:r>
        <w:rPr>
          <w:rFonts w:ascii="Calibri" w:cs="Calibri" w:eastAsia="Calibri" w:hAnsi="Calibri"/>
          <w:sz w:val="21"/>
          <w:szCs w:val="21"/>
        </w:rPr>
        <w:t xml:space="preserve"> </w:t>
      </w:r>
      <w:r>
        <w:rPr>
          <w:rFonts w:ascii="Calibri" w:cs="Calibri" w:eastAsia="Calibri" w:hAnsi="Calibri"/>
          <w:b/>
          <w:bCs/>
          <w:sz w:val="21"/>
          <w:szCs w:val="21"/>
        </w:rPr>
        <w:t xml:space="preserve">Modalidad B</w:t>
      </w:r>
      <w:r>
        <w:rPr>
          <w:rFonts w:ascii="Calibri" w:cs="Calibri" w:eastAsia="Calibri" w:hAnsi="Calibri"/>
          <w:sz w:val="21"/>
          <w:szCs w:val="21"/>
        </w:rPr>
        <w:t xml:space="preserve">, con el apartado 1 de la C; </w:t>
      </w:r>
      <w:r>
        <w:rPr>
          <w:rFonts w:ascii="Calibri" w:cs="Calibri" w:eastAsia="Calibri" w:hAnsi="Calibri"/>
          <w:b/>
          <w:bCs/>
          <w:sz w:val="21"/>
          <w:szCs w:val="21"/>
        </w:rPr>
        <w:t xml:space="preserve">la A se suprime</w:t>
      </w:r>
      <w:r>
        <w:rPr>
          <w:rFonts w:ascii="Calibri" w:cs="Calibri" w:eastAsia="Calibri" w:hAnsi="Calibri"/>
          <w:sz w:val="21"/>
          <w:szCs w:val="21"/>
        </w:rPr>
        <w:t xml:space="preserve">. </w:t>
      </w:r>
      <w:r>
        <w:rPr>
          <w:rFonts w:ascii="Calibri" w:cs="Calibri" w:eastAsia="Calibri" w:hAnsi="Calibri"/>
          <w:b/>
          <w:bCs/>
          <w:sz w:val="21"/>
          <w:szCs w:val="21"/>
        </w:rPr>
        <w:t xml:space="preserve">Si el baremo incluye el criterio E, la B se transcribe sólo con sus letras a), d) y e)</w:t>
      </w:r>
      <w:r>
        <w:rPr>
          <w:rFonts w:ascii="Calibri" w:cs="Calibri" w:eastAsia="Calibri" w:hAnsi="Calibri"/>
          <w:sz w:val="21"/>
          <w:szCs w:val="21"/>
        </w:rPr>
        <w:t xml:space="preserve">: las b) y c) —análisis de riesgos y supervisión humana— no se transcriben porque las puntúa E, y puntuar una condición especial de ejecución es la combinación 3 del §7.3 (VI.4.3; Anexo I, fila 17). Documentación en </w:t>
      </w:r>
      <w:r>
        <w:rPr>
          <w:rFonts w:ascii="Calibri" w:cs="Calibri" w:eastAsia="Calibri" w:hAnsi="Calibri"/>
          <w:b/>
          <w:bCs/>
          <w:sz w:val="21"/>
          <w:szCs w:val="21"/>
        </w:rPr>
        <w:t xml:space="preserve">[10] días hábiles</w:t>
      </w:r>
      <w:r>
        <w:rPr>
          <w:rFonts w:ascii="Calibri" w:cs="Calibri" w:eastAsia="Calibri" w:hAnsi="Calibri"/>
          <w:sz w:val="21"/>
          <w:szCs w:val="21"/>
        </w:rPr>
        <w:t xml:space="preserve">; certificación, si se exige, en </w:t>
      </w:r>
      <w:r>
        <w:rPr>
          <w:rFonts w:ascii="Calibri" w:cs="Calibri" w:eastAsia="Calibri" w:hAnsi="Calibri"/>
          <w:b/>
          <w:bCs/>
          <w:sz w:val="21"/>
          <w:szCs w:val="21"/>
        </w:rPr>
        <w:t xml:space="preserve">[12] meses</w:t>
      </w:r>
      <w:r>
        <w:rPr>
          <w:rFonts w:ascii="Calibri" w:cs="Calibri" w:eastAsia="Calibri" w:hAnsi="Calibri"/>
          <w:sz w:val="21"/>
          <w:szCs w:val="21"/>
        </w:rPr>
        <w:t xml:space="preserve"> (fila 26).</w:t>
      </w:r>
    </w:p>
    <w:p>
      <w:pPr>
        <w:spacing w:after="140" w:line="276"/>
      </w:pPr>
      <w:r>
        <w:rPr>
          <w:rFonts w:ascii="Calibri" w:cs="Calibri" w:eastAsia="Calibri" w:hAnsi="Calibri"/>
          <w:i/>
          <w:iCs/>
          <w:sz w:val="21"/>
          <w:szCs w:val="21"/>
        </w:rPr>
        <w:t xml:space="preserve">Texto vigente de ADM-2·v3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Evolución tecnológica determinada.</w:t>
            </w:r>
          </w:p>
          <w:p>
            <w:pPr>
              <w:spacing w:after="100" w:line="264"/>
            </w:pPr>
            <w:r>
              <w:rPr>
                <w:rFonts w:ascii="Georgia" w:cs="Georgia" w:eastAsia="Georgia" w:hAnsi="Georgia"/>
                <w:b/>
                <w:bCs/>
                <w:sz w:val="20"/>
                <w:szCs w:val="20"/>
              </w:rPr>
              <w:t xml:space="preserve">1. Amparo y vinculación al objeto.</w:t>
            </w:r>
            <w:r>
              <w:rPr>
                <w:rFonts w:ascii="Georgia" w:cs="Georgia" w:eastAsia="Georgia" w:hAnsi="Georgia"/>
                <w:sz w:val="20"/>
                <w:szCs w:val="20"/>
              </w:rPr>
              <w:t xml:space="preserve"> Al amparo de los artículos 202.1 y 202.2 de la Ley 9/2017, de Contratos del Sector Público, que admiten expresamente las condiciones especiales de ejecución relacionadas con la innovación, se establece la obligación del contratista de mantener la solución objeto del contrato en las condiciones funcionales, de seguridad y de interoperabilidad determinadas en 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versión [·] de [fecha], que se transcribe en el Pliego de Prescripciones Técnicas y forma parte del objeto del contrato. La condición está vinculada al objeto del contrato en el sentido del artículo 145.6 de la misma ley y se ejecuta durante el cumplimiento de la prestación contratada.</w:t>
            </w:r>
          </w:p>
          <w:p>
            <w:pPr>
              <w:spacing w:after="100" w:line="264"/>
            </w:pPr>
            <w:r>
              <w:rPr>
                <w:rFonts w:ascii="Georgia" w:cs="Georgia" w:eastAsia="Georgia" w:hAnsi="Georgia"/>
                <w:b/>
                <w:bCs/>
                <w:sz w:val="20"/>
                <w:szCs w:val="20"/>
              </w:rPr>
              <w:t xml:space="preserve">2. Alcance cerrado y regla de agotamiento.</w:t>
            </w:r>
            <w:r>
              <w:rPr>
                <w:rFonts w:ascii="Georgia" w:cs="Georgia" w:eastAsia="Georgia" w:hAnsi="Georgia"/>
                <w:sz w:val="20"/>
                <w:szCs w:val="20"/>
              </w:rPr>
              <w:t xml:space="preserve"> La obligación se agota en las exigencias enumeradas en el Anexo de Exigencias Tecnológicas Determinadas transcrito en este pliego. </w:t>
            </w:r>
            <w:r>
              <w:rPr>
                <w:rFonts w:ascii="Georgia" w:cs="Georgia" w:eastAsia="Georgia" w:hAnsi="Georgia"/>
                <w:b/>
                <w:bCs/>
                <w:sz w:val="20"/>
                <w:szCs w:val="20"/>
              </w:rPr>
              <w:t xml:space="preserve">Fuera de ese Anexo no existe obligación de evolución exigible al amparo de esta cláusula.</w:t>
            </w:r>
            <w:r>
              <w:rPr>
                <w:rFonts w:ascii="Georgia" w:cs="Georgia" w:eastAsia="Georgia" w:hAnsi="Georgia"/>
                <w:sz w:val="20"/>
                <w:szCs w:val="20"/>
              </w:rPr>
              <w:t xml:space="preserve"> Las prestaciones no previstas en él se tramitarán, en su caso, como modificación del contrato conforme a los artículos 203 y 204 de la Ley 9/2017 y a la cláusula de modificación prevista de este pliego, si se ha incorporado, o se atenderán en una licitación posterior.</w:t>
            </w:r>
          </w:p>
          <w:p>
            <w:pPr>
              <w:spacing w:after="100" w:line="264"/>
            </w:pPr>
            <w:r>
              <w:rPr>
                <w:rFonts w:ascii="Georgia" w:cs="Georgia" w:eastAsia="Georgia" w:hAnsi="Georgia"/>
                <w:b/>
                <w:bCs/>
                <w:sz w:val="20"/>
                <w:szCs w:val="20"/>
              </w:rPr>
              <w:t xml:space="preserve">3. Invariabilidad.</w:t>
            </w:r>
            <w:r>
              <w:rPr>
                <w:rFonts w:ascii="Georgia" w:cs="Georgia" w:eastAsia="Georgia" w:hAnsi="Georgia"/>
                <w:sz w:val="20"/>
                <w:szCs w:val="20"/>
              </w:rPr>
              <w:t xml:space="preserve"> El contenido del Anexo transcrito permanece invariable durante toda la vigencia del contrato y de sus prórrogas. Las revisiones posteriores del Anexo que apruebe el Ayuntamiento </w:t>
            </w:r>
            <w:r>
              <w:rPr>
                <w:rFonts w:ascii="Georgia" w:cs="Georgia" w:eastAsia="Georgia" w:hAnsi="Georgia"/>
                <w:b/>
                <w:bCs/>
                <w:sz w:val="20"/>
                <w:szCs w:val="20"/>
              </w:rPr>
              <w:t xml:space="preserve">no serán exigibles a este contrato</w:t>
            </w:r>
            <w:r>
              <w:rPr>
                <w:rFonts w:ascii="Georgia" w:cs="Georgia" w:eastAsia="Georgia" w:hAnsi="Georgia"/>
                <w:sz w:val="20"/>
                <w:szCs w:val="20"/>
              </w:rPr>
              <w:t xml:space="preserve">. Queda excluida toda remisión a versiones futuras del Anexo.</w:t>
            </w:r>
          </w:p>
          <w:p>
            <w:pPr>
              <w:spacing w:after="100" w:line="264"/>
            </w:pPr>
            <w:r>
              <w:rPr>
                <w:rFonts w:ascii="Georgia" w:cs="Georgia" w:eastAsia="Georgia" w:hAnsi="Georgia"/>
                <w:b/>
                <w:bCs/>
                <w:sz w:val="20"/>
                <w:szCs w:val="20"/>
              </w:rPr>
              <w:t xml:space="preserve">4. Retribución.</w:t>
            </w:r>
            <w:r>
              <w:rPr>
                <w:rFonts w:ascii="Georgia" w:cs="Georgia" w:eastAsia="Georgia" w:hAnsi="Georgia"/>
                <w:sz w:val="20"/>
                <w:szCs w:val="20"/>
              </w:rPr>
              <w:t xml:space="preserve"> Las exigencias del Anexo forman parte del alcance ordinario del contrato y se entienden retribuidas con el precio ofertado, sin que su cumplimiento dé lugar a facturación adicional ni requiera modificación contractual.</w:t>
            </w:r>
          </w:p>
          <w:p>
            <w:pPr>
              <w:spacing w:after="100" w:line="264"/>
            </w:pPr>
            <w:r>
              <w:rPr>
                <w:rFonts w:ascii="Georgia" w:cs="Georgia" w:eastAsia="Georgia" w:hAnsi="Georgia"/>
                <w:b/>
                <w:bCs/>
                <w:sz w:val="20"/>
                <w:szCs w:val="20"/>
              </w:rPr>
              <w:t xml:space="preserve">5. Plazos.</w:t>
            </w:r>
            <w:r>
              <w:rPr>
                <w:rFonts w:ascii="Georgia" w:cs="Georgia" w:eastAsia="Georgia" w:hAnsi="Georgia"/>
                <w:sz w:val="20"/>
                <w:szCs w:val="20"/>
              </w:rPr>
              <w:t xml:space="preserve"> Cada exigencia del Anexo se cumplirá en el plazo que el propio Anexo establezca para ella, contado desde la formalización del contrato o, si fuera posterior, desde la puesta en producción del módulo al que se refiera. No podrán fijarse durante la ejecución plazos distintos de los del Anexo. Se admitirá la ampliación del plazo cuando el contratista acredite imposibilidad técnica objetiva mediante documentación del fabricante y el órgano de contratación la acepte de forma motivada.</w:t>
            </w:r>
          </w:p>
          <w:p>
            <w:pPr>
              <w:spacing w:after="100" w:line="264"/>
            </w:pPr>
            <w:r>
              <w:rPr>
                <w:rFonts w:ascii="Georgia" w:cs="Georgia" w:eastAsia="Georgia" w:hAnsi="Georgia"/>
                <w:b/>
                <w:bCs/>
                <w:sz w:val="20"/>
                <w:szCs w:val="20"/>
              </w:rPr>
              <w:t xml:space="preserve">6. Acceso a versiones sucesoras.</w:t>
            </w:r>
            <w:r>
              <w:rPr>
                <w:rFonts w:ascii="Georgia" w:cs="Georgia" w:eastAsia="Georgia" w:hAnsi="Georgia"/>
                <w:sz w:val="20"/>
                <w:szCs w:val="20"/>
              </w:rPr>
              <w:t xml:space="preserve"> Durante la vigencia del contrato y de sus prórrogas, el contratista:</w:t>
            </w:r>
          </w:p>
          <w:p>
            <w:pPr>
              <w:spacing w:after="100" w:line="264"/>
            </w:pPr>
            <w:r>
              <w:rPr>
                <w:rFonts w:ascii="Georgia" w:cs="Georgia" w:eastAsia="Georgia" w:hAnsi="Georgia"/>
                <w:sz w:val="20"/>
                <w:szCs w:val="20"/>
              </w:rPr>
              <w:t xml:space="preserve">a) Comunicará al responsable del contrato la publicación de cada versión sucesora del producto contratado, en el plazo de [X; el mismo que fije la cláusula DT-9, apartado 7, del pliego de prescripciones técnicas; se recomienda 30] días naturales desde su disponibilidad general.</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Pondrá a disposición del Ayuntamiento, sin coste adicional, las versiones sucesoras que el fabricante publique</w:t>
            </w:r>
            <w:r>
              <w:rPr>
                <w:rFonts w:ascii="Georgia" w:cs="Georgia" w:eastAsia="Georgia" w:hAnsi="Georgia"/>
                <w:sz w:val="20"/>
                <w:szCs w:val="20"/>
              </w:rPr>
              <w:t xml:space="preserve"> y a las que el contratista tenga acceso en virtud de su propia relación con el fabricante.</w:t>
            </w:r>
          </w:p>
          <w:p>
            <w:pPr>
              <w:spacing w:after="100" w:line="264"/>
            </w:pPr>
            <w:r>
              <w:rPr>
                <w:rFonts w:ascii="Georgia" w:cs="Georgia" w:eastAsia="Georgia" w:hAnsi="Georgia"/>
                <w:sz w:val="20"/>
                <w:szCs w:val="20"/>
              </w:rPr>
              <w:t xml:space="preserve">c) Incluirá en el Plan Anual la previsión de implantación de cada versión sucesora puesta a disposición, y la implantará en el plazo que en él se apruebe. Se considerará </w:t>
            </w:r>
            <w:r>
              <w:rPr>
                <w:rFonts w:ascii="Georgia" w:cs="Georgia" w:eastAsia="Georgia" w:hAnsi="Georgia"/>
                <w:b/>
                <w:bCs/>
                <w:sz w:val="20"/>
                <w:szCs w:val="20"/>
              </w:rPr>
              <w:t xml:space="preserve">versión sucesora</w:t>
            </w:r>
            <w:r>
              <w:rPr>
                <w:rFonts w:ascii="Georgia" w:cs="Georgia" w:eastAsia="Georgia" w:hAnsi="Georgia"/>
                <w:sz w:val="20"/>
                <w:szCs w:val="20"/>
              </w:rPr>
              <w:t xml:space="preserve">,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b/>
                <w:bCs/>
                <w:sz w:val="20"/>
                <w:szCs w:val="20"/>
              </w:rPr>
              <w:t xml:space="preserve">Esta obligación no comporta compromiso alguno sobre la magnitud o el contenido de la evolución del producto.</w:t>
            </w:r>
            <w:r>
              <w:rPr>
                <w:rFonts w:ascii="Georgia" w:cs="Georgia" w:eastAsia="Georgia" w:hAnsi="Georgia"/>
                <w:sz w:val="20"/>
                <w:szCs w:val="20"/>
              </w:rPr>
              <w:t xml:space="preserve"> Si el fabricante no publica versiones sucesoras, no nace obligación alguna a cargo del contratista por este apartado, ni se produce incumplimiento. Cuando el contratista no sea el fabricante y éste le deniegue el acceso, el contratista quedará exonerado acreditando documentalmente la denegación.</w:t>
            </w:r>
          </w:p>
          <w:p>
            <w:pPr>
              <w:spacing w:after="100" w:line="264"/>
            </w:pPr>
            <w:r>
              <w:rPr>
                <w:rFonts w:ascii="Georgia" w:cs="Georgia" w:eastAsia="Georgia" w:hAnsi="Georgia"/>
                <w:b/>
                <w:bCs/>
                <w:sz w:val="20"/>
                <w:szCs w:val="20"/>
              </w:rPr>
              <w:t xml:space="preserve">7. Acreditación del cumplimiento.</w:t>
            </w:r>
            <w:r>
              <w:rPr>
                <w:rFonts w:ascii="Georgia" w:cs="Georgia" w:eastAsia="Georgia" w:hAnsi="Georgia"/>
                <w:sz w:val="20"/>
                <w:szCs w:val="20"/>
              </w:rPr>
              <w:t xml:space="preserve"> El cumplimiento de cada exigencia del Anexo y de las obligaciones del apartado 6 se acreditará, exclusivamente, por los siguientes medios:</w:t>
            </w:r>
          </w:p>
          <w:p>
            <w:pPr>
              <w:spacing w:after="100" w:line="264"/>
            </w:pPr>
            <w:r>
              <w:rPr>
                <w:rFonts w:ascii="Georgia" w:cs="Georgia" w:eastAsia="Georgia" w:hAnsi="Georgia"/>
                <w:sz w:val="20"/>
                <w:szCs w:val="20"/>
              </w:rPr>
              <w:t xml:space="preserve">a) Acta de la prueba de aceptación ejecutada por los servicios municipales sobre el entorno de pruebas, conforme a los criterios de aceptación del Anexo.</w:t>
            </w:r>
          </w:p>
          <w:p>
            <w:pPr>
              <w:spacing w:after="100" w:line="264"/>
            </w:pPr>
            <w:r>
              <w:rPr>
                <w:rFonts w:ascii="Georgia" w:cs="Georgia" w:eastAsia="Georgia" w:hAnsi="Georgia"/>
                <w:sz w:val="20"/>
                <w:szCs w:val="20"/>
              </w:rPr>
              <w:t xml:space="preserve">b) Certificado o nota técnica del fabricante, cuando la exigencia dependa de una capacidad del producto base.</w:t>
            </w:r>
          </w:p>
          <w:p>
            <w:pPr>
              <w:spacing w:after="100" w:line="264"/>
            </w:pPr>
            <w:r>
              <w:rPr>
                <w:rFonts w:ascii="Georgia" w:cs="Georgia" w:eastAsia="Georgia" w:hAnsi="Georgia"/>
                <w:sz w:val="20"/>
                <w:szCs w:val="20"/>
              </w:rPr>
              <w:t xml:space="preserve">c) Acta de despliegue verificado en el entorno de preproducción municipal.</w:t>
            </w:r>
          </w:p>
          <w:p>
            <w:pPr>
              <w:spacing w:after="100" w:line="264"/>
            </w:pPr>
            <w:r>
              <w:rPr>
                <w:rFonts w:ascii="Georgia" w:cs="Georgia" w:eastAsia="Georgia" w:hAnsi="Georgia"/>
                <w:sz w:val="20"/>
                <w:szCs w:val="20"/>
              </w:rPr>
              <w:t xml:space="preserve">d) Acta de la Comisión de Seguimiento en la que se recoja lo anterior.</w:t>
            </w:r>
          </w:p>
          <w:p>
            <w:pPr>
              <w:spacing w:after="100" w:line="264"/>
            </w:pPr>
            <w:r>
              <w:rPr>
                <w:rFonts w:ascii="Georgia" w:cs="Georgia" w:eastAsia="Georgia" w:hAnsi="Georgia"/>
                <w:sz w:val="20"/>
                <w:szCs w:val="20"/>
              </w:rPr>
              <w:t xml:space="preserve">e) Depósito de las evidencias en el repositorio documental del contrato.</w:t>
            </w:r>
          </w:p>
          <w:p>
            <w:pPr>
              <w:spacing w:after="100" w:line="264"/>
            </w:pPr>
            <w:r>
              <w:rPr>
                <w:rFonts w:ascii="Georgia" w:cs="Georgia" w:eastAsia="Georgia" w:hAnsi="Georgia"/>
                <w:b/>
                <w:bCs/>
                <w:sz w:val="20"/>
                <w:szCs w:val="20"/>
              </w:rPr>
              <w:t xml:space="preserve">La ausencia de estos medios no podrá suplirse por apreciación discrecional del órgano de contratación.</w:t>
            </w:r>
          </w:p>
          <w:p>
            <w:pPr>
              <w:spacing w:after="100" w:line="264"/>
            </w:pPr>
            <w:r>
              <w:rPr>
                <w:rFonts w:ascii="Georgia" w:cs="Georgia" w:eastAsia="Georgia" w:hAnsi="Georgia"/>
                <w:b/>
                <w:bCs/>
                <w:sz w:val="20"/>
                <w:szCs w:val="20"/>
              </w:rPr>
              <w:t xml:space="preserve">8. Naturaleza y consecuencias.</w:t>
            </w:r>
            <w:r>
              <w:rPr>
                <w:rFonts w:ascii="Georgia" w:cs="Georgia" w:eastAsia="Georgia" w:hAnsi="Georgia"/>
                <w:sz w:val="20"/>
                <w:szCs w:val="20"/>
              </w:rPr>
              <w:t xml:space="preserve"> El incumplimiento de esta condición especial de ejecución dará lugar a las penalidades tipificadas en la cláusula de penalidades de este pliego. Tendrá además carácter de obligación contractual esencial, a los efectos del artículo 211.1.f) de la Ley 9/2017, </w:t>
            </w:r>
            <w:r>
              <w:rPr>
                <w:rFonts w:ascii="Georgia" w:cs="Georgia" w:eastAsia="Georgia" w:hAnsi="Georgia"/>
                <w:b/>
                <w:bCs/>
                <w:sz w:val="20"/>
                <w:szCs w:val="20"/>
              </w:rPr>
              <w:t xml:space="preserve">únicamente en los supuestos y con las condiciones expresamente enumerados en la cláusula de obligaciones esenciales de este pliego</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i/>
          <w:iCs/>
          <w:sz w:val="21"/>
          <w:szCs w:val="21"/>
        </w:rPr>
        <w:t xml:space="preserve">[Sólo con DT-9.] Ajustes.</w:t>
      </w:r>
      <w:r>
        <w:rPr>
          <w:rFonts w:ascii="Calibri" w:cs="Calibri" w:eastAsia="Calibri" w:hAnsi="Calibri"/>
          <w:sz w:val="21"/>
          <w:szCs w:val="21"/>
        </w:rPr>
        <w:t xml:space="preserve"> Versión y fecha del Anexo V; versión sucesora en </w:t>
      </w:r>
      <w:r>
        <w:rPr>
          <w:rFonts w:ascii="Calibri" w:cs="Calibri" w:eastAsia="Calibri" w:hAnsi="Calibri"/>
          <w:b/>
          <w:bCs/>
          <w:sz w:val="21"/>
          <w:szCs w:val="21"/>
        </w:rPr>
        <w:t xml:space="preserve">[30] días</w:t>
      </w:r>
      <w:r>
        <w:rPr>
          <w:rFonts w:ascii="Calibri" w:cs="Calibri" w:eastAsia="Calibri" w:hAnsi="Calibri"/>
          <w:sz w:val="21"/>
          <w:szCs w:val="21"/>
        </w:rPr>
        <w:t xml:space="preserve">. </w:t>
      </w:r>
      <w:r>
        <w:rPr>
          <w:rFonts w:ascii="Calibri" w:cs="Calibri" w:eastAsia="Calibri" w:hAnsi="Calibri"/>
          <w:b/>
          <w:bCs/>
          <w:sz w:val="21"/>
          <w:szCs w:val="21"/>
        </w:rPr>
        <w:t xml:space="preserve">No esencial</w:t>
      </w:r>
      <w:r>
        <w:rPr>
          <w:rFonts w:ascii="Calibri" w:cs="Calibri" w:eastAsia="Calibri" w:hAnsi="Calibri"/>
          <w:sz w:val="21"/>
          <w:szCs w:val="21"/>
        </w:rPr>
        <w:t xml:space="preserve"> salvo que el informe de necesidad declare la capacidad determinante (test de B.2, VI.4.3). El Anexo I, fila 20, la registra como CEE-E; con B.2 sin marcar es CEE.</w:t>
      </w:r>
    </w:p>
    <w:p>
      <w:pPr>
        <w:spacing w:after="140" w:line="276"/>
      </w:pPr>
      <w:r>
        <w:rPr>
          <w:rFonts w:ascii="Calibri" w:cs="Calibri" w:eastAsia="Calibri" w:hAnsi="Calibri"/>
          <w:i/>
          <w:iCs/>
          <w:sz w:val="21"/>
          <w:szCs w:val="21"/>
        </w:rPr>
        <w:t xml:space="preserve">Texto vigente de ADM-3·v3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Plazos de adaptación de las exigencias tecnológicas determinadas.</w:t>
            </w:r>
          </w:p>
          <w:p>
            <w:pPr>
              <w:spacing w:after="100" w:line="264"/>
            </w:pPr>
            <w:r>
              <w:rPr>
                <w:rFonts w:ascii="Georgia" w:cs="Georgia" w:eastAsia="Georgia" w:hAnsi="Georgia"/>
                <w:sz w:val="20"/>
                <w:szCs w:val="20"/>
              </w:rPr>
              <w:t xml:space="preserve">Los plazos de implantación de las exigencias del Anexo de Exigencias Tecnológicas Determinadas son los que el propio Anexo fija para cada una. No podrán establecerse durante la ejecución plazos distintos de los allí previstos, salvo que una norma imponga otro plazo, en cuyo caso se estará al legalmente exigible. Las prestaciones que excedan del alcance del Anexo se tramitarán, en su caso, como modificación del contrato conforme a los artículos 203 y 204 de la Ley 9/2017.</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Bolsa de servicios evolutivos.</w:t>
            </w:r>
          </w:p>
          <w:p>
            <w:pPr>
              <w:pStyle w:val="ListParagraph"/>
              <w:numPr>
                <w:ilvl w:val="0"/>
                <w:numId w:val="2"/>
              </w:numPr>
              <w:spacing w:after="60" w:line="264"/>
            </w:pPr>
            <w:r>
              <w:rPr>
                <w:rFonts w:ascii="Georgia" w:cs="Georgia" w:eastAsia="Georgia" w:hAnsi="Georgia"/>
                <w:b/>
                <w:bCs/>
                <w:sz w:val="20"/>
                <w:szCs w:val="20"/>
              </w:rPr>
              <w:t xml:space="preserve">Objeto y encaje.</w:t>
            </w:r>
            <w:r>
              <w:rPr>
                <w:rFonts w:ascii="Georgia" w:cs="Georgia" w:eastAsia="Georgia" w:hAnsi="Georgia"/>
                <w:sz w:val="20"/>
                <w:szCs w:val="20"/>
              </w:rPr>
              <w:t xml:space="preserve"> Al amparo del artículo 308.3 de la Ley 9/2017, el objeto de este contrato comprende, además de las prestaciones descritas en el Pliego de Prescripciones Técnicas, la ejecución de servicios evolutivos sobre la aplicación contratada, definidos por componentes de prestación y retribuidos por unidades de actividad conforme al Cuadro de Precios Unitarios que forma parte de la oferta del contratista.</w:t>
            </w:r>
          </w:p>
          <w:p>
            <w:pPr>
              <w:pStyle w:val="ListParagraph"/>
              <w:numPr>
                <w:ilvl w:val="0"/>
                <w:numId w:val="2"/>
              </w:numPr>
              <w:spacing w:after="60" w:line="264"/>
            </w:pPr>
            <w:r>
              <w:rPr>
                <w:rFonts w:ascii="Georgia" w:cs="Georgia" w:eastAsia="Georgia" w:hAnsi="Georgia"/>
                <w:b/>
                <w:bCs/>
                <w:sz w:val="20"/>
                <w:szCs w:val="20"/>
              </w:rPr>
              <w:t xml:space="preserve">Catálogo cerrado de peticiones admisibles.</w:t>
            </w:r>
            <w:r>
              <w:rPr>
                <w:rFonts w:ascii="Georgia" w:cs="Georgia" w:eastAsia="Georgia" w:hAnsi="Georgia"/>
                <w:sz w:val="20"/>
                <w:szCs w:val="20"/>
              </w:rPr>
              <w:t xml:space="preserve"> Sólo podrán solicitarse con cargo a esta bolsa las siguientes clases de trabajos, todas ellas referidas a la aplicación objeto del contrato: (i) modificación de formularios, informes, listados o cuadros de mando existentes; (ii) creación o modificación de reglas de validación y de flujos de tramitación ya soportados por la aplicación; (iii) creación o modificación de integraciones con sistemas municipales o con servicios comunes de la Administración, distintas de las que exige el Pliego de Prescripciones Técnicas; (iv) adaptación de la parametrización a cambios organizativos, o a cambios normativos posteriores a la fecha límite de presentación de ofertas que no exijan modificar la solución; (v) migración, depuración o carga de datos; (vi) ampliación del alcance funcional de la interfaz de acceso programático dentro de los módulos contratados, en lo que exceda de lo que exige el Anexo de Exigencias Tecnológicas. </w:t>
            </w:r>
            <w:r>
              <w:rPr>
                <w:rFonts w:ascii="Georgia" w:cs="Georgia" w:eastAsia="Georgia" w:hAnsi="Georgia"/>
                <w:b/>
                <w:bCs/>
                <w:sz w:val="20"/>
                <w:szCs w:val="20"/>
              </w:rPr>
              <w:t xml:space="preserve">Queda excluida toda petición que suponga módulos funcionales nuevos o prestaciones ajenas al objeto del contrato.</w:t>
            </w:r>
          </w:p>
          <w:p>
            <w:pPr>
              <w:spacing w:after="100" w:line="264"/>
            </w:pPr>
            <w:r>
              <w:rPr>
                <w:rFonts w:ascii="Georgia" w:cs="Georgia" w:eastAsia="Georgia" w:hAnsi="Georgia"/>
                <w:b/>
                <w:bCs/>
                <w:sz w:val="20"/>
                <w:szCs w:val="20"/>
              </w:rPr>
              <w:t xml:space="preserve">No podrá imputarse a esta bolsa ninguna prestación que ya retribuya el precio del contrato</w:t>
            </w:r>
            <w:r>
              <w:rPr>
                <w:rFonts w:ascii="Georgia" w:cs="Georgia" w:eastAsia="Georgia" w:hAnsi="Georgia"/>
                <w:sz w:val="20"/>
                <w:szCs w:val="20"/>
              </w:rPr>
              <w:t xml:space="preserve">: las descritas en el Pliego de Prescripciones Técnicas, incluidas las integraciones que exige; las exigencias del Anexo de Exigencias Tecnológicas transcrito en este pliego y las versiones sucesoras que comprende; el mantenimiento correctivo; y la adaptación de la solución a las normas exigibles a la fecha límite de presentación de ofertas. Cada petición de servicio identifica la clase del párrafo anterior a la que pertenece.</w:t>
            </w:r>
          </w:p>
          <w:p>
            <w:pPr>
              <w:spacing w:after="100" w:line="264"/>
            </w:pPr>
            <w:r>
              <w:rPr>
                <w:rFonts w:ascii="Georgia" w:cs="Georgia" w:eastAsia="Georgia" w:hAnsi="Georgia"/>
                <w:b/>
                <w:bCs/>
                <w:sz w:val="20"/>
                <w:szCs w:val="20"/>
              </w:rPr>
              <w:t xml:space="preserve">Prelación con la modificación prevista.</w:t>
            </w:r>
            <w:r>
              <w:rPr>
                <w:rFonts w:ascii="Georgia" w:cs="Georgia" w:eastAsia="Georgia" w:hAnsi="Georgia"/>
                <w:sz w:val="20"/>
                <w:szCs w:val="20"/>
              </w:rPr>
              <w:t xml:space="preserve"> La petición que quepa en una de las clases (i) a (vi) se tramita con cargo a esta bolsa y sólo por ella. No se imputa a la bolsa la que exija extender una capacidad del Anexo de Exigencias Tecnológicas a un módulo o a una operación que no figuren en él, ni la que exija adaptar la solución —no sólo su parametrización— a una de las normas nominadas en la cláusula de modificación prevista: ésas sólo pueden tramitarse como modificación conforme a dicha cláusula, si el pliego la incorpora, o por los artículos 203 a 205 de la Ley 9/2017. El agotamiento de la bolsa no permite tramitar como modificación una petición de las clases (i) a (vi).</w:t>
            </w:r>
          </w:p>
          <w:p>
            <w:pPr>
              <w:pStyle w:val="ListParagraph"/>
              <w:numPr>
                <w:ilvl w:val="0"/>
                <w:numId w:val="2"/>
              </w:numPr>
              <w:spacing w:after="60" w:line="264"/>
            </w:pPr>
            <w:r>
              <w:rPr>
                <w:rFonts w:ascii="Georgia" w:cs="Georgia" w:eastAsia="Georgia" w:hAnsi="Georgia"/>
                <w:b/>
                <w:bCs/>
                <w:sz w:val="20"/>
                <w:szCs w:val="20"/>
              </w:rPr>
              <w:t xml:space="preserve">Volumen máximo y precio.</w:t>
            </w:r>
            <w:r>
              <w:rPr>
                <w:rFonts w:ascii="Georgia" w:cs="Georgia" w:eastAsia="Georgia" w:hAnsi="Georgia"/>
                <w:sz w:val="20"/>
                <w:szCs w:val="20"/>
              </w:rPr>
              <w:t xml:space="preserve"> El número máximo de horas por perfil profesional es el que figura en el cuadro de características de este pliego. Las horas se retribuyen a los precios unitarios de la oferta del contratista, y </w:t>
            </w:r>
            <w:r>
              <w:rPr>
                <w:rFonts w:ascii="Georgia" w:cs="Georgia" w:eastAsia="Georgia" w:hAnsi="Georgia"/>
                <w:b/>
                <w:bCs/>
                <w:sz w:val="20"/>
                <w:szCs w:val="20"/>
              </w:rPr>
              <w:t xml:space="preserve">sólo las efectivamente ejecutadas y recibidas de conformidad</w:t>
            </w:r>
            <w:r>
              <w:rPr>
                <w:rFonts w:ascii="Georgia" w:cs="Georgia" w:eastAsia="Georgia" w:hAnsi="Georgia"/>
                <w:sz w:val="20"/>
                <w:szCs w:val="20"/>
              </w:rPr>
              <w:t xml:space="preserve">. El importe correspondiente a las horas no consumidas no se abona, no genera derecho a indemnización ni a compensación de ningún tipo, y no será objeto de facturación al término del contrato.</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Cada trabajo se solicitará mediante </w:t>
            </w:r>
            <w:r>
              <w:rPr>
                <w:rFonts w:ascii="Georgia" w:cs="Georgia" w:eastAsia="Georgia" w:hAnsi="Georgia"/>
                <w:b/>
                <w:bCs/>
                <w:sz w:val="20"/>
                <w:szCs w:val="20"/>
              </w:rPr>
              <w:t xml:space="preserve">petición de servicio</w:t>
            </w:r>
            <w:r>
              <w:rPr>
                <w:rFonts w:ascii="Georgia" w:cs="Georgia" w:eastAsia="Georgia" w:hAnsi="Georgia"/>
                <w:sz w:val="20"/>
                <w:szCs w:val="20"/>
              </w:rPr>
              <w:t xml:space="preserve"> escrita del responsable del contrato, que identificará el resultado a obtener, los criterios de aceptación y el plazo. El contratista presentará estimación de horas por perfil en el plazo de [X; se recomienda 5] días hábiles. Aceptada la estimación por el responsable del contrato, el contratista ejecutará el trabajo con </w:t>
            </w:r>
            <w:r>
              <w:rPr>
                <w:rFonts w:ascii="Georgia" w:cs="Georgia" w:eastAsia="Georgia" w:hAnsi="Georgia"/>
                <w:b/>
                <w:bCs/>
                <w:sz w:val="20"/>
                <w:szCs w:val="20"/>
              </w:rPr>
              <w:t xml:space="preserve">su propio personal, bajo su exclusiva dirección y organización</w:t>
            </w:r>
            <w:r>
              <w:rPr>
                <w:rFonts w:ascii="Georgia" w:cs="Georgia" w:eastAsia="Georgia" w:hAnsi="Georgia"/>
                <w:sz w:val="20"/>
                <w:szCs w:val="20"/>
              </w:rPr>
              <w:t xml:space="preserve">. La recepción se documentará en acta con verificación de los criterios de aceptación. </w:t>
            </w:r>
            <w:r>
              <w:rPr>
                <w:rFonts w:ascii="Georgia" w:cs="Georgia" w:eastAsia="Georgia" w:hAnsi="Georgia"/>
                <w:b/>
                <w:bCs/>
                <w:sz w:val="20"/>
                <w:szCs w:val="20"/>
              </w:rPr>
              <w:t xml:space="preserve">El Ayuntamiento no dirige ni organiza al personal del contratista, no le asigna tareas individuales, no controla su jornada y no interviene en su régimen laboral.</w:t>
            </w:r>
          </w:p>
          <w:p>
            <w:pPr>
              <w:pStyle w:val="ListParagraph"/>
              <w:numPr>
                <w:ilvl w:val="0"/>
                <w:numId w:val="2"/>
              </w:numPr>
              <w:spacing w:after="60" w:line="264"/>
            </w:pPr>
            <w:r>
              <w:rPr>
                <w:rFonts w:ascii="Georgia" w:cs="Georgia" w:eastAsia="Georgia" w:hAnsi="Georgia"/>
                <w:b/>
                <w:bCs/>
                <w:sz w:val="20"/>
                <w:szCs w:val="20"/>
              </w:rPr>
              <w:t xml:space="preserve">Límite y base de cálculo.</w:t>
            </w:r>
            <w:r>
              <w:rPr>
                <w:rFonts w:ascii="Georgia" w:cs="Georgia" w:eastAsia="Georgia" w:hAnsi="Georgia"/>
                <w:sz w:val="20"/>
                <w:szCs w:val="20"/>
              </w:rPr>
              <w:t xml:space="preserve"> El importe máximo de esta bolsa </w:t>
            </w:r>
            <w:r>
              <w:rPr>
                <w:rFonts w:ascii="Georgia" w:cs="Georgia" w:eastAsia="Georgia" w:hAnsi="Georgia"/>
                <w:b/>
                <w:bCs/>
                <w:sz w:val="20"/>
                <w:szCs w:val="20"/>
              </w:rPr>
              <w:t xml:space="preserve">no excederá del [X; se recomienda 5] por ciento del presupuesto base de licitación correspondiente a la duración inicial del contrato, sin impuesto sobre el valor añadido, ni en ningún caso del 10 por ciento de esa misma base</w:t>
            </w:r>
            <w:r>
              <w:rPr>
                <w:rFonts w:ascii="Georgia" w:cs="Georgia" w:eastAsia="Georgia" w:hAnsi="Georgia"/>
                <w:sz w:val="20"/>
                <w:szCs w:val="20"/>
              </w:rPr>
              <w:t xml:space="preserve">. Cuando el contrato prevea prórrogas, el cuadro de características indicará </w:t>
            </w:r>
            <w:r>
              <w:rPr>
                <w:rFonts w:ascii="Georgia" w:cs="Georgia" w:eastAsia="Georgia" w:hAnsi="Georgia"/>
                <w:b/>
                <w:bCs/>
                <w:sz w:val="20"/>
                <w:szCs w:val="20"/>
              </w:rPr>
              <w:t xml:space="preserve">expresamente si la bolsa se dota también para cada anualidad prorrogada y por qué importe</w:t>
            </w:r>
            <w:r>
              <w:rPr>
                <w:rFonts w:ascii="Georgia" w:cs="Georgia" w:eastAsia="Georgia" w:hAnsi="Georgia"/>
                <w:sz w:val="20"/>
                <w:szCs w:val="20"/>
              </w:rPr>
              <w:t xml:space="preserve">, calculado sobre la misma base y con el mismo porcentaje; el importe correspondiente a las prórrogas sólo se autoriza cuando la prórroga se acuerde. La suma de los importes máximos de todas las anualidades se consigna en el cuadro de características, </w:t>
            </w:r>
            <w:r>
              <w:rPr>
                <w:rFonts w:ascii="Georgia" w:cs="Georgia" w:eastAsia="Georgia" w:hAnsi="Georgia"/>
                <w:b/>
                <w:bCs/>
                <w:sz w:val="20"/>
                <w:szCs w:val="20"/>
              </w:rPr>
              <w:t xml:space="preserve">forma parte del presupuesto base de licitación</w:t>
            </w:r>
            <w:r>
              <w:rPr>
                <w:rFonts w:ascii="Georgia" w:cs="Georgia" w:eastAsia="Georgia" w:hAnsi="Georgia"/>
                <w:sz w:val="20"/>
                <w:szCs w:val="20"/>
              </w:rPr>
              <w:t xml:space="preserve"> —y, con él, del crédito que se autoriza— y </w:t>
            </w:r>
            <w:r>
              <w:rPr>
                <w:rFonts w:ascii="Georgia" w:cs="Georgia" w:eastAsia="Georgia" w:hAnsi="Georgia"/>
                <w:b/>
                <w:bCs/>
                <w:sz w:val="20"/>
                <w:szCs w:val="20"/>
              </w:rPr>
              <w:t xml:space="preserve">se computa en el valor estimado del contrato</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i/>
          <w:iCs/>
          <w:sz w:val="21"/>
          <w:szCs w:val="21"/>
        </w:rPr>
        <w:t xml:space="preserve">Ajustes.</w:t>
      </w:r>
      <w:r>
        <w:rPr>
          <w:rFonts w:ascii="Calibri" w:cs="Calibri" w:eastAsia="Calibri" w:hAnsi="Calibri"/>
          <w:sz w:val="21"/>
          <w:szCs w:val="21"/>
        </w:rPr>
        <w:t xml:space="preserve"> </w:t>
      </w:r>
      <w:r>
        <w:rPr>
          <w:rFonts w:ascii="Calibri" w:cs="Calibri" w:eastAsia="Calibri" w:hAnsi="Calibri"/>
          <w:b/>
          <w:bCs/>
          <w:sz w:val="21"/>
          <w:szCs w:val="21"/>
        </w:rPr>
        <w:t xml:space="preserve">Bloque 1</w:t>
      </w:r>
      <w:r>
        <w:rPr>
          <w:rFonts w:ascii="Calibri" w:cs="Calibri" w:eastAsia="Calibri" w:hAnsi="Calibri"/>
          <w:sz w:val="21"/>
          <w:szCs w:val="21"/>
        </w:rPr>
        <w:t xml:space="preserve"> sólo con ADM-2. </w:t>
      </w:r>
      <w:r>
        <w:rPr>
          <w:rFonts w:ascii="Calibri" w:cs="Calibri" w:eastAsia="Calibri" w:hAnsi="Calibri"/>
          <w:b/>
          <w:bCs/>
          <w:sz w:val="21"/>
          <w:szCs w:val="21"/>
        </w:rPr>
        <w:t xml:space="preserve">Bloque 2</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[5] %</w:t>
      </w:r>
      <w:r>
        <w:rPr>
          <w:rFonts w:ascii="Calibri" w:cs="Calibri" w:eastAsia="Calibri" w:hAnsi="Calibri"/>
          <w:sz w:val="21"/>
          <w:szCs w:val="21"/>
        </w:rPr>
        <w:t xml:space="preserve"> del presupuesto base de la duración inicial, sin IVA, nunca más del 10 % (fila 19): en el ejemplo, 12.000 euros sobre 240.000, y otros 12.000 en la prórroga (VI.4.7). El cuadro de características fija horas por perfil, importe máximo y dotación en cada prórroga (ap. 5). La bolsa está en el presupuesto, en el crédito y en el valor estimado; la baja de P se oferta sobre el servicio sin la bolsa (VI.4.7).</w:t>
      </w:r>
    </w:p>
    <w:p>
      <w:pPr>
        <w:pStyle w:val="ListParagraph"/>
        <w:numPr>
          <w:ilvl w:val="0"/>
          <w:numId w:val="1"/>
        </w:numPr>
        <w:spacing w:after="70" w:line="268"/>
      </w:pPr>
      <w:r>
        <w:rPr>
          <w:rFonts w:ascii="Calibri" w:cs="Calibri" w:eastAsia="Calibri" w:hAnsi="Calibri"/>
          <w:sz w:val="21"/>
          <w:szCs w:val="21"/>
        </w:rPr>
        <w:t xml:space="preserve">Estimación en </w:t>
      </w:r>
      <w:r>
        <w:rPr>
          <w:rFonts w:ascii="Calibri" w:cs="Calibri" w:eastAsia="Calibri" w:hAnsi="Calibri"/>
          <w:b/>
          <w:bCs/>
          <w:sz w:val="21"/>
          <w:szCs w:val="21"/>
        </w:rPr>
        <w:t xml:space="preserve">[5] días hábiles</w:t>
      </w:r>
      <w:r>
        <w:rPr>
          <w:rFonts w:ascii="Calibri" w:cs="Calibri" w:eastAsia="Calibri" w:hAnsi="Calibri"/>
          <w:sz w:val="21"/>
          <w:szCs w:val="21"/>
        </w:rPr>
        <w:t xml:space="preserve"> (ap. 4); perfiles del CPU </w:t>
      </w:r>
      <w:r>
        <w:rPr>
          <w:rFonts w:ascii="Calibri" w:cs="Calibri" w:eastAsia="Calibri" w:hAnsi="Calibri"/>
          <w:b/>
          <w:bCs/>
          <w:sz w:val="21"/>
          <w:szCs w:val="21"/>
        </w:rPr>
        <w:t xml:space="preserve">[10/25/35/20/10] %</w:t>
      </w:r>
      <w:r>
        <w:rPr>
          <w:rFonts w:ascii="Calibri" w:cs="Calibri" w:eastAsia="Calibri" w:hAnsi="Calibri"/>
          <w:sz w:val="21"/>
          <w:szCs w:val="21"/>
        </w:rPr>
        <w:t xml:space="preserve">, motivados por la cesta de consumo (X.3).</w:t>
      </w:r>
    </w:p>
    <w:p>
      <w:pPr>
        <w:pStyle w:val="ListParagraph"/>
        <w:numPr>
          <w:ilvl w:val="0"/>
          <w:numId w:val="1"/>
        </w:numPr>
        <w:spacing w:after="70" w:line="268"/>
      </w:pPr>
      <w:r>
        <w:rPr>
          <w:rFonts w:ascii="Calibri" w:cs="Calibri" w:eastAsia="Calibri" w:hAnsi="Calibri"/>
          <w:sz w:val="21"/>
          <w:szCs w:val="21"/>
        </w:rPr>
        <w:t xml:space="preserve">El PPT deslinda el precio fijo —corrección y adaptación— de la bolsa —sus seis clases— (Anexo III, apartado 6).</w:t>
      </w:r>
    </w:p>
    <w:p>
      <w:pPr>
        <w:pStyle w:val="ListParagraph"/>
        <w:numPr>
          <w:ilvl w:val="0"/>
          <w:numId w:val="1"/>
        </w:numPr>
        <w:spacing w:after="70" w:line="268"/>
      </w:pPr>
      <w:r>
        <w:rPr>
          <w:rFonts w:ascii="Calibri" w:cs="Calibri" w:eastAsia="Calibri" w:hAnsi="Calibri"/>
          <w:sz w:val="21"/>
          <w:szCs w:val="21"/>
        </w:rPr>
        <w:t xml:space="preserve">Prohibido «horas dirigidas por el Ayuntamiento» (nota al redactor, cuarta; M6.5); las horas no consumidas no se abonan, y se dice así.</w:t>
      </w:r>
    </w:p>
    <w:p>
      <w:pPr>
        <w:spacing w:after="140" w:line="276"/>
      </w:pPr>
      <w:r>
        <w:rPr>
          <w:rFonts w:ascii="Calibri" w:cs="Calibri" w:eastAsia="Calibri" w:hAnsi="Calibri"/>
          <w:i/>
          <w:iCs/>
          <w:sz w:val="21"/>
          <w:szCs w:val="21"/>
        </w:rPr>
        <w:t xml:space="preserve">Texto vigente de ADM-4·v3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Seguimiento de la ejecución.</w:t>
            </w:r>
          </w:p>
          <w:p>
            <w:pPr>
              <w:pStyle w:val="ListParagraph"/>
              <w:numPr>
                <w:ilvl w:val="0"/>
                <w:numId w:val="2"/>
              </w:numPr>
              <w:spacing w:after="60" w:line="264"/>
            </w:pPr>
            <w:r>
              <w:rPr>
                <w:rFonts w:ascii="Georgia" w:cs="Georgia" w:eastAsia="Georgia" w:hAnsi="Georgia"/>
                <w:b/>
                <w:bCs/>
                <w:sz w:val="20"/>
                <w:szCs w:val="20"/>
              </w:rPr>
              <w:t xml:space="preserve">Responsable del contrato.</w:t>
            </w:r>
            <w:r>
              <w:rPr>
                <w:rFonts w:ascii="Georgia" w:cs="Georgia" w:eastAsia="Georgia" w:hAnsi="Georgia"/>
                <w:sz w:val="20"/>
                <w:szCs w:val="20"/>
              </w:rPr>
              <w:t xml:space="preserve"> El órgano de contratación designa responsable del contrato a [órgano o puesto], al que corresponde supervisar la ejecución, adoptar las decisiones y dictar las instrucciones necesarias para asegurar la correcta realización de la prestación, y emitir los informes previstos en este pliego. La designación se notifica al contratista en la formalización.</w:t>
            </w:r>
          </w:p>
          <w:p>
            <w:pPr>
              <w:pStyle w:val="ListParagraph"/>
              <w:numPr>
                <w:ilvl w:val="0"/>
                <w:numId w:val="2"/>
              </w:numPr>
              <w:spacing w:after="60" w:line="264"/>
            </w:pPr>
            <w:r>
              <w:rPr>
                <w:rFonts w:ascii="Georgia" w:cs="Georgia" w:eastAsia="Georgia" w:hAnsi="Georgia"/>
                <w:b/>
                <w:bCs/>
                <w:sz w:val="20"/>
                <w:szCs w:val="20"/>
              </w:rPr>
              <w:t xml:space="preserve">Comisión de Seguimiento.</w:t>
            </w:r>
            <w:r>
              <w:rPr>
                <w:rFonts w:ascii="Georgia" w:cs="Georgia" w:eastAsia="Georgia" w:hAnsi="Georgia"/>
                <w:sz w:val="20"/>
                <w:szCs w:val="20"/>
              </w:rPr>
              <w:t xml:space="preserve"> Se constituye una Comisión de Seguimiento integrada por el responsable del contrato, que la preside, un técnico del servicio de informática municipal, un representante de la unidad gestora y, cuando el contrato incorpore la condición especial de acceso de los órganos de control, un representante del órgano interventor. Por parte del contratista asistirá el jefe de proyecto y las personas que éste designe.</w:t>
            </w:r>
          </w:p>
          <w:p>
            <w:pPr>
              <w:spacing w:after="100" w:line="264"/>
            </w:pPr>
            <w:r>
              <w:rPr>
                <w:rFonts w:ascii="Georgia" w:cs="Georgia" w:eastAsia="Georgia" w:hAnsi="Georgia"/>
                <w:sz w:val="20"/>
                <w:szCs w:val="20"/>
              </w:rPr>
              <w:t xml:space="preserve">a) Se reunirá </w:t>
            </w:r>
            <w:r>
              <w:rPr>
                <w:rFonts w:ascii="Georgia" w:cs="Georgia" w:eastAsia="Georgia" w:hAnsi="Georgia"/>
                <w:b/>
                <w:bCs/>
                <w:sz w:val="20"/>
                <w:szCs w:val="20"/>
              </w:rPr>
              <w:t xml:space="preserve">[X; se recomienda 2] veces al año</w:t>
            </w:r>
            <w:r>
              <w:rPr>
                <w:rFonts w:ascii="Georgia" w:cs="Georgia" w:eastAsia="Georgia" w:hAnsi="Georgia"/>
                <w:sz w:val="20"/>
                <w:szCs w:val="20"/>
              </w:rPr>
              <w:t xml:space="preserve"> y, además, a petición de cualquiera de las partes cuando concurra un hecho relevante para la ejecución.</w:t>
            </w:r>
          </w:p>
          <w:p>
            <w:pPr>
              <w:spacing w:after="100" w:line="264"/>
            </w:pPr>
            <w:r>
              <w:rPr>
                <w:rFonts w:ascii="Georgia" w:cs="Georgia" w:eastAsia="Georgia" w:hAnsi="Georgia"/>
                <w:sz w:val="20"/>
                <w:szCs w:val="20"/>
              </w:rPr>
              <w:t xml:space="preserve">b) De cada sesión se levantará </w:t>
            </w:r>
            <w:r>
              <w:rPr>
                <w:rFonts w:ascii="Georgia" w:cs="Georgia" w:eastAsia="Georgia" w:hAnsi="Georgia"/>
                <w:b/>
                <w:bCs/>
                <w:sz w:val="20"/>
                <w:szCs w:val="20"/>
              </w:rPr>
              <w:t xml:space="preserve">acta</w:t>
            </w:r>
            <w:r>
              <w:rPr>
                <w:rFonts w:ascii="Georgia" w:cs="Georgia" w:eastAsia="Georgia" w:hAnsi="Georgia"/>
                <w:sz w:val="20"/>
                <w:szCs w:val="20"/>
              </w:rPr>
              <w:t xml:space="preserve">, suscrita por ambas partes, que se incorporará al expediente de ejecución del contrato.</w:t>
            </w:r>
          </w:p>
          <w:p>
            <w:pPr>
              <w:spacing w:after="100" w:line="264"/>
            </w:pPr>
            <w:r>
              <w:rPr>
                <w:rFonts w:ascii="Georgia" w:cs="Georgia" w:eastAsia="Georgia" w:hAnsi="Georgia"/>
                <w:sz w:val="20"/>
                <w:szCs w:val="20"/>
              </w:rPr>
              <w:t xml:space="preserve">c) Las actas de la Comisión constituyen uno de los medios tasados de acreditación del cumplimiento previstos en la cláusula de evolución tecnológica determinada de este pliego.</w:t>
            </w:r>
          </w:p>
          <w:p>
            <w:pPr>
              <w:spacing w:after="100" w:line="264"/>
            </w:pPr>
            <w:r>
              <w:rPr>
                <w:rFonts w:ascii="Georgia" w:cs="Georgia" w:eastAsia="Georgia" w:hAnsi="Georgia"/>
                <w:sz w:val="20"/>
                <w:szCs w:val="20"/>
              </w:rPr>
              <w:t xml:space="preserve">d) La inasistencia no justificada del contratista a una sesión convocada con [X; se recomienda 10] días de antelación tendrá la consideración de incumplimiento leve.</w:t>
            </w:r>
          </w:p>
          <w:p>
            <w:pPr>
              <w:pStyle w:val="ListParagraph"/>
              <w:numPr>
                <w:ilvl w:val="0"/>
                <w:numId w:val="2"/>
              </w:numPr>
              <w:spacing w:after="60" w:line="264"/>
            </w:pPr>
            <w:r>
              <w:rPr>
                <w:rFonts w:ascii="Georgia" w:cs="Georgia" w:eastAsia="Georgia" w:hAnsi="Georgia"/>
                <w:b/>
                <w:bCs/>
                <w:sz w:val="20"/>
                <w:szCs w:val="20"/>
              </w:rPr>
              <w:t xml:space="preserve">Verificación anual.</w:t>
            </w:r>
            <w:r>
              <w:rPr>
                <w:rFonts w:ascii="Georgia" w:cs="Georgia" w:eastAsia="Georgia" w:hAnsi="Georgia"/>
                <w:sz w:val="20"/>
                <w:szCs w:val="20"/>
              </w:rPr>
              <w:t xml:space="preserve"> Dentro de los [X; se recomienda 60] días naturales siguientes al cumplimiento de cada anualidad, el responsable del contrato emitirá un </w:t>
            </w:r>
            <w:r>
              <w:rPr>
                <w:rFonts w:ascii="Georgia" w:cs="Georgia" w:eastAsia="Georgia" w:hAnsi="Georgia"/>
                <w:b/>
                <w:bCs/>
                <w:sz w:val="20"/>
                <w:szCs w:val="20"/>
              </w:rPr>
              <w:t xml:space="preserve">informe anual de ejecución</w:t>
            </w:r>
            <w:r>
              <w:rPr>
                <w:rFonts w:ascii="Georgia" w:cs="Georgia" w:eastAsia="Georgia" w:hAnsi="Georgia"/>
                <w:sz w:val="20"/>
                <w:szCs w:val="20"/>
              </w:rPr>
              <w:t xml:space="preserve"> que se pronunciará expresamente sobre:</w:t>
            </w:r>
          </w:p>
          <w:p>
            <w:pPr>
              <w:spacing w:after="100" w:line="264"/>
            </w:pPr>
            <w:r>
              <w:rPr>
                <w:rFonts w:ascii="Georgia" w:cs="Georgia" w:eastAsia="Georgia" w:hAnsi="Georgia"/>
                <w:sz w:val="20"/>
                <w:szCs w:val="20"/>
              </w:rPr>
              <w:t xml:space="preserve">a) El estado de cumplimiento de cada exigencia del Anexo de Exigencias Tecnológicas Determinadas.</w:t>
            </w:r>
          </w:p>
          <w:p>
            <w:pPr>
              <w:spacing w:after="100" w:line="264"/>
            </w:pPr>
            <w:r>
              <w:rPr>
                <w:rFonts w:ascii="Georgia" w:cs="Georgia" w:eastAsia="Georgia" w:hAnsi="Georgia"/>
                <w:sz w:val="20"/>
                <w:szCs w:val="20"/>
              </w:rPr>
              <w:t xml:space="preserve">b) El cumplimiento de las condiciones especiales de ejecución incorporadas a este pliego, una por una.</w:t>
            </w:r>
          </w:p>
          <w:p>
            <w:pPr>
              <w:spacing w:after="100" w:line="264"/>
            </w:pPr>
            <w:r>
              <w:rPr>
                <w:rFonts w:ascii="Georgia" w:cs="Georgia" w:eastAsia="Georgia" w:hAnsi="Georgia"/>
                <w:sz w:val="20"/>
                <w:szCs w:val="20"/>
              </w:rPr>
              <w:t xml:space="preserve">c) La vigencia de las certificaciones o sistemas de gestión exigidos.</w:t>
            </w:r>
          </w:p>
          <w:p>
            <w:pPr>
              <w:spacing w:after="100" w:line="264"/>
            </w:pPr>
            <w:r>
              <w:rPr>
                <w:rFonts w:ascii="Georgia" w:cs="Georgia" w:eastAsia="Georgia" w:hAnsi="Georgia"/>
                <w:sz w:val="20"/>
                <w:szCs w:val="20"/>
              </w:rPr>
              <w:t xml:space="preserve">d) Los indicadores de servicio del Pliego de Prescripciones Técnicas.</w:t>
            </w:r>
          </w:p>
          <w:p>
            <w:pPr>
              <w:spacing w:after="100" w:line="264"/>
            </w:pPr>
            <w:r>
              <w:rPr>
                <w:rFonts w:ascii="Georgia" w:cs="Georgia" w:eastAsia="Georgia" w:hAnsi="Georgia"/>
                <w:sz w:val="20"/>
                <w:szCs w:val="20"/>
              </w:rPr>
              <w:t xml:space="preserve">e) El consumo de la bolsa de servicios evolutivos, si se hubiera previsto.</w:t>
            </w:r>
          </w:p>
          <w:p>
            <w:pPr>
              <w:spacing w:after="100" w:line="264"/>
            </w:pPr>
            <w:r>
              <w:rPr>
                <w:rFonts w:ascii="Georgia" w:cs="Georgia" w:eastAsia="Georgia" w:hAnsi="Georgia"/>
                <w:sz w:val="20"/>
                <w:szCs w:val="20"/>
              </w:rPr>
              <w:t xml:space="preserve">f) Las incidencias registradas y su tratamiento.</w:t>
            </w:r>
          </w:p>
          <w:p>
            <w:pPr>
              <w:spacing w:after="100" w:line="264"/>
            </w:pPr>
            <w:r>
              <w:rPr>
                <w:rFonts w:ascii="Georgia" w:cs="Georgia" w:eastAsia="Georgia" w:hAnsi="Georgia"/>
                <w:sz w:val="20"/>
                <w:szCs w:val="20"/>
              </w:rPr>
              <w:t xml:space="preserve">g) La propuesta motivada, en su caso, de imposición de penalidades o de incoación del procedimiento de resolución. El informe se notifica al contratista, que dispondrá de [X; se recomienda 10] días hábiles para formular alegaciones antes de que el órgano de contratación adopte acuerdo.</w:t>
            </w:r>
          </w:p>
          <w:p>
            <w:pPr>
              <w:pStyle w:val="ListParagraph"/>
              <w:numPr>
                <w:ilvl w:val="0"/>
                <w:numId w:val="2"/>
              </w:numPr>
              <w:spacing w:after="60" w:line="264"/>
            </w:pPr>
            <w:r>
              <w:rPr>
                <w:rFonts w:ascii="Georgia" w:cs="Georgia" w:eastAsia="Georgia" w:hAnsi="Georgia"/>
                <w:b/>
                <w:bCs/>
                <w:sz w:val="20"/>
                <w:szCs w:val="20"/>
              </w:rPr>
              <w:t xml:space="preserve">Comprobación material.</w:t>
            </w:r>
            <w:r>
              <w:rPr>
                <w:rFonts w:ascii="Georgia" w:cs="Georgia" w:eastAsia="Georgia" w:hAnsi="Georgia"/>
                <w:sz w:val="20"/>
                <w:szCs w:val="20"/>
              </w:rPr>
              <w:t xml:space="preserve"> Cuando proceda la comprobación material de la inversión conforme a la normativa de control interno, el responsable del contrato lo hará constar y se estará a lo dispuesto en dicha normativa. Los actos de recepción previstos en este pliego se documentan de modo que resulten utilizables a esos efectos.</w:t>
            </w:r>
          </w:p>
          <w:p>
            <w:pPr>
              <w:pStyle w:val="ListParagraph"/>
              <w:numPr>
                <w:ilvl w:val="0"/>
                <w:numId w:val="2"/>
              </w:numPr>
              <w:spacing w:after="60" w:line="264"/>
            </w:pPr>
            <w:r>
              <w:rPr>
                <w:rFonts w:ascii="Georgia" w:cs="Georgia" w:eastAsia="Georgia" w:hAnsi="Georgia"/>
                <w:b/>
                <w:bCs/>
                <w:sz w:val="20"/>
                <w:szCs w:val="20"/>
              </w:rPr>
              <w:t xml:space="preserve">Obligación de colaboración del contratista.</w:t>
            </w:r>
            <w:r>
              <w:rPr>
                <w:rFonts w:ascii="Georgia" w:cs="Georgia" w:eastAsia="Georgia" w:hAnsi="Georgia"/>
                <w:sz w:val="20"/>
                <w:szCs w:val="20"/>
              </w:rPr>
              <w:t xml:space="preserve"> El contratista facilitará, en el plazo de [X; se recomienda 10] días hábiles desde su requerimiento, la documentación y los accesos necesarios para las comprobaciones previstas en este pliego, sin coste adicional.</w:t>
            </w:r>
          </w:p>
        </w:tc>
      </w:tr>
    </w:tbl>
    <w:p>
      <w:pPr>
        <w:spacing w:after="220"/>
      </w:pPr>
    </w:p>
    <w:p>
      <w:pPr>
        <w:spacing w:after="140" w:line="276"/>
      </w:pPr>
      <w:r>
        <w:rPr>
          <w:rFonts w:ascii="Calibri" w:cs="Calibri" w:eastAsia="Calibri" w:hAnsi="Calibri"/>
          <w:i/>
          <w:iCs/>
          <w:sz w:val="21"/>
          <w:szCs w:val="21"/>
        </w:rPr>
        <w:t xml:space="preserve">Ajustes.</w:t>
      </w:r>
      <w:r>
        <w:rPr>
          <w:rFonts w:ascii="Calibri" w:cs="Calibri" w:eastAsia="Calibri" w:hAnsi="Calibri"/>
          <w:sz w:val="21"/>
          <w:szCs w:val="21"/>
        </w:rPr>
        <w:t xml:space="preserve"> Responsable por puesto. Comisión </w:t>
      </w:r>
      <w:r>
        <w:rPr>
          <w:rFonts w:ascii="Calibri" w:cs="Calibri" w:eastAsia="Calibri" w:hAnsi="Calibri"/>
          <w:b/>
          <w:bCs/>
          <w:sz w:val="21"/>
          <w:szCs w:val="21"/>
        </w:rPr>
        <w:t xml:space="preserve">[2] veces al año</w:t>
      </w:r>
      <w:r>
        <w:rPr>
          <w:rFonts w:ascii="Calibri" w:cs="Calibri" w:eastAsia="Calibri" w:hAnsi="Calibri"/>
          <w:sz w:val="21"/>
          <w:szCs w:val="21"/>
        </w:rPr>
        <w:t xml:space="preserve"> (ap. 2.a; fila 23), con el interventor si hay ADM-12; trimestral el primer año sólo «tras una implantación», que aquí es adjudicar otra solución. Convocatoria </w:t>
      </w:r>
      <w:r>
        <w:rPr>
          <w:rFonts w:ascii="Calibri" w:cs="Calibri" w:eastAsia="Calibri" w:hAnsi="Calibri"/>
          <w:b/>
          <w:bCs/>
          <w:sz w:val="21"/>
          <w:szCs w:val="21"/>
        </w:rPr>
        <w:t xml:space="preserve">[10] días</w:t>
      </w:r>
      <w:r>
        <w:rPr>
          <w:rFonts w:ascii="Calibri" w:cs="Calibri" w:eastAsia="Calibri" w:hAnsi="Calibri"/>
          <w:sz w:val="21"/>
          <w:szCs w:val="21"/>
        </w:rPr>
        <w:t xml:space="preserve">, informe anual </w:t>
      </w:r>
      <w:r>
        <w:rPr>
          <w:rFonts w:ascii="Calibri" w:cs="Calibri" w:eastAsia="Calibri" w:hAnsi="Calibri"/>
          <w:b/>
          <w:bCs/>
          <w:sz w:val="21"/>
          <w:szCs w:val="21"/>
        </w:rPr>
        <w:t xml:space="preserve">[60] días</w:t>
      </w:r>
      <w:r>
        <w:rPr>
          <w:rFonts w:ascii="Calibri" w:cs="Calibri" w:eastAsia="Calibri" w:hAnsi="Calibri"/>
          <w:sz w:val="21"/>
          <w:szCs w:val="21"/>
        </w:rPr>
        <w:t xml:space="preserve">, alegaciones y colaboración </w:t>
      </w:r>
      <w:r>
        <w:rPr>
          <w:rFonts w:ascii="Calibri" w:cs="Calibri" w:eastAsia="Calibri" w:hAnsi="Calibri"/>
          <w:b/>
          <w:bCs/>
          <w:sz w:val="21"/>
          <w:szCs w:val="21"/>
        </w:rPr>
        <w:t xml:space="preserve">[10] días hábiles</w:t>
      </w:r>
      <w:r>
        <w:rPr>
          <w:rFonts w:ascii="Calibri" w:cs="Calibri" w:eastAsia="Calibri" w:hAnsi="Calibri"/>
          <w:sz w:val="21"/>
          <w:szCs w:val="21"/>
        </w:rPr>
        <w:t xml:space="preserve">. Se borran las letras huérfanas del ap. 3: a) sin Anexo V, c) sin certificaciones, e) sin bolsa.</w:t>
      </w:r>
    </w:p>
    <w:p>
      <w:pPr>
        <w:spacing w:after="140" w:line="276"/>
      </w:pPr>
      <w:r>
        <w:rPr>
          <w:rFonts w:ascii="Calibri" w:cs="Calibri" w:eastAsia="Calibri" w:hAnsi="Calibri"/>
          <w:i/>
          <w:iCs/>
          <w:sz w:val="21"/>
          <w:szCs w:val="21"/>
        </w:rPr>
        <w:t xml:space="preserve">Texto vigente de ADM-5·v3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Penalidades por incumplimiento.</w:t>
            </w:r>
          </w:p>
          <w:p>
            <w:pPr>
              <w:pStyle w:val="ListParagraph"/>
              <w:numPr>
                <w:ilvl w:val="0"/>
                <w:numId w:val="2"/>
              </w:numPr>
              <w:spacing w:after="60" w:line="264"/>
            </w:pPr>
            <w:r>
              <w:rPr>
                <w:rFonts w:ascii="Georgia" w:cs="Georgia" w:eastAsia="Georgia" w:hAnsi="Georgia"/>
                <w:b/>
                <w:bCs/>
                <w:sz w:val="20"/>
                <w:szCs w:val="20"/>
              </w:rPr>
              <w:t xml:space="preserve">Régimen y límites.</w:t>
            </w:r>
            <w:r>
              <w:rPr>
                <w:rFonts w:ascii="Georgia" w:cs="Georgia" w:eastAsia="Georgia" w:hAnsi="Georgia"/>
                <w:sz w:val="20"/>
                <w:szCs w:val="20"/>
              </w:rPr>
              <w:t xml:space="preserve"> El incumplimiento de las obligaciones y condiciones especiales de ejecución establecidas en este pliego dará lugar a la imposición de penalidades proporcionadas a la gravedad del incumplimiento, conforme al artículo 192.1 de la Ley 9/2017, sin que la cuantía de cada una pueda ser superior al </w:t>
            </w:r>
            <w:r>
              <w:rPr>
                <w:rFonts w:ascii="Georgia" w:cs="Georgia" w:eastAsia="Georgia" w:hAnsi="Georgia"/>
                <w:b/>
                <w:bCs/>
                <w:sz w:val="20"/>
                <w:szCs w:val="20"/>
              </w:rPr>
              <w:t xml:space="preserve">10 por ciento del precio del contrato, IVA excluido</w:t>
            </w:r>
            <w:r>
              <w:rPr>
                <w:rFonts w:ascii="Georgia" w:cs="Georgia" w:eastAsia="Georgia" w:hAnsi="Georgia"/>
                <w:sz w:val="20"/>
                <w:szCs w:val="20"/>
              </w:rPr>
              <w:t xml:space="preserve">, ni el total de las impuestas superar el </w:t>
            </w:r>
            <w:r>
              <w:rPr>
                <w:rFonts w:ascii="Georgia" w:cs="Georgia" w:eastAsia="Georgia" w:hAnsi="Georgia"/>
                <w:b/>
                <w:bCs/>
                <w:sz w:val="20"/>
                <w:szCs w:val="20"/>
              </w:rPr>
              <w:t xml:space="preserve">50 por ciento del precio del contrato</w:t>
            </w:r>
            <w:r>
              <w:rPr>
                <w:rFonts w:ascii="Georgia" w:cs="Georgia" w:eastAsia="Georgia" w:hAnsi="Georgia"/>
                <w:sz w:val="20"/>
                <w:szCs w:val="20"/>
              </w:rPr>
              <w:t xml:space="preserve">. Este cuadro no sustituye al régimen general de la demora en la ejecución previsto en la Ley 9/2017, que opera conforme a sus propios términos.</w:t>
            </w:r>
          </w:p>
          <w:p>
            <w:pPr>
              <w:pStyle w:val="ListParagraph"/>
              <w:numPr>
                <w:ilvl w:val="0"/>
                <w:numId w:val="2"/>
              </w:numPr>
              <w:spacing w:after="60" w:line="264"/>
            </w:pPr>
            <w:r>
              <w:rPr>
                <w:rFonts w:ascii="Georgia" w:cs="Georgia" w:eastAsia="Georgia" w:hAnsi="Georgia"/>
                <w:b/>
                <w:bCs/>
                <w:sz w:val="20"/>
                <w:szCs w:val="20"/>
              </w:rPr>
              <w:t xml:space="preserve">Cuantías.</w:t>
            </w:r>
          </w:p>
          <w:p>
            <w:pPr>
              <w:spacing w:after="100" w:line="264"/>
            </w:pPr>
            <w:r>
              <w:rPr>
                <w:rFonts w:ascii="Georgia" w:cs="Georgia" w:eastAsia="Georgia" w:hAnsi="Georgia"/>
                <w:sz w:val="20"/>
                <w:szCs w:val="20"/>
              </w:rPr>
              <w:t xml:space="preserve">a) Incumplimiento </w:t>
            </w:r>
            <w:r>
              <w:rPr>
                <w:rFonts w:ascii="Georgia" w:cs="Georgia" w:eastAsia="Georgia" w:hAnsi="Georgia"/>
                <w:b/>
                <w:bCs/>
                <w:sz w:val="20"/>
                <w:szCs w:val="20"/>
              </w:rPr>
              <w:t xml:space="preserve">leve</w:t>
            </w:r>
            <w:r>
              <w:rPr>
                <w:rFonts w:ascii="Georgia" w:cs="Georgia" w:eastAsia="Georgia" w:hAnsi="Georgia"/>
                <w:sz w:val="20"/>
                <w:szCs w:val="20"/>
              </w:rPr>
              <w:t xml:space="preserve">: hasta el [X; se recomienda 0,5] por ciento del precio anual del contrato, IVA excluido, por cada incumplimiento.</w:t>
            </w:r>
          </w:p>
          <w:p>
            <w:pPr>
              <w:spacing w:after="100" w:line="264"/>
            </w:pPr>
            <w:r>
              <w:rPr>
                <w:rFonts w:ascii="Georgia" w:cs="Georgia" w:eastAsia="Georgia" w:hAnsi="Georgia"/>
                <w:sz w:val="20"/>
                <w:szCs w:val="20"/>
              </w:rPr>
              <w:t xml:space="preserve">b) Incumplimiento </w:t>
            </w:r>
            <w:r>
              <w:rPr>
                <w:rFonts w:ascii="Georgia" w:cs="Georgia" w:eastAsia="Georgia" w:hAnsi="Georgia"/>
                <w:b/>
                <w:bCs/>
                <w:sz w:val="20"/>
                <w:szCs w:val="20"/>
              </w:rPr>
              <w:t xml:space="preserve">grave</w:t>
            </w:r>
            <w:r>
              <w:rPr>
                <w:rFonts w:ascii="Georgia" w:cs="Georgia" w:eastAsia="Georgia" w:hAnsi="Georgia"/>
                <w:sz w:val="20"/>
                <w:szCs w:val="20"/>
              </w:rPr>
              <w:t xml:space="preserve">: entre el [X; se recomienda 0,5] y el [X; se recomienda 3] por ciento del precio anual del contrato, IVA excluido, por cada incumplimiento.</w:t>
            </w:r>
          </w:p>
          <w:p>
            <w:pPr>
              <w:spacing w:after="100" w:line="264"/>
            </w:pPr>
            <w:r>
              <w:rPr>
                <w:rFonts w:ascii="Georgia" w:cs="Georgia" w:eastAsia="Georgia" w:hAnsi="Georgia"/>
                <w:sz w:val="20"/>
                <w:szCs w:val="20"/>
              </w:rPr>
              <w:t xml:space="preserve">c) Incumplimiento </w:t>
            </w:r>
            <w:r>
              <w:rPr>
                <w:rFonts w:ascii="Georgia" w:cs="Georgia" w:eastAsia="Georgia" w:hAnsi="Georgia"/>
                <w:b/>
                <w:bCs/>
                <w:sz w:val="20"/>
                <w:szCs w:val="20"/>
              </w:rPr>
              <w:t xml:space="preserve">muy grave</w:t>
            </w:r>
            <w:r>
              <w:rPr>
                <w:rFonts w:ascii="Georgia" w:cs="Georgia" w:eastAsia="Georgia" w:hAnsi="Georgia"/>
                <w:sz w:val="20"/>
                <w:szCs w:val="20"/>
              </w:rPr>
              <w:t xml:space="preserve">: entre el [X; se recomienda 3] y el [X; se recomienda 6] por ciento del precio del contrato, IVA excluido, por cada incumplimiento, sin superar en ningún caso el 10 por ciento.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Tope por hecho continuado.</w:t>
            </w:r>
            <w:r>
              <w:rPr>
                <w:rFonts w:ascii="Georgia" w:cs="Georgia" w:eastAsia="Georgia" w:hAnsi="Georgia"/>
                <w:sz w:val="20"/>
                <w:szCs w:val="20"/>
              </w:rPr>
              <w:t xml:space="preserve"> El importe acumulado de las penalidades impuestas por un mismo hecho continuado no podrá superar el 10 por ciento del precio del contrato, IVA excluido (artículo 192.1 de la Ley 9/2017).</w:t>
            </w:r>
          </w:p>
          <w:p>
            <w:pPr>
              <w:pStyle w:val="ListParagraph"/>
              <w:numPr>
                <w:ilvl w:val="0"/>
                <w:numId w:val="2"/>
              </w:numPr>
              <w:spacing w:after="60" w:line="264"/>
            </w:pPr>
            <w:r>
              <w:rPr>
                <w:rFonts w:ascii="Georgia" w:cs="Georgia" w:eastAsia="Georgia" w:hAnsi="Georgia"/>
                <w:b/>
                <w:bCs/>
                <w:sz w:val="20"/>
                <w:szCs w:val="20"/>
              </w:rPr>
              <w:t xml:space="preserve">Tipificación.</w:t>
            </w:r>
            <w:r>
              <w:rPr>
                <w:rFonts w:ascii="Georgia" w:cs="Georgia" w:eastAsia="Georgia" w:hAnsi="Georgia"/>
                <w:sz w:val="20"/>
                <w:szCs w:val="20"/>
              </w:rPr>
              <w:t xml:space="preserve"> Constituyen incumplimientos sancionables, exclusivamente, los siguientes:</w:t>
            </w:r>
          </w:p>
          <w:p>
            <w:pPr>
              <w:spacing w:after="100" w:line="264"/>
            </w:pPr>
            <w:r>
              <w:rPr>
                <w:rFonts w:ascii="Georgia" w:cs="Georgia" w:eastAsia="Georgia" w:hAnsi="Georgia"/>
                <w:b/>
                <w:bCs/>
                <w:sz w:val="20"/>
                <w:szCs w:val="20"/>
              </w:rPr>
              <w:t xml:space="preserve">Leves</w:t>
            </w:r>
          </w:p>
          <w:p>
            <w:pPr>
              <w:spacing w:after="100" w:line="264"/>
            </w:pPr>
            <w:r>
              <w:rPr>
                <w:rFonts w:ascii="Georgia" w:cs="Georgia" w:eastAsia="Georgia" w:hAnsi="Georgia"/>
                <w:sz w:val="20"/>
                <w:szCs w:val="20"/>
              </w:rPr>
              <w:t xml:space="preserve">L1. Retraso de hasta 30 días naturales en la presentación del Plan Anual de Evolución Tecnológica, contados desde el plazo que para ello fija la cláusula de Plan Anual de este pliego.</w:t>
            </w:r>
          </w:p>
          <w:p>
            <w:pPr>
              <w:spacing w:after="100" w:line="264"/>
            </w:pPr>
            <w:r>
              <w:rPr>
                <w:rFonts w:ascii="Georgia" w:cs="Georgia" w:eastAsia="Georgia" w:hAnsi="Georgia"/>
                <w:sz w:val="20"/>
                <w:szCs w:val="20"/>
              </w:rPr>
              <w:t xml:space="preserve">L2. Comunicación de la publicación de una versión sucesora del producto contratado fuera del plazo fijado para ello en los pliegos, siempre que se produzca antes de transcurridos 90 días naturales desde su disponibilidad general.</w:t>
            </w:r>
          </w:p>
          <w:p>
            <w:pPr>
              <w:spacing w:after="100" w:line="264"/>
            </w:pPr>
            <w:r>
              <w:rPr>
                <w:rFonts w:ascii="Georgia" w:cs="Georgia" w:eastAsia="Georgia" w:hAnsi="Georgia"/>
                <w:sz w:val="20"/>
                <w:szCs w:val="20"/>
              </w:rPr>
              <w:t xml:space="preserve">L3. Falta de remisión, en el plazo requerido, de la documentación acreditativa del sistema de gestión de la inteligencia artificial o de cualquier otra documentación exigible conforme a este pliego.</w:t>
            </w:r>
          </w:p>
          <w:p>
            <w:pPr>
              <w:spacing w:after="100" w:line="264"/>
            </w:pPr>
            <w:r>
              <w:rPr>
                <w:rFonts w:ascii="Georgia" w:cs="Georgia" w:eastAsia="Georgia" w:hAnsi="Georgia"/>
                <w:sz w:val="20"/>
                <w:szCs w:val="20"/>
              </w:rPr>
              <w:t xml:space="preserve">L4. Inasistencia no justificada a una sesión de la Comisión de Seguimiento convocada en plazo.</w:t>
            </w:r>
          </w:p>
          <w:p>
            <w:pPr>
              <w:spacing w:after="100" w:line="264"/>
            </w:pPr>
            <w:r>
              <w:rPr>
                <w:rFonts w:ascii="Georgia" w:cs="Georgia" w:eastAsia="Georgia" w:hAnsi="Georgia"/>
                <w:sz w:val="20"/>
                <w:szCs w:val="20"/>
              </w:rPr>
              <w:t xml:space="preserve">L5. Deficiencias documentales subsanables en las actas de aceptación o de recepción, no subsanadas en el plazo requerido.</w:t>
            </w:r>
          </w:p>
          <w:p>
            <w:pPr>
              <w:spacing w:after="100" w:line="264"/>
            </w:pPr>
            <w:r>
              <w:rPr>
                <w:rFonts w:ascii="Georgia" w:cs="Georgia" w:eastAsia="Georgia" w:hAnsi="Georgia"/>
                <w:sz w:val="20"/>
                <w:szCs w:val="20"/>
              </w:rPr>
              <w:t xml:space="preserve">L6. Retraso no superior a [X; se recomienda 15] días naturales en la actualización del inventario de sistemas de inteligencia artificial, o en la entrega de las instrucciones de uso y de los registros exigidos por la cláusula técnica de incorporación de inteligencia artificial.</w:t>
            </w:r>
          </w:p>
          <w:p>
            <w:pPr>
              <w:spacing w:after="100" w:line="264"/>
            </w:pPr>
            <w:r>
              <w:rPr>
                <w:rFonts w:ascii="Georgia" w:cs="Georgia" w:eastAsia="Georgia" w:hAnsi="Georgia"/>
                <w:sz w:val="20"/>
                <w:szCs w:val="20"/>
              </w:rPr>
              <w:t xml:space="preserve">L7. Retraso no superior a [X; se recomienda 15] días naturales en la entrega o actualización de la documentación técnica de las interfaces de interoperabilidad, de la interfaz normalizada de acceso programático o del anclaje de evidencias.</w:t>
            </w:r>
          </w:p>
          <w:p>
            <w:pPr>
              <w:spacing w:after="100" w:line="264"/>
            </w:pPr>
            <w:r>
              <w:rPr>
                <w:rFonts w:ascii="Georgia" w:cs="Georgia" w:eastAsia="Georgia" w:hAnsi="Georgia"/>
                <w:sz w:val="20"/>
                <w:szCs w:val="20"/>
              </w:rPr>
              <w:t xml:space="preserve">L8. Retraso no superior a [X; se recomienda 30] días naturales en la entrega de los indicadores de los procesos automatizados, o en la entrega o actualización del inventario y del plan de transición criptográfica.</w:t>
            </w:r>
          </w:p>
          <w:p>
            <w:pPr>
              <w:spacing w:after="100" w:line="264"/>
            </w:pPr>
            <w:r>
              <w:rPr>
                <w:rFonts w:ascii="Georgia" w:cs="Georgia" w:eastAsia="Georgia" w:hAnsi="Georgia"/>
                <w:sz w:val="20"/>
                <w:szCs w:val="20"/>
              </w:rPr>
              <w:t xml:space="preserve">L9. Retraso no superior a [X; se recomienda 15] días naturales en la entrega del informe de vulnerabilidades o del informe de la prueba de continuidad.</w:t>
            </w:r>
          </w:p>
          <w:p>
            <w:pPr>
              <w:spacing w:after="100" w:line="264"/>
            </w:pPr>
            <w:r>
              <w:rPr>
                <w:rFonts w:ascii="Georgia" w:cs="Georgia" w:eastAsia="Georgia" w:hAnsi="Georgia"/>
                <w:sz w:val="20"/>
                <w:szCs w:val="20"/>
              </w:rPr>
              <w:t xml:space="preserve">L10. Retraso no superior a [X; se recomienda 30] días naturales en la actualización anual del Plan de Reversibilidad.</w:t>
            </w:r>
          </w:p>
          <w:p>
            <w:pPr>
              <w:spacing w:after="100" w:line="264"/>
            </w:pPr>
            <w:r>
              <w:rPr>
                <w:rFonts w:ascii="Georgia" w:cs="Georgia" w:eastAsia="Georgia" w:hAnsi="Georgia"/>
                <w:sz w:val="20"/>
                <w:szCs w:val="20"/>
              </w:rPr>
              <w:t xml:space="preserve">L11. Puesta en producción de un cambio que altere la descripción de la recogida y el etiquetado de los datos de un sistema de inteligencia artificial sin haberla actualizado; resultado producido por un sistema de inteligencia artificial en la tramitación de un procedimiento administrativo sin constancia de los criterios aplicados ni de que no pueden identificarse; o retraso no superior a [X; se recomienda 30] días naturales en la entrega de los indicadores desagregados de sesgo; todo ello conforme a la cláusula técnica de incorporación de inteligencia artificial.</w:t>
            </w:r>
          </w:p>
          <w:p>
            <w:pPr>
              <w:spacing w:after="100" w:line="264"/>
            </w:pPr>
            <w:r>
              <w:rPr>
                <w:rFonts w:ascii="Georgia" w:cs="Georgia" w:eastAsia="Georgia" w:hAnsi="Georgia"/>
                <w:sz w:val="20"/>
                <w:szCs w:val="20"/>
              </w:rPr>
              <w:t xml:space="preserve">L12. Superación del tiempo máximo de respuesta o de resolución aplicable en más del [X; se recomienda 10] por ciento de las incidencias no calificadas de críticas registradas en un período de medición de los acuerdos de nivel de servicio del Pliego de Prescripciones Técnicas o, si éste no lo fija, en un mes natural. El tiempo máximo aplicable es el fijado en dichos acuerdos o, si el adjudicatario ofertó uno inferior en el criterio de adjudicación de niveles de servicio, el ofertado.</w:t>
            </w:r>
          </w:p>
          <w:p>
            <w:pPr>
              <w:spacing w:after="100" w:line="264"/>
            </w:pPr>
            <w:r>
              <w:rPr>
                <w:rFonts w:ascii="Georgia" w:cs="Georgia" w:eastAsia="Georgia" w:hAnsi="Georgia"/>
                <w:b/>
                <w:bCs/>
                <w:sz w:val="20"/>
                <w:szCs w:val="20"/>
              </w:rPr>
              <w:t xml:space="preserve">Graves</w:t>
            </w:r>
          </w:p>
          <w:p>
            <w:pPr>
              <w:spacing w:after="100" w:line="264"/>
            </w:pPr>
            <w:r>
              <w:rPr>
                <w:rFonts w:ascii="Georgia" w:cs="Georgia" w:eastAsia="Georgia" w:hAnsi="Georgia"/>
                <w:sz w:val="20"/>
                <w:szCs w:val="20"/>
              </w:rPr>
              <w:t xml:space="preserve">G1. Reiteración de dos incumplimientos leves de la misma clase en doce meses, o persistencia de un incumplimiento leve más allá de 30 días desde el requerimiento de subsanación.</w:t>
            </w:r>
          </w:p>
          <w:p>
            <w:pPr>
              <w:spacing w:after="100" w:line="264"/>
            </w:pPr>
            <w:r>
              <w:rPr>
                <w:rFonts w:ascii="Georgia" w:cs="Georgia" w:eastAsia="Georgia" w:hAnsi="Georgia"/>
                <w:sz w:val="20"/>
                <w:szCs w:val="20"/>
              </w:rPr>
              <w:t xml:space="preserve">G2. Incumplimiento del plazo de implantación de una exigencia del Anexo de Exigencias Tecnológicas Determinadas, por cada mes o fracción de retraso.</w:t>
            </w:r>
          </w:p>
          <w:p>
            <w:pPr>
              <w:spacing w:after="100" w:line="264"/>
            </w:pPr>
            <w:r>
              <w:rPr>
                <w:rFonts w:ascii="Georgia" w:cs="Georgia" w:eastAsia="Georgia" w:hAnsi="Georgia"/>
                <w:sz w:val="20"/>
                <w:szCs w:val="20"/>
              </w:rPr>
              <w:t xml:space="preserve">G3. Falta de entrega o de actualización del Inventario de Componentes en los plazos del pliego.</w:t>
            </w:r>
          </w:p>
          <w:p>
            <w:pPr>
              <w:spacing w:after="100" w:line="264"/>
            </w:pPr>
            <w:r>
              <w:rPr>
                <w:rFonts w:ascii="Georgia" w:cs="Georgia" w:eastAsia="Georgia" w:hAnsi="Georgia"/>
                <w:sz w:val="20"/>
                <w:szCs w:val="20"/>
              </w:rPr>
              <w:t xml:space="preserve">G4. Falta de constitución, de actualización o de verificación del depósito de código en los plazos del pliego.</w:t>
            </w:r>
          </w:p>
          <w:p>
            <w:pPr>
              <w:spacing w:after="100" w:line="264"/>
            </w:pPr>
            <w:r>
              <w:rPr>
                <w:rFonts w:ascii="Georgia" w:cs="Georgia" w:eastAsia="Georgia" w:hAnsi="Georgia"/>
                <w:sz w:val="20"/>
                <w:szCs w:val="20"/>
              </w:rPr>
              <w:t xml:space="preserve">G5. Falta de comunicación de la publicación de una versión sucesora transcurridos 90 días naturales desde su disponibilidad general.</w:t>
            </w:r>
          </w:p>
          <w:p>
            <w:pPr>
              <w:spacing w:after="100" w:line="264"/>
            </w:pPr>
            <w:r>
              <w:rPr>
                <w:rFonts w:ascii="Georgia" w:cs="Georgia" w:eastAsia="Georgia" w:hAnsi="Georgia"/>
                <w:sz w:val="20"/>
                <w:szCs w:val="20"/>
              </w:rPr>
              <w:t xml:space="preserve">G6. Incumplimiento de las obligaciones de acceso de los órganos de control, incluida la facturación o tarificación de dicho acceso.</w:t>
            </w:r>
          </w:p>
          <w:p>
            <w:pPr>
              <w:spacing w:after="100" w:line="264"/>
            </w:pPr>
            <w:r>
              <w:rPr>
                <w:rFonts w:ascii="Georgia" w:cs="Georgia" w:eastAsia="Georgia" w:hAnsi="Georgia"/>
                <w:sz w:val="20"/>
                <w:szCs w:val="20"/>
              </w:rPr>
              <w:t xml:space="preserve">G7. Alta o utilización de un sistema de inteligencia artificial no autorizado sobre información municipal, cuando no conste incorporación efectiva de información no pública.</w:t>
            </w:r>
          </w:p>
          <w:p>
            <w:pPr>
              <w:spacing w:after="100" w:line="264"/>
            </w:pPr>
            <w:r>
              <w:rPr>
                <w:rFonts w:ascii="Georgia" w:cs="Georgia" w:eastAsia="Georgia" w:hAnsi="Georgia"/>
                <w:sz w:val="20"/>
                <w:szCs w:val="20"/>
              </w:rPr>
              <w:t xml:space="preserve">G8. Pérdida de una certificación o de un sistema de gestión exigidos sin que el contratista acredite, en el plazo requerido, el cumplimiento por la vía documental prevista en la cláusula correspondiente de este pliego, cuando esa vía esté admitida; subsanada en el plazo de [X; se recomienda 3] meses.</w:t>
            </w:r>
          </w:p>
          <w:p>
            <w:pPr>
              <w:spacing w:after="100" w:line="264"/>
            </w:pPr>
            <w:r>
              <w:rPr>
                <w:rFonts w:ascii="Georgia" w:cs="Georgia" w:eastAsia="Georgia" w:hAnsi="Georgia"/>
                <w:sz w:val="20"/>
                <w:szCs w:val="20"/>
              </w:rPr>
              <w:t xml:space="preserve">G9. Incumplimiento de un hito del Plan Anual expresamente aprobado por el órgano de contratación con fecha cierta en acta.</w:t>
            </w:r>
          </w:p>
          <w:p>
            <w:pPr>
              <w:spacing w:after="100" w:line="264"/>
            </w:pPr>
            <w:r>
              <w:rPr>
                <w:rFonts w:ascii="Georgia" w:cs="Georgia" w:eastAsia="Georgia" w:hAnsi="Georgia"/>
                <w:sz w:val="20"/>
                <w:szCs w:val="20"/>
              </w:rPr>
              <w:t xml:space="preserve">G10. Falta de comunicación de un cambio de clasificación de riesgo de un sistema de inteligencia artificial o de un cambio que pueda alterar el nivel de impacto o riesgo asignado conforme a la normativa autonómica aplicable, o ausencia del punto de contacto único exigido por la cláusula técnica de incorporación de inteligencia artificial.</w:t>
            </w:r>
          </w:p>
          <w:p>
            <w:pPr>
              <w:spacing w:after="100" w:line="264"/>
            </w:pPr>
            <w:r>
              <w:rPr>
                <w:rFonts w:ascii="Georgia" w:cs="Georgia" w:eastAsia="Georgia" w:hAnsi="Georgia"/>
                <w:sz w:val="20"/>
                <w:szCs w:val="20"/>
              </w:rPr>
              <w:t xml:space="preserve">G11. Incumplimiento del plazo de respuesta ante un incidente grave imputable a un sistema de inteligencia artificial.</w:t>
            </w:r>
          </w:p>
          <w:p>
            <w:pPr>
              <w:spacing w:after="100" w:line="264"/>
            </w:pPr>
            <w:r>
              <w:rPr>
                <w:rFonts w:ascii="Georgia" w:cs="Georgia" w:eastAsia="Georgia" w:hAnsi="Georgia"/>
                <w:sz w:val="20"/>
                <w:szCs w:val="20"/>
              </w:rPr>
              <w:t xml:space="preserve">G12. Puesta en producción de una funcionalidad de inteligencia artificial sin el acta de aceptación previa exigida por la cláusula técnica de incorporación de inteligencia artificial.</w:t>
            </w:r>
          </w:p>
          <w:p>
            <w:pPr>
              <w:spacing w:after="100" w:line="264"/>
            </w:pPr>
            <w:r>
              <w:rPr>
                <w:rFonts w:ascii="Georgia" w:cs="Georgia" w:eastAsia="Georgia" w:hAnsi="Georgia"/>
                <w:sz w:val="20"/>
                <w:szCs w:val="20"/>
              </w:rPr>
              <w:t xml:space="preserve">G13. Imposibilidad de verificar la integridad de las evidencias ancladas por un tercero sin acceso privilegiado, o falta de entrega del procedimiento de exportación de evidencias.</w:t>
            </w:r>
          </w:p>
          <w:p>
            <w:pPr>
              <w:spacing w:after="100" w:line="264"/>
            </w:pPr>
            <w:r>
              <w:rPr>
                <w:rFonts w:ascii="Georgia" w:cs="Georgia" w:eastAsia="Georgia" w:hAnsi="Georgia"/>
                <w:sz w:val="20"/>
                <w:szCs w:val="20"/>
              </w:rPr>
              <w:t xml:space="preserve">G14. Falta de entrega del plan de transición criptográfica transcurrido su plazo y [X; se recomienda 30] días naturales desde requerimiento.</w:t>
            </w:r>
          </w:p>
          <w:p>
            <w:pPr>
              <w:spacing w:after="100" w:line="264"/>
            </w:pPr>
            <w:r>
              <w:rPr>
                <w:rFonts w:ascii="Georgia" w:cs="Georgia" w:eastAsia="Georgia" w:hAnsi="Georgia"/>
                <w:sz w:val="20"/>
                <w:szCs w:val="20"/>
              </w:rPr>
              <w:t xml:space="preserve">G15. Incumplimiento, sin causa justificada, del plazo de automatización de un proceso de la lista cerrada y numerada del Pliego de Prescripciones Técnicas, o puesta en producción de una automatización sin el acta de aceptación exigida.</w:t>
            </w:r>
          </w:p>
          <w:p>
            <w:pPr>
              <w:spacing w:after="100" w:line="264"/>
            </w:pPr>
            <w:r>
              <w:rPr>
                <w:rFonts w:ascii="Georgia" w:cs="Georgia" w:eastAsia="Georgia" w:hAnsi="Georgia"/>
                <w:sz w:val="20"/>
                <w:szCs w:val="20"/>
              </w:rPr>
              <w:t xml:space="preserve">G16. Exportación de datos que requiera la intervención del personal del adjudicatario, o falta de entrega o desactualización del diccionario de datos.</w:t>
            </w:r>
          </w:p>
          <w:p>
            <w:pPr>
              <w:spacing w:after="100" w:line="264"/>
            </w:pPr>
            <w:r>
              <w:rPr>
                <w:rFonts w:ascii="Georgia" w:cs="Georgia" w:eastAsia="Georgia" w:hAnsi="Georgia"/>
                <w:sz w:val="20"/>
                <w:szCs w:val="20"/>
              </w:rPr>
              <w:t xml:space="preserve">G17. Indisponibilidad del entorno de pruebas en la fecha comprometida, o superior a [X; se recomienda 10] días hábiles.</w:t>
            </w:r>
          </w:p>
          <w:p>
            <w:pPr>
              <w:spacing w:after="100" w:line="264"/>
            </w:pPr>
            <w:r>
              <w:rPr>
                <w:rFonts w:ascii="Georgia" w:cs="Georgia" w:eastAsia="Georgia" w:hAnsi="Georgia"/>
                <w:sz w:val="20"/>
                <w:szCs w:val="20"/>
              </w:rPr>
              <w:t xml:space="preserve">G18. Incumplimiento de los plazos de subsanación de vulnerabilidades de severidad alta, o falta de comunicación de una vulnerabilidad crítica en el plazo del pliego.</w:t>
            </w:r>
          </w:p>
          <w:p>
            <w:pPr>
              <w:spacing w:after="100" w:line="264"/>
            </w:pPr>
            <w:r>
              <w:rPr>
                <w:rFonts w:ascii="Georgia" w:cs="Georgia" w:eastAsia="Georgia" w:hAnsi="Georgia"/>
                <w:sz w:val="20"/>
                <w:szCs w:val="20"/>
              </w:rPr>
              <w:t xml:space="preserve">G19. Falta de entrega del inventario de funciones expuestas por la interfaz normalizada de acceso programático, o incumplimiento del plazo de entrega de la interfaz ofertado por debajo del plazo máximo del pliego.</w:t>
            </w:r>
          </w:p>
          <w:p>
            <w:pPr>
              <w:spacing w:after="100" w:line="264"/>
            </w:pPr>
            <w:r>
              <w:rPr>
                <w:rFonts w:ascii="Georgia" w:cs="Georgia" w:eastAsia="Georgia" w:hAnsi="Georgia"/>
                <w:sz w:val="20"/>
                <w:szCs w:val="20"/>
              </w:rPr>
              <w:t xml:space="preserve">G20. Falta de realización, en el plazo previsto, del ensayo de reversibilidad.</w:t>
            </w:r>
          </w:p>
          <w:p>
            <w:pPr>
              <w:spacing w:after="100" w:line="264"/>
            </w:pPr>
            <w:r>
              <w:rPr>
                <w:rFonts w:ascii="Georgia" w:cs="Georgia" w:eastAsia="Georgia" w:hAnsi="Georgia"/>
                <w:sz w:val="20"/>
                <w:szCs w:val="20"/>
              </w:rPr>
              <w:t xml:space="preserve">G21. Degradación de una capacidad ya aceptada del Anexo de Exigencias Tecnológicas Determinadas, no subsanada en [X; se recomienda 30] días naturales.</w:t>
            </w:r>
          </w:p>
          <w:p>
            <w:pPr>
              <w:spacing w:after="100" w:line="264"/>
            </w:pPr>
            <w:r>
              <w:rPr>
                <w:rFonts w:ascii="Georgia" w:cs="Georgia" w:eastAsia="Georgia" w:hAnsi="Georgia"/>
                <w:sz w:val="20"/>
                <w:szCs w:val="20"/>
              </w:rPr>
              <w:t xml:space="preserve">G22. Falta de constancia en el acta de aceptación de alguno de los criterios de aceptación de una exigencia del Anexo de Exigencias Tecnológicas Determinadas.</w:t>
            </w:r>
          </w:p>
          <w:p>
            <w:pPr>
              <w:spacing w:after="100" w:line="264"/>
            </w:pPr>
            <w:r>
              <w:rPr>
                <w:rFonts w:ascii="Georgia" w:cs="Georgia" w:eastAsia="Georgia" w:hAnsi="Georgia"/>
                <w:sz w:val="20"/>
                <w:szCs w:val="20"/>
              </w:rPr>
              <w:t xml:space="preserve">G23. Efecto de la suspensión de una funcionalidad de inteligencia artificial, accionada por el control propio del Ayuntamiento o por el procedimiento sustitutivo, fuera del plazo máximo previsto en la cláusula técnica de incorporación de inteligencia artificial.</w:t>
            </w:r>
          </w:p>
          <w:p>
            <w:pPr>
              <w:spacing w:after="100" w:line="264"/>
            </w:pPr>
            <w:r>
              <w:rPr>
                <w:rFonts w:ascii="Georgia" w:cs="Georgia" w:eastAsia="Georgia" w:hAnsi="Georgia"/>
                <w:sz w:val="20"/>
                <w:szCs w:val="20"/>
              </w:rPr>
              <w:t xml:space="preserve">G24. Imposibilidad de que el personal municipal exporte por expediente, sin intervención del adjudicatario, los criterios aplicados en cada resultado de un sistema de inteligencia artificial junto con los datos de entrada vinculados.</w:t>
            </w:r>
          </w:p>
          <w:p>
            <w:pPr>
              <w:spacing w:after="100" w:line="264"/>
            </w:pPr>
            <w:r>
              <w:rPr>
                <w:rFonts w:ascii="Georgia" w:cs="Georgia" w:eastAsia="Georgia" w:hAnsi="Georgia"/>
                <w:sz w:val="20"/>
                <w:szCs w:val="20"/>
              </w:rPr>
              <w:t xml:space="preserve">G25. Falta de habilitación de la muestra de verificación de sesgos, o falta de comunicación de un sesgo conocido en el plazo de la cláusula técnica de incorporación de inteligencia artificial.</w:t>
            </w:r>
          </w:p>
          <w:p>
            <w:pPr>
              <w:spacing w:after="100" w:line="264"/>
            </w:pPr>
            <w:r>
              <w:rPr>
                <w:rFonts w:ascii="Georgia" w:cs="Georgia" w:eastAsia="Georgia" w:hAnsi="Georgia"/>
                <w:sz w:val="20"/>
                <w:szCs w:val="20"/>
              </w:rPr>
              <w:t xml:space="preserve">G26. Superación, en una incidencia calificada de crítica conforme al Pliego de Prescripciones Técnicas, del tiempo máximo de respuesta o de resolución aplicable, determinado como en la letra L12.</w:t>
            </w:r>
          </w:p>
          <w:p>
            <w:pPr>
              <w:spacing w:after="100" w:line="264"/>
            </w:pPr>
            <w:r>
              <w:rPr>
                <w:rFonts w:ascii="Georgia" w:cs="Georgia" w:eastAsia="Georgia" w:hAnsi="Georgia"/>
                <w:b/>
                <w:bCs/>
                <w:sz w:val="20"/>
                <w:szCs w:val="20"/>
              </w:rPr>
              <w:t xml:space="preserve">Muy graves</w:t>
            </w:r>
          </w:p>
          <w:p>
            <w:pPr>
              <w:spacing w:after="100" w:line="264"/>
            </w:pPr>
            <w:r>
              <w:rPr>
                <w:rFonts w:ascii="Georgia" w:cs="Georgia" w:eastAsia="Georgia" w:hAnsi="Georgia"/>
                <w:sz w:val="20"/>
                <w:szCs w:val="20"/>
              </w:rPr>
              <w:t xml:space="preserve">M1. Falta de implantación de una exigencia del Anexo de Exigencias Tecnológicas Determinadas, transcurrido su plazo y un plazo adicional de subsanación de un mes desde requerimiento fehaciente.</w:t>
            </w:r>
          </w:p>
          <w:p>
            <w:pPr>
              <w:spacing w:after="100" w:line="264"/>
            </w:pPr>
            <w:r>
              <w:rPr>
                <w:rFonts w:ascii="Georgia" w:cs="Georgia" w:eastAsia="Georgia" w:hAnsi="Georgia"/>
                <w:sz w:val="20"/>
                <w:szCs w:val="20"/>
              </w:rPr>
              <w:t xml:space="preserve">M2. Negativa a poner a disposición del Ayuntamiento una versión sucesora publicada por el fabricante y a la que el contratista tenga acceso.</w:t>
            </w:r>
          </w:p>
          <w:p>
            <w:pPr>
              <w:spacing w:after="100" w:line="264"/>
            </w:pPr>
            <w:r>
              <w:rPr>
                <w:rFonts w:ascii="Georgia" w:cs="Georgia" w:eastAsia="Georgia" w:hAnsi="Georgia"/>
                <w:sz w:val="20"/>
                <w:szCs w:val="20"/>
              </w:rPr>
              <w:t xml:space="preserve">M3. Negativa a constituir el depósito de código o el plan de continuidad equivalente por la vía de cumplimiento elegida; negativa a liberar el depósito concurriendo un supuesto tasado de liberación; o entrega de material incompleto o no verificable.</w:t>
            </w:r>
          </w:p>
          <w:p>
            <w:pPr>
              <w:spacing w:after="100" w:line="264"/>
            </w:pPr>
            <w:r>
              <w:rPr>
                <w:rFonts w:ascii="Georgia" w:cs="Georgia" w:eastAsia="Georgia" w:hAnsi="Georgia"/>
                <w:sz w:val="20"/>
                <w:szCs w:val="20"/>
              </w:rPr>
              <w:t xml:space="preserve">M4. Negativa a entregar la reversibilidad; entrega incompleta o en formato no reutilizable del material de la reversibilidad o del Dossier de Reversibilidad, o entrega de un código fuente de los desarrollos específicos que no compile o no se despliegue conforme a la documentación entregada, no subsanadas en el plazo requerido; o negativa a mantener la licencia de continuidad del producto base en los términos de este pliego.</w:t>
            </w:r>
          </w:p>
          <w:p>
            <w:pPr>
              <w:spacing w:after="100" w:line="264"/>
            </w:pPr>
            <w:r>
              <w:rPr>
                <w:rFonts w:ascii="Georgia" w:cs="Georgia" w:eastAsia="Georgia" w:hAnsi="Georgia"/>
                <w:sz w:val="20"/>
                <w:szCs w:val="20"/>
              </w:rPr>
              <w:t xml:space="preserve">M5. Introducción de información municipal del nivel 1 definido en la cláusula [ADM-13], apartado 1, en un sistema de inteligencia artificial no autorizado en este contrato, cuando conste su incorporación efectiva.</w:t>
            </w:r>
          </w:p>
          <w:p>
            <w:pPr>
              <w:spacing w:after="100" w:line="264"/>
            </w:pPr>
            <w:r>
              <w:rPr>
                <w:rFonts w:ascii="Georgia" w:cs="Georgia" w:eastAsia="Georgia" w:hAnsi="Georgia"/>
                <w:sz w:val="20"/>
                <w:szCs w:val="20"/>
              </w:rPr>
              <w:t xml:space="preserve">M6. Denegación o supresión del acceso de los órganos de control.</w:t>
            </w:r>
          </w:p>
          <w:p>
            <w:pPr>
              <w:spacing w:after="100" w:line="264"/>
            </w:pPr>
            <w:r>
              <w:rPr>
                <w:rFonts w:ascii="Georgia" w:cs="Georgia" w:eastAsia="Georgia" w:hAnsi="Georgia"/>
                <w:sz w:val="20"/>
                <w:szCs w:val="20"/>
              </w:rPr>
              <w:t xml:space="preserve">M7. Falta de acreditación del sistema de gestión exigido por cualquiera de las vías admitidas en la cláusula correspondiente de este pliego, no subsanada en el plazo de la letra G8.</w:t>
            </w:r>
          </w:p>
          <w:p>
            <w:pPr>
              <w:spacing w:after="100" w:line="264"/>
            </w:pPr>
            <w:r>
              <w:rPr>
                <w:rFonts w:ascii="Georgia" w:cs="Georgia" w:eastAsia="Georgia" w:hAnsi="Georgia"/>
                <w:sz w:val="20"/>
                <w:szCs w:val="20"/>
              </w:rPr>
              <w:t xml:space="preserve">M8. Afectación grave a la seguridad o a la continuidad del servicio imputable al contratista.</w:t>
            </w:r>
          </w:p>
          <w:p>
            <w:pPr>
              <w:spacing w:after="100" w:line="264"/>
            </w:pPr>
            <w:r>
              <w:rPr>
                <w:rFonts w:ascii="Georgia" w:cs="Georgia" w:eastAsia="Georgia" w:hAnsi="Georgia"/>
                <w:sz w:val="20"/>
                <w:szCs w:val="20"/>
              </w:rPr>
              <w:t xml:space="preserve">M9. Empleo de una práctica de inteligencia artificial prohibida; adopción de decisiones automatizadas con efecto jurídico sin la habilitación exigida; negativa a entregar los registros de funcionamiento o la constancia de los criterios aplicados en cada resultado, o a facilitar el acceso para auditoría, previstos en la cláusula técnica de incorporación de inteligencia artificial; o imposibilidad de suspender una funcionalidad de inteligencia artificial mediante el control propio del Ayuntamiento previsto en esa cláusula sin intervención del adjudicatario, salvo las funcionalidades identificadas en la oferta para el procedimiento sustitutivo.</w:t>
            </w:r>
          </w:p>
          <w:p>
            <w:pPr>
              <w:spacing w:after="100" w:line="264"/>
            </w:pPr>
            <w:r>
              <w:rPr>
                <w:rFonts w:ascii="Georgia" w:cs="Georgia" w:eastAsia="Georgia" w:hAnsi="Georgia"/>
                <w:sz w:val="20"/>
                <w:szCs w:val="20"/>
              </w:rPr>
              <w:t xml:space="preserve">M10. Inscripción de datos personales en un registro distribuido contra lo previsto en la cláusula técnica de capa de confianza.</w:t>
            </w:r>
          </w:p>
          <w:p>
            <w:pPr>
              <w:spacing w:after="100" w:line="264"/>
            </w:pPr>
            <w:r>
              <w:rPr>
                <w:rFonts w:ascii="Georgia" w:cs="Georgia" w:eastAsia="Georgia" w:hAnsi="Georgia"/>
                <w:sz w:val="20"/>
                <w:szCs w:val="20"/>
              </w:rPr>
              <w:t xml:space="preserve">M11. Empleo de algoritmos criptográficos expresamente desaconsejados por las guías CCN-STIC aplicables, no subsanado tras requerimiento.</w:t>
            </w:r>
          </w:p>
          <w:p>
            <w:pPr>
              <w:spacing w:after="100" w:line="264"/>
            </w:pPr>
            <w:r>
              <w:rPr>
                <w:rFonts w:ascii="Georgia" w:cs="Georgia" w:eastAsia="Georgia" w:hAnsi="Georgia"/>
                <w:sz w:val="20"/>
                <w:szCs w:val="20"/>
              </w:rPr>
              <w:t xml:space="preserve">M12. Puesta en producción de una automatización que constituya actuación administrativa automatizada sin la aprobación previa exigida por la cláusula técnica de automatización de procesos, o ausencia de procedimiento de reversión en una automatización con efectos sobre terceros.</w:t>
            </w:r>
          </w:p>
          <w:p>
            <w:pPr>
              <w:spacing w:after="100" w:line="264"/>
            </w:pPr>
            <w:r>
              <w:rPr>
                <w:rFonts w:ascii="Georgia" w:cs="Georgia" w:eastAsia="Georgia" w:hAnsi="Georgia"/>
                <w:sz w:val="20"/>
                <w:szCs w:val="20"/>
              </w:rPr>
              <w:t xml:space="preserve">M13. Falta de integración con un servicio común de utilización obligatoria en el plazo del pliego, o facturación o tarificación de las consultas o de las exportaciones que este pliego declara incluidas en el precio.</w:t>
            </w:r>
          </w:p>
          <w:p>
            <w:pPr>
              <w:spacing w:after="100" w:line="264"/>
            </w:pPr>
            <w:r>
              <w:rPr>
                <w:rFonts w:ascii="Georgia" w:cs="Georgia" w:eastAsia="Georgia" w:hAnsi="Georgia"/>
                <w:sz w:val="20"/>
                <w:szCs w:val="20"/>
              </w:rPr>
              <w:t xml:space="preserve">M14. Incumplimiento de los plazos de subsanación de vulnerabilidades de severidad crítica, o negativa a la auditoría de seguridad prevista en este pliego.</w:t>
            </w:r>
          </w:p>
          <w:p>
            <w:pPr>
              <w:spacing w:after="100" w:line="264"/>
            </w:pPr>
            <w:r>
              <w:rPr>
                <w:rFonts w:ascii="Georgia" w:cs="Georgia" w:eastAsia="Georgia" w:hAnsi="Georgia"/>
                <w:sz w:val="20"/>
                <w:szCs w:val="20"/>
              </w:rPr>
              <w:t xml:space="preserve">M15. Incumplimiento del plazo máximo de entrega de la interfaz normalizada de acceso programático; imposibilidad de ejecutar la suspensión de la actuación de los agentes sin intervención del adjudicatario; o imposibilidad de exportar el registro de auditoría de la interfaz.</w:t>
            </w:r>
          </w:p>
          <w:p>
            <w:pPr>
              <w:spacing w:after="100" w:line="264"/>
            </w:pPr>
            <w:r>
              <w:rPr>
                <w:rFonts w:ascii="Georgia" w:cs="Georgia" w:eastAsia="Georgia" w:hAnsi="Georgia"/>
                <w:sz w:val="20"/>
                <w:szCs w:val="20"/>
              </w:rPr>
              <w:t xml:space="preserve">M16. Superación del tiempo máximo de resolución aplicable a una incidencia crítica, determinado como en la letra L12, en más del [X; se recomienda 100] por ciento de ese tiempo; o tercer incumplimiento del tipo G26 en un período de doce meses. Un mismo hecho sólo se penaliza por uno de los tipos G26, M8 y M16.</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Las penalidades se imponen por acuerdo del órgano de contratación, a propuesta motivada del responsable del contrato, previa audiencia del contratista por plazo no inferior a [X; se recomienda 10] días hábiles, y se hacen efectivas mediante deducción de las cantidades que deban abonarse al contratista o, en su defecto, sobre la garantía definitiva.</w:t>
            </w:r>
          </w:p>
          <w:p>
            <w:pPr>
              <w:pStyle w:val="ListParagraph"/>
              <w:numPr>
                <w:ilvl w:val="0"/>
                <w:numId w:val="2"/>
              </w:numPr>
              <w:spacing w:after="60" w:line="264"/>
            </w:pPr>
            <w:r>
              <w:rPr>
                <w:rFonts w:ascii="Georgia" w:cs="Georgia" w:eastAsia="Georgia" w:hAnsi="Georgia"/>
                <w:b/>
                <w:bCs/>
                <w:sz w:val="20"/>
                <w:szCs w:val="20"/>
              </w:rPr>
              <w:t xml:space="preserve">Regla de acumulación.</w:t>
            </w:r>
            <w:r>
              <w:rPr>
                <w:rFonts w:ascii="Georgia" w:cs="Georgia" w:eastAsia="Georgia" w:hAnsi="Georgia"/>
                <w:sz w:val="20"/>
                <w:szCs w:val="20"/>
              </w:rPr>
              <w:t xml:space="preserve"> Cuando el importe acumulado de las penalidades impuestas alcance el [X; se recomienda 20] por ciento del precio del contrato, el órgano de contratación valorará expresamente, y hará constar en el expediente, la procedencia de iniciar el procedimiento de resolución conforme a la cláusula de obligaciones esenciales de este pliego.</w:t>
            </w:r>
          </w:p>
        </w:tc>
      </w:tr>
    </w:tbl>
    <w:p>
      <w:pPr>
        <w:spacing w:after="220"/>
      </w:pPr>
    </w:p>
    <w:p>
      <w:pPr>
        <w:spacing w:after="140" w:line="276"/>
      </w:pPr>
      <w:r>
        <w:rPr>
          <w:rFonts w:ascii="Calibri" w:cs="Calibri" w:eastAsia="Calibri" w:hAnsi="Calibri"/>
          <w:i/>
          <w:iCs/>
          <w:sz w:val="21"/>
          <w:szCs w:val="21"/>
        </w:rPr>
        <w:t xml:space="preserve">Ajustes.</w:t>
      </w:r>
      <w:r>
        <w:rPr>
          <w:rFonts w:ascii="Calibri" w:cs="Calibri" w:eastAsia="Calibri" w:hAnsi="Calibri"/>
          <w:sz w:val="21"/>
          <w:szCs w:val="21"/>
        </w:rPr>
        <w:t xml:space="preserve"> Leve hasta </w:t>
      </w:r>
      <w:r>
        <w:rPr>
          <w:rFonts w:ascii="Calibri" w:cs="Calibri" w:eastAsia="Calibri" w:hAnsi="Calibri"/>
          <w:b/>
          <w:bCs/>
          <w:sz w:val="21"/>
          <w:szCs w:val="21"/>
        </w:rPr>
        <w:t xml:space="preserve">[0,5] %</w:t>
      </w:r>
      <w:r>
        <w:rPr>
          <w:rFonts w:ascii="Calibri" w:cs="Calibri" w:eastAsia="Calibri" w:hAnsi="Calibri"/>
          <w:sz w:val="21"/>
          <w:szCs w:val="21"/>
        </w:rPr>
        <w:t xml:space="preserve"> del precio anual; grave </w:t>
      </w:r>
      <w:r>
        <w:rPr>
          <w:rFonts w:ascii="Calibri" w:cs="Calibri" w:eastAsia="Calibri" w:hAnsi="Calibri"/>
          <w:b/>
          <w:bCs/>
          <w:sz w:val="21"/>
          <w:szCs w:val="21"/>
        </w:rPr>
        <w:t xml:space="preserve">[0,5–3] %</w:t>
      </w:r>
      <w:r>
        <w:rPr>
          <w:rFonts w:ascii="Calibri" w:cs="Calibri" w:eastAsia="Calibri" w:hAnsi="Calibri"/>
          <w:sz w:val="21"/>
          <w:szCs w:val="21"/>
        </w:rPr>
        <w:t xml:space="preserve"> del precio anual; muy grave </w:t>
      </w:r>
      <w:r>
        <w:rPr>
          <w:rFonts w:ascii="Calibri" w:cs="Calibri" w:eastAsia="Calibri" w:hAnsi="Calibri"/>
          <w:b/>
          <w:bCs/>
          <w:sz w:val="21"/>
          <w:szCs w:val="21"/>
        </w:rPr>
        <w:t xml:space="preserve">[3–6] %</w:t>
      </w:r>
      <w:r>
        <w:rPr>
          <w:rFonts w:ascii="Calibri" w:cs="Calibri" w:eastAsia="Calibri" w:hAnsi="Calibri"/>
          <w:sz w:val="21"/>
          <w:szCs w:val="21"/>
        </w:rPr>
        <w:t xml:space="preserve"> del precio del contrato (fila 14). Audiencia </w:t>
      </w:r>
      <w:r>
        <w:rPr>
          <w:rFonts w:ascii="Calibri" w:cs="Calibri" w:eastAsia="Calibri" w:hAnsi="Calibri"/>
          <w:b/>
          <w:bCs/>
          <w:sz w:val="21"/>
          <w:szCs w:val="21"/>
        </w:rPr>
        <w:t xml:space="preserve">[10] días hábiles</w:t>
      </w:r>
      <w:r>
        <w:rPr>
          <w:rFonts w:ascii="Calibri" w:cs="Calibri" w:eastAsia="Calibri" w:hAnsi="Calibri"/>
          <w:sz w:val="21"/>
          <w:szCs w:val="21"/>
        </w:rPr>
        <w:t xml:space="preserve">; acumulación </w:t>
      </w:r>
      <w:r>
        <w:rPr>
          <w:rFonts w:ascii="Calibri" w:cs="Calibri" w:eastAsia="Calibri" w:hAnsi="Calibri"/>
          <w:b/>
          <w:bCs/>
          <w:sz w:val="21"/>
          <w:szCs w:val="21"/>
        </w:rPr>
        <w:t xml:space="preserve">[20] %</w:t>
      </w:r>
      <w:r>
        <w:rPr>
          <w:rFonts w:ascii="Calibri" w:cs="Calibri" w:eastAsia="Calibri" w:hAnsi="Calibri"/>
          <w:sz w:val="21"/>
          <w:szCs w:val="21"/>
        </w:rPr>
        <w:t xml:space="preserve">. El ap. 3 llega como lista con casillas de borrado (II.11). Los tiempos de respuesta y de resolución del soporte que fije el PPT, y los ofertados en C3, se penalizan con </w:t>
      </w:r>
      <w:r>
        <w:rPr>
          <w:rFonts w:ascii="Calibri" w:cs="Calibri" w:eastAsia="Calibri" w:hAnsi="Calibri"/>
          <w:b/>
          <w:bCs/>
          <w:sz w:val="21"/>
          <w:szCs w:val="21"/>
        </w:rPr>
        <w:t xml:space="preserve">L12, G26 y M16</w:t>
      </w:r>
      <w:r>
        <w:rPr>
          <w:rFonts w:ascii="Calibri" w:cs="Calibri" w:eastAsia="Calibri" w:hAnsi="Calibri"/>
          <w:sz w:val="21"/>
          <w:szCs w:val="21"/>
        </w:rPr>
        <w:t xml:space="preserve"> (§5.2).</w:t>
      </w:r>
    </w:p>
    <w:p>
      <w:pPr>
        <w:pStyle w:val="Heading2"/>
        <w:keepNext/>
        <w:spacing w:after="140" w:before="320"/>
      </w:pPr>
      <w:r>
        <w:rPr>
          <w:rFonts w:ascii="Georgia" w:cs="Georgia" w:eastAsia="Georgia" w:hAnsi="Georgia"/>
          <w:b/>
          <w:bCs/>
          <w:color w:val="1F3864"/>
          <w:sz w:val="26"/>
          <w:szCs w:val="26"/>
        </w:rPr>
        <w:t xml:space="preserve">5.2 Trasvase de penalidades: instrucción de alta</w:t>
      </w:r>
    </w:p>
    <w:p>
      <w:pPr>
        <w:spacing w:after="140" w:line="276"/>
      </w:pPr>
      <w:r>
        <w:rPr>
          <w:rFonts w:ascii="Calibri" w:cs="Calibri" w:eastAsia="Calibri" w:hAnsi="Calibri"/>
          <w:sz w:val="21"/>
          <w:szCs w:val="21"/>
        </w:rPr>
        <w:t xml:space="preserve">ADM-5·v3 tipifica L1 a L12, G1 a G26 y M1 a M16. Los tipos L6 a L11, G10 a G25 y M9 a M15 proceden de las cláusulas técnicas: se conserva el de la incorporada y se borra el de la NO APLICA (ADM-5·v3, epígrafe 2, instrucción de alta). Sin el trasvase, el PPT anuncia penalidades que el PCAP, que tipifica «exclusivamente», declara inexistentes.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DT</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este perfil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L6, L11, G10, G11, G12, G23, G24, G25, M9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(anclaje), G13, M10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Borrar</w:t>
            </w:r>
            <w:r>
              <w:rPr>
                <w:rFonts w:ascii="Calibri" w:cs="Calibri" w:eastAsia="Calibri" w:hAnsi="Calibri"/>
                <w:b w:val="false"/>
                <w:bCs w:val="false"/>
                <w:sz w:val="18"/>
                <w:szCs w:val="18"/>
              </w:rPr>
              <w:t xml:space="preserve"> G13 y M10; L7 pierde el anclaje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(plan criptográfico), G14, M11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Borrar</w:t>
            </w:r>
            <w:r>
              <w:rPr>
                <w:rFonts w:ascii="Calibri" w:cs="Calibri" w:eastAsia="Calibri" w:hAnsi="Calibri"/>
                <w:b w:val="false"/>
                <w:bCs w:val="false"/>
                <w:sz w:val="18"/>
                <w:szCs w:val="18"/>
              </w:rPr>
              <w:t xml:space="preserve"> G14 y M11; L8 pierde lo criptográfico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(indicadores), G15, M12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DT-4; sin DT-3 ni DT-4, L8 entero fuera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G16, G17, M13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Conservar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L9, G8, G18, M7, M14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Conservar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G17, G19, M15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DT-7; sin ella, se borran G19 y M15, y L7 y G17 siguen por DT-5 sin la interfaz</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L10, G3, G20, M4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Conservar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L2, G2, G5, G21, G22, M1, M2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DT-9</w:t>
            </w:r>
          </w:p>
        </w:tc>
      </w:tr>
    </w:tbl>
    <w:p>
      <w:pPr>
        <w:spacing w:after="200"/>
      </w:pPr>
    </w:p>
    <w:p>
      <w:pPr>
        <w:spacing w:after="140" w:line="276"/>
      </w:pPr>
      <w:r>
        <w:rPr>
          <w:rFonts w:ascii="Calibri" w:cs="Calibri" w:eastAsia="Calibri" w:hAnsi="Calibri"/>
          <w:b/>
          <w:bCs/>
          <w:sz w:val="21"/>
          <w:szCs w:val="21"/>
        </w:rPr>
        <w:t xml:space="preserve">Casillas dentro de un mismo tipo</w:t>
      </w:r>
      <w:r>
        <w:rPr>
          <w:rFonts w:ascii="Calibri" w:cs="Calibri" w:eastAsia="Calibri" w:hAnsi="Calibri"/>
          <w:sz w:val="21"/>
          <w:szCs w:val="21"/>
        </w:rPr>
        <w:t xml:space="preserve"> (ADM-5·v3, epígrafe 2). Si DT-1·v3 entra sin alguno de sus apartados 11 a 13, se borra el inciso que procede de él en L11, G24, G25 y M9; con la entidad no sujeta a la ley autonómica, que es el valor por defecto, el del nivel de impacto o riesgo en G10; y si el pliego no conserva el procedimiento sustitutivo de DT-1·v3, apartado 6.d), sus menciones en G23 y M9. Sin desarrollos específicos para la entidad, se borra en M4 el inciso del código fuente que no compile o no se despliegue; sin el criterio C3, la mención del tiempo ofertado en L12.</w:t>
      </w:r>
    </w:p>
    <w:p>
      <w:pPr>
        <w:spacing w:after="140" w:line="276"/>
      </w:pPr>
      <w:r>
        <w:rPr>
          <w:rFonts w:ascii="Calibri" w:cs="Calibri" w:eastAsia="Calibri" w:hAnsi="Calibri"/>
          <w:b/>
          <w:bCs/>
          <w:sz w:val="21"/>
          <w:szCs w:val="21"/>
        </w:rPr>
        <w:t xml:space="preserve">Niveles de servicio: L12, G26 y M16</w:t>
      </w:r>
      <w:r>
        <w:rPr>
          <w:rFonts w:ascii="Calibri" w:cs="Calibri" w:eastAsia="Calibri" w:hAnsi="Calibri"/>
          <w:sz w:val="21"/>
          <w:szCs w:val="21"/>
        </w:rPr>
        <w:t xml:space="preserve"> (ADM-5·v3, epígrafe 2). No proceden de una cláusula técnica, sino de los acuerdos de nivel de servicio que fije el PPT y, en su caso, de los tiempos inferiores ofertados en el criterio C3, que se incorporan al contrato. Se conservan si el PPT fija tiempos máximos de respuesta o de resolución; G26 y M16, sólo si además califica qué incidencias son críticas. Si no fija tiempos, se borran los tres, y la deficiencia queda en M8 cuando alcance su supuesto. Un mismo hecho sólo se penaliza por uno de G26, M8 y M16. Umbrales: Anexo X, fila 59 (</w:t>
      </w:r>
      <w:r>
        <w:rPr>
          <w:rFonts w:ascii="Calibri" w:cs="Calibri" w:eastAsia="Calibri" w:hAnsi="Calibri"/>
          <w:b/>
          <w:bCs/>
          <w:sz w:val="21"/>
          <w:szCs w:val="21"/>
        </w:rPr>
        <w:t xml:space="preserve">[10] %</w:t>
      </w:r>
      <w:r>
        <w:rPr>
          <w:rFonts w:ascii="Calibri" w:cs="Calibri" w:eastAsia="Calibri" w:hAnsi="Calibri"/>
          <w:sz w:val="21"/>
          <w:szCs w:val="21"/>
        </w:rPr>
        <w:t xml:space="preserve"> de las incidencias no críticas en L12; más del </w:t>
      </w:r>
      <w:r>
        <w:rPr>
          <w:rFonts w:ascii="Calibri" w:cs="Calibri" w:eastAsia="Calibri" w:hAnsi="Calibri"/>
          <w:b/>
          <w:bCs/>
          <w:sz w:val="21"/>
          <w:szCs w:val="21"/>
        </w:rPr>
        <w:t xml:space="preserve">[100] %</w:t>
      </w:r>
      <w:r>
        <w:rPr>
          <w:rFonts w:ascii="Calibri" w:cs="Calibri" w:eastAsia="Calibri" w:hAnsi="Calibri"/>
          <w:sz w:val="21"/>
          <w:szCs w:val="21"/>
        </w:rPr>
        <w:t xml:space="preserve"> del tiempo de resolución en M16). Base: arts. 192.1 y 122.3 LCSP.</w:t>
      </w:r>
    </w:p>
    <w:p>
      <w:pPr>
        <w:spacing w:after="140" w:line="276"/>
      </w:pPr>
      <w:r>
        <w:rPr>
          <w:rFonts w:ascii="Calibri" w:cs="Calibri" w:eastAsia="Calibri" w:hAnsi="Calibri"/>
          <w:b/>
          <w:bCs/>
          <w:sz w:val="21"/>
          <w:szCs w:val="21"/>
        </w:rPr>
        <w:t xml:space="preserve">Tipos de origen administrativo.</w:t>
      </w:r>
      <w:r>
        <w:rPr>
          <w:rFonts w:ascii="Calibri" w:cs="Calibri" w:eastAsia="Calibri" w:hAnsi="Calibri"/>
          <w:sz w:val="21"/>
          <w:szCs w:val="21"/>
        </w:rPr>
        <w:t xml:space="preserve"> Siempre, L3 —su inciso «cualquier otra documentación exigible» lo usa ADM-4·v3, apartado 5—, L5, G1 y M8. L4, con la Comisión de Seguimiento (ADM-4·v3). L1 y G9, con ADM-10·v3. G4 y M3, con ADM-11·v3. G6 y M6, con ADM-12·v3. G7 y M5, con ADM-13·v3. G8 y M7 siguen a DT-6·v3 y, en lo que toca al sistema de gestión de la IA, a ADM-1·v3. En este perfil, G4 y M3 se borran.</w:t>
      </w:r>
    </w:p>
    <w:p>
      <w:pPr>
        <w:pStyle w:val="Heading2"/>
        <w:keepNext/>
        <w:spacing w:after="140" w:before="320"/>
      </w:pPr>
      <w:r>
        <w:rPr>
          <w:rFonts w:ascii="Georgia" w:cs="Georgia" w:eastAsia="Georgia" w:hAnsi="Georgia"/>
          <w:b/>
          <w:bCs/>
          <w:color w:val="1F3864"/>
          <w:sz w:val="26"/>
          <w:szCs w:val="26"/>
        </w:rPr>
        <w:t xml:space="preserve">5.3 ADM-6·v3: esenciales del perfil</w:t>
      </w:r>
    </w:p>
    <w:p>
      <w:pPr>
        <w:spacing w:after="140" w:line="276"/>
      </w:pPr>
      <w:r>
        <w:rPr>
          <w:rFonts w:ascii="Calibri" w:cs="Calibri" w:eastAsia="Calibri" w:hAnsi="Calibri"/>
          <w:i/>
          <w:iCs/>
          <w:sz w:val="21"/>
          <w:szCs w:val="21"/>
        </w:rPr>
        <w:t xml:space="preserve">Texto vigente de ADM-6·v3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Obligaciones contractuales esenciales y resolución del contrato.</w:t>
            </w:r>
          </w:p>
          <w:p>
            <w:pPr>
              <w:spacing w:after="100" w:line="264"/>
            </w:pPr>
            <w:r>
              <w:rPr>
                <w:rFonts w:ascii="Georgia" w:cs="Georgia" w:eastAsia="Georgia" w:hAnsi="Georgia"/>
                <w:b/>
                <w:bCs/>
                <w:sz w:val="20"/>
                <w:szCs w:val="20"/>
              </w:rPr>
              <w:t xml:space="preserve">1. Bloque A. Obligaciones esenciales por imperativo legal.</w:t>
            </w:r>
            <w:r>
              <w:rPr>
                <w:rFonts w:ascii="Georgia" w:cs="Georgia" w:eastAsia="Georgia" w:hAnsi="Georgia"/>
                <w:sz w:val="20"/>
                <w:szCs w:val="20"/>
              </w:rPr>
              <w:t xml:space="preserve"> </w:t>
            </w:r>
            <w:r>
              <w:rPr>
                <w:rFonts w:ascii="Georgia" w:cs="Georgia" w:eastAsia="Georgia" w:hAnsi="Georgia"/>
                <w:i/>
                <w:iCs/>
                <w:sz w:val="20"/>
                <w:szCs w:val="20"/>
              </w:rPr>
              <w:t xml:space="preserve">[Se copian únicamente los apartados cuyo presupuesto concurra en este contrato. Si no concurre ninguno, este bloque no se incorpora.]</w:t>
            </w:r>
          </w:p>
          <w:p>
            <w:pPr>
              <w:spacing w:after="100" w:line="264"/>
            </w:pPr>
            <w:r>
              <w:rPr>
                <w:rFonts w:ascii="Georgia" w:cs="Georgia" w:eastAsia="Georgia" w:hAnsi="Georgia"/>
                <w:sz w:val="20"/>
                <w:szCs w:val="20"/>
              </w:rPr>
              <w:t xml:space="preserve">1.1 </w:t>
            </w:r>
            <w:r>
              <w:rPr>
                <w:rFonts w:ascii="Georgia" w:cs="Georgia" w:eastAsia="Georgia" w:hAnsi="Georgia"/>
                <w:i/>
                <w:iCs/>
                <w:sz w:val="20"/>
                <w:szCs w:val="20"/>
              </w:rPr>
              <w:t xml:space="preserve">[Sólo si la ejecución de este contrato implica la cesión de datos por el Ayuntamiento al contratista.]</w:t>
            </w:r>
            <w:r>
              <w:rPr>
                <w:rFonts w:ascii="Georgia" w:cs="Georgia" w:eastAsia="Georgia" w:hAnsi="Georgia"/>
                <w:sz w:val="20"/>
                <w:szCs w:val="20"/>
              </w:rPr>
              <w:t xml:space="preserve"> Conforme al artículo 202.1, párrafo tercero, de la Ley 9/2017, se establece como condición especial de ejecución la obligación del contratista de someterse a la normativa nacional y de la Unión Europea en materia de protección de datos, y </w:t>
            </w:r>
            <w:r>
              <w:rPr>
                <w:rFonts w:ascii="Georgia" w:cs="Georgia" w:eastAsia="Georgia" w:hAnsi="Georgia"/>
                <w:b/>
                <w:bCs/>
                <w:sz w:val="20"/>
                <w:szCs w:val="20"/>
              </w:rPr>
              <w:t xml:space="preserve">se le advierte de que esta obligación tiene el carácter de obligación contractual esencial</w:t>
            </w:r>
            <w:r>
              <w:rPr>
                <w:rFonts w:ascii="Georgia" w:cs="Georgia" w:eastAsia="Georgia" w:hAnsi="Georgia"/>
                <w:sz w:val="20"/>
                <w:szCs w:val="20"/>
              </w:rPr>
              <w:t xml:space="preserve"> a los efectos de la letra f) del apartado 1 del artículo 211 de la misma ley. La finalidad del tratamiento de los datos cedidos es la que consta especificada en el expediente de contratación.</w:t>
            </w:r>
          </w:p>
          <w:p>
            <w:pPr>
              <w:spacing w:after="100" w:line="264"/>
            </w:pPr>
            <w:r>
              <w:rPr>
                <w:rFonts w:ascii="Georgia" w:cs="Georgia" w:eastAsia="Georgia" w:hAnsi="Georgia"/>
                <w:sz w:val="20"/>
                <w:szCs w:val="20"/>
              </w:rPr>
              <w:t xml:space="preserve">1.2 </w:t>
            </w:r>
            <w:r>
              <w:rPr>
                <w:rFonts w:ascii="Georgia" w:cs="Georgia" w:eastAsia="Georgia" w:hAnsi="Georgia"/>
                <w:i/>
                <w:iCs/>
                <w:sz w:val="20"/>
                <w:szCs w:val="20"/>
              </w:rPr>
              <w:t xml:space="preserve">[Sólo si la ejecución de este contrato requiere el tratamiento por el contratista de datos personales por cuenta del responsable.]</w:t>
            </w:r>
            <w:r>
              <w:rPr>
                <w:rFonts w:ascii="Georgia" w:cs="Georgia" w:eastAsia="Georgia" w:hAnsi="Georgia"/>
                <w:sz w:val="20"/>
                <w:szCs w:val="20"/>
              </w:rPr>
              <w:t xml:space="preserve"> Se incorporan a este pliego las menciones exigidas por el artículo 122.2 de la Ley 9/2017 —relativas, entre otras, a la finalidad del tratamiento, a la obligación del contratista de someterse a la normativa de protección de datos, a la indicación del servidor y del país donde se alojarán los datos, a la comunicación de cualquier cambio al respecto y a la subcontratación de servicios que comporten dicho tratamiento—, </w:t>
            </w:r>
            <w:r>
              <w:rPr>
                <w:rFonts w:ascii="Georgia" w:cs="Georgia" w:eastAsia="Georgia" w:hAnsi="Georgia"/>
                <w:b/>
                <w:bCs/>
                <w:sz w:val="20"/>
                <w:szCs w:val="20"/>
              </w:rPr>
              <w:t xml:space="preserve">que en todo caso tienen el carácter de obligaciones contractuales esenciales</w:t>
            </w:r>
            <w:r>
              <w:rPr>
                <w:rFonts w:ascii="Georgia" w:cs="Georgia" w:eastAsia="Georgia" w:hAnsi="Georgia"/>
                <w:sz w:val="20"/>
                <w:szCs w:val="20"/>
              </w:rPr>
              <w:t xml:space="preserve"> a los efectos de la letra f) del apartado 1 del artículo 211. </w:t>
            </w:r>
            <w:r>
              <w:rPr>
                <w:rFonts w:ascii="Georgia" w:cs="Georgia" w:eastAsia="Georgia" w:hAnsi="Georgia"/>
                <w:i/>
                <w:iCs/>
                <w:sz w:val="20"/>
                <w:szCs w:val="20"/>
              </w:rPr>
              <w:t xml:space="preserve">[Transcríbanse aquí las letras a) a e) del artículo 122.2 de la Ley 9/2017 en su redacción vigente.]</w:t>
            </w:r>
          </w:p>
          <w:p>
            <w:pPr>
              <w:spacing w:after="100" w:line="264"/>
            </w:pPr>
            <w:r>
              <w:rPr>
                <w:rFonts w:ascii="Georgia" w:cs="Georgia" w:eastAsia="Georgia" w:hAnsi="Georgia"/>
                <w:b/>
                <w:bCs/>
                <w:sz w:val="20"/>
                <w:szCs w:val="20"/>
              </w:rPr>
              <w:t xml:space="preserve">2. Bloque B. Obligaciones esenciales por decisión de este pliego.</w:t>
            </w:r>
            <w:r>
              <w:rPr>
                <w:rFonts w:ascii="Georgia" w:cs="Georgia" w:eastAsia="Georgia" w:hAnsi="Georgia"/>
                <w:sz w:val="20"/>
                <w:szCs w:val="20"/>
              </w:rPr>
              <w:t xml:space="preserve"> Se califican expresamente como obligaciones contractuales esenciales, a los efectos del artículo 211.1.f) de la Ley 9/2017, y de forma tasada,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siguientes incumplimientos:</w:t>
            </w:r>
          </w:p>
          <w:p>
            <w:pPr>
              <w:spacing w:after="100" w:line="264"/>
            </w:pPr>
            <w:r>
              <w:rPr>
                <w:rFonts w:ascii="Georgia" w:cs="Georgia" w:eastAsia="Georgia" w:hAnsi="Georgia"/>
                <w:b/>
                <w:bCs/>
                <w:sz w:val="20"/>
                <w:szCs w:val="20"/>
              </w:rPr>
              <w:t xml:space="preserve">B.1 — Respecto de las cláusulas de este pliego que efectivamente se hayan incorporado:</w:t>
            </w:r>
          </w:p>
          <w:p>
            <w:pPr>
              <w:spacing w:after="100" w:line="264"/>
            </w:pPr>
            <w:r>
              <w:rPr>
                <w:rFonts w:ascii="Georgia" w:cs="Georgia" w:eastAsia="Georgia" w:hAnsi="Georgia"/>
                <w:sz w:val="20"/>
                <w:szCs w:val="20"/>
              </w:rPr>
              <w:t xml:space="preserve">a) </w:t>
            </w:r>
            <w:r>
              <w:rPr>
                <w:rFonts w:ascii="Georgia" w:cs="Georgia" w:eastAsia="Georgia" w:hAnsi="Georgia"/>
                <w:i/>
                <w:iCs/>
                <w:sz w:val="20"/>
                <w:szCs w:val="20"/>
              </w:rPr>
              <w:t xml:space="preserve">[Sólo si este pliego incorpora la cláusula de reversibilidad.]</w:t>
            </w:r>
            <w:r>
              <w:rPr>
                <w:rFonts w:ascii="Georgia" w:cs="Georgia" w:eastAsia="Georgia" w:hAnsi="Georgia"/>
                <w:sz w:val="20"/>
                <w:szCs w:val="20"/>
              </w:rPr>
              <w:t xml:space="preserve"> La negativa a entregar el material de titularidad municipal, el Dossier de Reversibilidad y el Inventario de Componentes, o su entrega incompleta no subsanada en el plazo de [X; se recomienda 1] mes desde requerimiento fehaciente.</w:t>
            </w:r>
          </w:p>
          <w:p>
            <w:pPr>
              <w:spacing w:after="100" w:line="264"/>
            </w:pPr>
            <w:r>
              <w:rPr>
                <w:rFonts w:ascii="Georgia" w:cs="Georgia" w:eastAsia="Georgia" w:hAnsi="Georgia"/>
                <w:sz w:val="20"/>
                <w:szCs w:val="20"/>
              </w:rPr>
              <w:t xml:space="preserve">b) </w:t>
            </w:r>
            <w:r>
              <w:rPr>
                <w:rFonts w:ascii="Georgia" w:cs="Georgia" w:eastAsia="Georgia" w:hAnsi="Georgia"/>
                <w:i/>
                <w:iCs/>
                <w:sz w:val="20"/>
                <w:szCs w:val="20"/>
              </w:rPr>
              <w:t xml:space="preserve">[Sólo si este pliego incorpora la cláusula de depósito de código.]</w:t>
            </w:r>
            <w:r>
              <w:rPr>
                <w:rFonts w:ascii="Georgia" w:cs="Georgia" w:eastAsia="Georgia" w:hAnsi="Georgia"/>
                <w:sz w:val="20"/>
                <w:szCs w:val="20"/>
              </w:rPr>
              <w:t xml:space="preserve"> La negativa a constituir el depósito de código </w:t>
            </w:r>
            <w:r>
              <w:rPr>
                <w:rFonts w:ascii="Georgia" w:cs="Georgia" w:eastAsia="Georgia" w:hAnsi="Georgia"/>
                <w:b/>
                <w:bCs/>
                <w:sz w:val="20"/>
                <w:szCs w:val="20"/>
              </w:rPr>
              <w:t xml:space="preserve">o el plan de continuidad equivalente, por la vía de cumplimiento elegida conforme a la cláusula [ADM-11], apartado 3</w:t>
            </w:r>
            <w:r>
              <w:rPr>
                <w:rFonts w:ascii="Georgia" w:cs="Georgia" w:eastAsia="Georgia" w:hAnsi="Georgia"/>
                <w:sz w:val="20"/>
                <w:szCs w:val="20"/>
              </w:rPr>
              <w:t xml:space="preserve">, la negativa a liberar el depósito concurriendo un supuesto tasado de liberación, o la entrega de material incompleto o no verificable, no subsanadas en el plazo de [X; se recomienda 1] mes desde requerimiento fehaciente.</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este pliego incorpora la cláusula de acceso de los órganos de control.]</w:t>
            </w:r>
            <w:r>
              <w:rPr>
                <w:rFonts w:ascii="Georgia" w:cs="Georgia" w:eastAsia="Georgia" w:hAnsi="Georgia"/>
                <w:sz w:val="20"/>
                <w:szCs w:val="20"/>
              </w:rPr>
              <w:t xml:space="preserve"> La denegación o supresión del acceso de los órganos municipales de control a los datos de ejecución del contrato, no restablecido en el plazo de [X; se recomienda 15] días naturales desde requerimiento fehaciente.</w:t>
            </w:r>
          </w:p>
          <w:p>
            <w:pPr>
              <w:spacing w:after="100" w:line="264"/>
            </w:pPr>
            <w:r>
              <w:rPr>
                <w:rFonts w:ascii="Georgia" w:cs="Georgia" w:eastAsia="Georgia" w:hAnsi="Georgia"/>
                <w:sz w:val="20"/>
                <w:szCs w:val="20"/>
              </w:rPr>
              <w:t xml:space="preserve">d) </w:t>
            </w:r>
            <w:r>
              <w:rPr>
                <w:rFonts w:ascii="Georgia" w:cs="Georgia" w:eastAsia="Georgia" w:hAnsi="Georgia"/>
                <w:i/>
                <w:iCs/>
                <w:sz w:val="20"/>
                <w:szCs w:val="20"/>
              </w:rPr>
              <w:t xml:space="preserve">[Sólo si este pliego incorpora la cláusula de uso de sistemas de inteligencia artificial sobre información municipal.]</w:t>
            </w:r>
            <w:r>
              <w:rPr>
                <w:rFonts w:ascii="Georgia" w:cs="Georgia" w:eastAsia="Georgia" w:hAnsi="Georgia"/>
                <w:sz w:val="20"/>
                <w:szCs w:val="20"/>
              </w:rPr>
              <w:t xml:space="preserve"> La introducción de información municipal del nivel 1 definido en la cláusula [ADM-13], apartado 1, en sistemas de inteligencia artificial no autorizados en este contrato, cuando conste su incorporación efectiva.</w:t>
            </w:r>
          </w:p>
          <w:p>
            <w:pPr>
              <w:spacing w:after="100" w:line="264"/>
            </w:pPr>
            <w:r>
              <w:rPr>
                <w:rFonts w:ascii="Georgia" w:cs="Georgia" w:eastAsia="Georgia" w:hAnsi="Georgia"/>
                <w:b/>
                <w:bCs/>
                <w:sz w:val="20"/>
                <w:szCs w:val="20"/>
              </w:rPr>
              <w:t xml:space="preserve">B.2 — Sólo cuando este pliego lo haya marcado expresamente en el cuadro de características:</w:t>
            </w:r>
          </w:p>
          <w:p>
            <w:pPr>
              <w:spacing w:after="100" w:line="264"/>
            </w:pPr>
            <w:r>
              <w:rPr>
                <w:rFonts w:ascii="Georgia" w:cs="Georgia" w:eastAsia="Georgia" w:hAnsi="Georgia"/>
                <w:sz w:val="20"/>
                <w:szCs w:val="20"/>
              </w:rPr>
              <w:t xml:space="preserve">e) La falta de implantación de una exigencia del Anexo de Exigencias Tecnológicas Determinadas transcrito en el Pliego de Prescripciones Técnicas —nunca del alcance que el licitador haya ofertado por encima de él—, transcurrido su plazo y un plazo adicional de subsanación de [X; se recomienda 1] mes desde requerimiento fehaciente.</w:t>
            </w:r>
          </w:p>
          <w:p>
            <w:pPr>
              <w:spacing w:after="100" w:line="264"/>
            </w:pPr>
            <w:r>
              <w:rPr>
                <w:rFonts w:ascii="Georgia" w:cs="Georgia" w:eastAsia="Georgia" w:hAnsi="Georgia"/>
                <w:sz w:val="20"/>
                <w:szCs w:val="20"/>
              </w:rPr>
              <w:t xml:space="preserve">f) La falta de puesta a disposición del Ayuntamiento de una versión sucesora publicada por el fabricante y a la que el contratista tenga acceso, transcurrido el plazo de [X; se recomienda 1] mes desde requerimiento fehaciente.</w:t>
            </w:r>
          </w:p>
          <w:p>
            <w:pPr>
              <w:spacing w:after="100" w:line="264"/>
            </w:pPr>
            <w:r>
              <w:rPr>
                <w:rFonts w:ascii="Georgia" w:cs="Georgia" w:eastAsia="Georgia" w:hAnsi="Georgia"/>
                <w:sz w:val="20"/>
                <w:szCs w:val="20"/>
              </w:rPr>
              <w:t xml:space="preserve">g) La falta de entrega, en el </w:t>
            </w:r>
            <w:r>
              <w:rPr>
                <w:rFonts w:ascii="Georgia" w:cs="Georgia" w:eastAsia="Georgia" w:hAnsi="Georgia"/>
                <w:b/>
                <w:bCs/>
                <w:sz w:val="20"/>
                <w:szCs w:val="20"/>
              </w:rPr>
              <w:t xml:space="preserve">plazo máximo fijado en el Pliego de Prescripciones Técnicas</w:t>
            </w:r>
            <w:r>
              <w:rPr>
                <w:rFonts w:ascii="Georgia" w:cs="Georgia" w:eastAsia="Georgia" w:hAnsi="Georgia"/>
                <w:sz w:val="20"/>
                <w:szCs w:val="20"/>
              </w:rPr>
              <w:t xml:space="preserve"> —nunca en el plazo inferior que el licitador haya ofertado—, de la interfaz normalizada de acceso programático prevista en dicho pliego.</w:t>
            </w:r>
          </w:p>
          <w:p>
            <w:pPr>
              <w:spacing w:after="100" w:line="264"/>
            </w:pPr>
            <w:r>
              <w:rPr>
                <w:rFonts w:ascii="Georgia" w:cs="Georgia" w:eastAsia="Georgia" w:hAnsi="Georgia"/>
                <w:sz w:val="20"/>
                <w:szCs w:val="20"/>
              </w:rPr>
              <w:t xml:space="preserve">h) La falta de presentación del Plan Anual de Evolución Tecnológica </w:t>
            </w:r>
            <w:r>
              <w:rPr>
                <w:rFonts w:ascii="Georgia" w:cs="Georgia" w:eastAsia="Georgia" w:hAnsi="Georgia"/>
                <w:b/>
                <w:bCs/>
                <w:sz w:val="20"/>
                <w:szCs w:val="20"/>
              </w:rPr>
              <w:t xml:space="preserve">durante dos ejercicios consecutivos</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i) El incumplimiento de los hitos del Plan Anual </w:t>
            </w:r>
            <w:r>
              <w:rPr>
                <w:rFonts w:ascii="Georgia" w:cs="Georgia" w:eastAsia="Georgia" w:hAnsi="Georgia"/>
                <w:b/>
                <w:bCs/>
                <w:sz w:val="20"/>
                <w:szCs w:val="20"/>
              </w:rPr>
              <w:t xml:space="preserve">expresamente aprobados por el órgano de contratación y recogidos con fecha cierta en acta de la Comisión de Seguimiento</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Regla de cierre.</w:t>
            </w:r>
            <w:r>
              <w:rPr>
                <w:rFonts w:ascii="Georgia" w:cs="Georgia" w:eastAsia="Georgia" w:hAnsi="Georgia"/>
                <w:sz w:val="20"/>
                <w:szCs w:val="20"/>
              </w:rPr>
              <w:t xml:space="preserve"> </w:t>
            </w:r>
            <w:r>
              <w:rPr>
                <w:rFonts w:ascii="Georgia" w:cs="Georgia" w:eastAsia="Georgia" w:hAnsi="Georgia"/>
                <w:b/>
                <w:bCs/>
                <w:sz w:val="20"/>
                <w:szCs w:val="20"/>
              </w:rPr>
              <w:t xml:space="preserve">Ninguna otra de las obligaciones incorporadas a este pliego en virtud del catálogo [denominación y versión del catálogo, tal como conste en el acuerdo de aprobación] tiene el carácter de obligación contractual esencial</w:t>
            </w:r>
            <w:r>
              <w:rPr>
                <w:rFonts w:ascii="Georgia" w:cs="Georgia" w:eastAsia="Georgia" w:hAnsi="Georgia"/>
                <w:sz w:val="20"/>
                <w:szCs w:val="20"/>
              </w:rPr>
              <w:t xml:space="preserve">, sin perjuicio de las penalidades que procedan conforme a la cláusula de penalidades. Esta regla </w:t>
            </w:r>
            <w:r>
              <w:rPr>
                <w:rFonts w:ascii="Georgia" w:cs="Georgia" w:eastAsia="Georgia" w:hAnsi="Georgia"/>
                <w:b/>
                <w:bCs/>
                <w:sz w:val="20"/>
                <w:szCs w:val="20"/>
              </w:rPr>
              <w:t xml:space="preserve">no afecta</w:t>
            </w:r>
            <w:r>
              <w:rPr>
                <w:rFonts w:ascii="Georgia" w:cs="Georgia" w:eastAsia="Georgia" w:hAnsi="Georgia"/>
                <w:sz w:val="20"/>
                <w:szCs w:val="20"/>
              </w:rPr>
              <w:t xml:space="preserve"> a las obligaciones que este pliego califique como esenciales por causas ajenas a dicho catálogo. </w:t>
            </w:r>
            <w:r>
              <w:rPr>
                <w:rFonts w:ascii="Georgia" w:cs="Georgia" w:eastAsia="Georgia" w:hAnsi="Georgia"/>
                <w:i/>
                <w:iCs/>
                <w:sz w:val="20"/>
                <w:szCs w:val="20"/>
              </w:rPr>
              <w:t xml:space="preserve">[Si la entidad no ha aprobado el catálogo o no se cumplen las condiciones de aplicación de su memoria justificativa, el pliego no lo cita: la primera frase dice «Ninguna otra de las obligaciones de contenido tecnológico de este pliego y del de prescripciones técnicas tiene el carácter de obligación contractual esencial», y la segunda termina en «por causas ajenas a ese contenido».]</w:t>
            </w:r>
          </w:p>
          <w:p>
            <w:pPr>
              <w:spacing w:after="100" w:line="264"/>
            </w:pPr>
            <w:r>
              <w:rPr>
                <w:rFonts w:ascii="Georgia" w:cs="Georgia" w:eastAsia="Georgia" w:hAnsi="Georgia"/>
                <w:b/>
                <w:bCs/>
                <w:sz w:val="20"/>
                <w:szCs w:val="20"/>
              </w:rPr>
              <w:t xml:space="preserve">4. Efectos y procedimiento.</w:t>
            </w:r>
            <w:r>
              <w:rPr>
                <w:rFonts w:ascii="Georgia" w:cs="Georgia" w:eastAsia="Georgia" w:hAnsi="Georgia"/>
                <w:sz w:val="20"/>
                <w:szCs w:val="20"/>
              </w:rPr>
              <w:t xml:space="preserve"> El incumplimiento de una obligación esencial de los bloques A o B constituye causa de resolución del contrato conforme al artículo 211.1.f) de la Ley 9/2017, con los efectos de los artículos 212 y 213. La resolución:</w:t>
            </w:r>
          </w:p>
          <w:p>
            <w:pPr>
              <w:spacing w:after="100" w:line="264"/>
            </w:pPr>
            <w:r>
              <w:rPr>
                <w:rFonts w:ascii="Georgia" w:cs="Georgia" w:eastAsia="Georgia" w:hAnsi="Georgia"/>
                <w:sz w:val="20"/>
                <w:szCs w:val="20"/>
              </w:rPr>
              <w:t xml:space="preserve">a) Es </w:t>
            </w:r>
            <w:r>
              <w:rPr>
                <w:rFonts w:ascii="Georgia" w:cs="Georgia" w:eastAsia="Georgia" w:hAnsi="Georgia"/>
                <w:b/>
                <w:bCs/>
                <w:sz w:val="20"/>
                <w:szCs w:val="20"/>
              </w:rPr>
              <w:t xml:space="preserve">potestativa</w:t>
            </w:r>
            <w:r>
              <w:rPr>
                <w:rFonts w:ascii="Georgia" w:cs="Georgia" w:eastAsia="Georgia" w:hAnsi="Georgia"/>
                <w:sz w:val="20"/>
                <w:szCs w:val="20"/>
              </w:rPr>
              <w:t xml:space="preserve">. El órgano de contratación puede optar por la imposición de la penalidad que corresponda.</w:t>
            </w:r>
          </w:p>
          <w:p>
            <w:pPr>
              <w:spacing w:after="100" w:line="264"/>
            </w:pPr>
            <w:r>
              <w:rPr>
                <w:rFonts w:ascii="Georgia" w:cs="Georgia" w:eastAsia="Georgia" w:hAnsi="Georgia"/>
                <w:sz w:val="20"/>
                <w:szCs w:val="20"/>
              </w:rPr>
              <w:t xml:space="preserve">b) Requiere </w:t>
            </w:r>
            <w:r>
              <w:rPr>
                <w:rFonts w:ascii="Georgia" w:cs="Georgia" w:eastAsia="Georgia" w:hAnsi="Georgia"/>
                <w:b/>
                <w:bCs/>
                <w:sz w:val="20"/>
                <w:szCs w:val="20"/>
              </w:rPr>
              <w:t xml:space="preserve">requerimiento previo de subsanación</w:t>
            </w:r>
            <w:r>
              <w:rPr>
                <w:rFonts w:ascii="Georgia" w:cs="Georgia" w:eastAsia="Georgia" w:hAnsi="Georgia"/>
                <w:sz w:val="20"/>
                <w:szCs w:val="20"/>
              </w:rPr>
              <w:t xml:space="preserve">, con plazo no inferior a [X; se recomienda 1] mes, salvo que la obligación sea insusceptible de cumplimiento tardío.</w:t>
            </w:r>
          </w:p>
          <w:p>
            <w:pPr>
              <w:spacing w:after="100" w:line="264"/>
            </w:pPr>
            <w:r>
              <w:rPr>
                <w:rFonts w:ascii="Georgia" w:cs="Georgia" w:eastAsia="Georgia" w:hAnsi="Georgia"/>
                <w:sz w:val="20"/>
                <w:szCs w:val="20"/>
              </w:rPr>
              <w:t xml:space="preserve">c) Requiere la tramitación de </w:t>
            </w:r>
            <w:r>
              <w:rPr>
                <w:rFonts w:ascii="Georgia" w:cs="Georgia" w:eastAsia="Georgia" w:hAnsi="Georgia"/>
                <w:b/>
                <w:bCs/>
                <w:sz w:val="20"/>
                <w:szCs w:val="20"/>
              </w:rPr>
              <w:t xml:space="preserve">procedimiento contradictorio con audiencia del contratista</w:t>
            </w:r>
            <w:r>
              <w:rPr>
                <w:rFonts w:ascii="Georgia" w:cs="Georgia" w:eastAsia="Georgia" w:hAnsi="Georgia"/>
                <w:sz w:val="20"/>
                <w:szCs w:val="20"/>
              </w:rPr>
              <w:t xml:space="preserve">, conforme a los artículos 191 y 212 de la Ley 9/2017.</w:t>
            </w:r>
          </w:p>
          <w:p>
            <w:pPr>
              <w:spacing w:after="100" w:line="264"/>
            </w:pPr>
            <w:r>
              <w:rPr>
                <w:rFonts w:ascii="Georgia" w:cs="Georgia" w:eastAsia="Georgia" w:hAnsi="Georgia"/>
                <w:sz w:val="20"/>
                <w:szCs w:val="20"/>
              </w:rPr>
              <w:t xml:space="preserve">d) Sólo se acordará cuando del expediente resulte, de forma motivada, que </w:t>
            </w:r>
            <w:r>
              <w:rPr>
                <w:rFonts w:ascii="Georgia" w:cs="Georgia" w:eastAsia="Georgia" w:hAnsi="Georgia"/>
                <w:b/>
                <w:bCs/>
                <w:sz w:val="20"/>
                <w:szCs w:val="20"/>
              </w:rPr>
              <w:t xml:space="preserve">el perjuicio derivado de la resolución no es superior al derivado del mantenimiento del contrato</w:t>
            </w:r>
            <w:r>
              <w:rPr>
                <w:rFonts w:ascii="Georgia" w:cs="Georgia" w:eastAsia="Georgia" w:hAnsi="Georgia"/>
                <w:sz w:val="20"/>
                <w:szCs w:val="20"/>
              </w:rPr>
              <w:t xml:space="preserve">.</w:t>
            </w:r>
          </w:p>
        </w:tc>
      </w:tr>
    </w:tbl>
    <w:p>
      <w:pPr>
        <w:spacing w:after="220"/>
      </w:pPr>
    </w:p>
    <w:p>
      <w:pPr>
        <w:pStyle w:val="ListParagraph"/>
        <w:numPr>
          <w:ilvl w:val="0"/>
          <w:numId w:val="1"/>
        </w:numPr>
        <w:spacing w:after="70" w:line="268"/>
      </w:pPr>
      <w:r>
        <w:rPr>
          <w:rFonts w:ascii="Calibri" w:cs="Calibri" w:eastAsia="Calibri" w:hAnsi="Calibri"/>
          <w:b/>
          <w:bCs/>
          <w:sz w:val="21"/>
          <w:szCs w:val="21"/>
        </w:rPr>
        <w:t xml:space="preserve">Bloque A.</w:t>
      </w:r>
      <w:r>
        <w:rPr>
          <w:rFonts w:ascii="Calibri" w:cs="Calibri" w:eastAsia="Calibri" w:hAnsi="Calibri"/>
          <w:sz w:val="21"/>
          <w:szCs w:val="21"/>
        </w:rPr>
        <w:t xml:space="preserve"> 1.1 si hay cesión de datos; 1.2 si hay tratamiento por cuenta, con las letras a) a e) del art. 122.2 LCSP. Si el soporte accede a datos personales en producción, 1.2 concurre; en el ejemplo, ambos (VI.4.3). Se declara en el PCAP.</w:t>
      </w:r>
    </w:p>
    <w:p>
      <w:pPr>
        <w:pStyle w:val="ListParagraph"/>
        <w:numPr>
          <w:ilvl w:val="0"/>
          <w:numId w:val="1"/>
        </w:numPr>
        <w:spacing w:after="70" w:line="268"/>
      </w:pPr>
      <w:r>
        <w:rPr>
          <w:rFonts w:ascii="Calibri" w:cs="Calibri" w:eastAsia="Calibri" w:hAnsi="Calibri"/>
          <w:b/>
          <w:bCs/>
          <w:sz w:val="21"/>
          <w:szCs w:val="21"/>
        </w:rPr>
        <w:t xml:space="preserve">B.1.</w:t>
      </w:r>
      <w:r>
        <w:rPr>
          <w:rFonts w:ascii="Calibri" w:cs="Calibri" w:eastAsia="Calibri" w:hAnsi="Calibri"/>
          <w:sz w:val="21"/>
          <w:szCs w:val="21"/>
        </w:rPr>
        <w:t xml:space="preserve"> a) reversibilidad, </w:t>
      </w:r>
      <w:r>
        <w:rPr>
          <w:rFonts w:ascii="Calibri" w:cs="Calibri" w:eastAsia="Calibri" w:hAnsi="Calibri"/>
          <w:b/>
          <w:bCs/>
          <w:sz w:val="21"/>
          <w:szCs w:val="21"/>
        </w:rPr>
        <w:t xml:space="preserve">[1] mes</w:t>
      </w:r>
      <w:r>
        <w:rPr>
          <w:rFonts w:ascii="Calibri" w:cs="Calibri" w:eastAsia="Calibri" w:hAnsi="Calibri"/>
          <w:sz w:val="21"/>
          <w:szCs w:val="21"/>
        </w:rPr>
        <w:t xml:space="preserve">: sí. b) depósito: </w:t>
      </w:r>
      <w:r>
        <w:rPr>
          <w:rFonts w:ascii="Calibri" w:cs="Calibri" w:eastAsia="Calibri" w:hAnsi="Calibri"/>
          <w:b/>
          <w:bCs/>
          <w:sz w:val="21"/>
          <w:szCs w:val="21"/>
        </w:rPr>
        <w:t xml:space="preserve">fuera</w:t>
      </w:r>
      <w:r>
        <w:rPr>
          <w:rFonts w:ascii="Calibri" w:cs="Calibri" w:eastAsia="Calibri" w:hAnsi="Calibri"/>
          <w:sz w:val="21"/>
          <w:szCs w:val="21"/>
        </w:rPr>
        <w:t xml:space="preserve">. c) control interno, </w:t>
      </w:r>
      <w:r>
        <w:rPr>
          <w:rFonts w:ascii="Calibri" w:cs="Calibri" w:eastAsia="Calibri" w:hAnsi="Calibri"/>
          <w:b/>
          <w:bCs/>
          <w:sz w:val="21"/>
          <w:szCs w:val="21"/>
        </w:rPr>
        <w:t xml:space="preserve">[15] días</w:t>
      </w:r>
      <w:r>
        <w:rPr>
          <w:rFonts w:ascii="Calibri" w:cs="Calibri" w:eastAsia="Calibri" w:hAnsi="Calibri"/>
          <w:sz w:val="21"/>
          <w:szCs w:val="21"/>
        </w:rPr>
        <w:t xml:space="preserve">: con ADM-12. d) nivel 1: con ADM-13.</w:t>
      </w:r>
    </w:p>
    <w:p>
      <w:pPr>
        <w:pStyle w:val="ListParagraph"/>
        <w:numPr>
          <w:ilvl w:val="0"/>
          <w:numId w:val="1"/>
        </w:numPr>
        <w:spacing w:after="70" w:line="268"/>
      </w:pPr>
      <w:r>
        <w:rPr>
          <w:rFonts w:ascii="Calibri" w:cs="Calibri" w:eastAsia="Calibri" w:hAnsi="Calibri"/>
          <w:b/>
          <w:bCs/>
          <w:sz w:val="21"/>
          <w:szCs w:val="21"/>
        </w:rPr>
        <w:t xml:space="preserve">B.2: ninguna letra por defecto</w:t>
      </w:r>
      <w:r>
        <w:rPr>
          <w:rFonts w:ascii="Calibri" w:cs="Calibri" w:eastAsia="Calibri" w:hAnsi="Calibri"/>
          <w:sz w:val="21"/>
          <w:szCs w:val="21"/>
        </w:rPr>
        <w:t xml:space="preserve"> (VI.4.3: la capacidad no es determinante, no consta el [10] % del precio y su falta no impide tramitar). Si se marcan e) o g), la esencialidad se ciñe al mínimo del PPT, no al exceso que puntúan A y B (ADM-7.2; Anexo IV, aviso 13).</w:t>
      </w:r>
    </w:p>
    <w:p>
      <w:pPr>
        <w:pStyle w:val="ListParagraph"/>
        <w:numPr>
          <w:ilvl w:val="0"/>
          <w:numId w:val="1"/>
        </w:numPr>
        <w:spacing w:after="70" w:line="268"/>
      </w:pPr>
      <w:r>
        <w:rPr>
          <w:rFonts w:ascii="Calibri" w:cs="Calibri" w:eastAsia="Calibri" w:hAnsi="Calibri"/>
          <w:i/>
          <w:iCs/>
          <w:sz w:val="21"/>
          <w:szCs w:val="21"/>
        </w:rPr>
        <w:t xml:space="preserve">Discrepancia del catálogo:</w:t>
      </w:r>
      <w:r>
        <w:rPr>
          <w:rFonts w:ascii="Calibri" w:cs="Calibri" w:eastAsia="Calibri" w:hAnsi="Calibri"/>
          <w:sz w:val="21"/>
          <w:szCs w:val="21"/>
        </w:rPr>
        <w:t xml:space="preserve"> ADM-10·v3 (apartado 3 y epígrafe 6) da por esenciales los hitos aprobados y la falta de Plan en dos ejercicios, que son las letras h) e i) de B.2 y sólo existen si se marcan; el ejemplo no marca B.2 y presenta los hitos como esenciales (VI.4.3). Lo resuelve el informe jurídico antes de aprobar.</w:t>
      </w:r>
    </w:p>
    <w:p>
      <w:pPr>
        <w:pStyle w:val="ListParagraph"/>
        <w:numPr>
          <w:ilvl w:val="0"/>
          <w:numId w:val="1"/>
        </w:numPr>
        <w:spacing w:after="70" w:line="268"/>
      </w:pPr>
      <w:r>
        <w:rPr>
          <w:rFonts w:ascii="Calibri" w:cs="Calibri" w:eastAsia="Calibri" w:hAnsi="Calibri"/>
          <w:b/>
          <w:bCs/>
          <w:sz w:val="21"/>
          <w:szCs w:val="21"/>
        </w:rPr>
        <w:t xml:space="preserve">Cierre (ap. 3)</w:t>
      </w:r>
      <w:r>
        <w:rPr>
          <w:rFonts w:ascii="Calibri" w:cs="Calibri" w:eastAsia="Calibri" w:hAnsi="Calibri"/>
          <w:sz w:val="21"/>
          <w:szCs w:val="21"/>
        </w:rPr>
        <w:t xml:space="preserve"> con denominación y versión del catálogo.</w:t>
      </w:r>
    </w:p>
    <w:p>
      <w:pPr>
        <w:pStyle w:val="Heading2"/>
        <w:keepNext/>
        <w:spacing w:after="140" w:before="320"/>
      </w:pPr>
      <w:r>
        <w:rPr>
          <w:rFonts w:ascii="Georgia" w:cs="Georgia" w:eastAsia="Georgia" w:hAnsi="Georgia"/>
          <w:b/>
          <w:bCs/>
          <w:color w:val="1F3864"/>
          <w:sz w:val="26"/>
          <w:szCs w:val="26"/>
        </w:rPr>
        <w:t xml:space="preserve">5.4 ADM-7·v3: criterios y reflejos de las DT en el PCAP</w:t>
      </w:r>
    </w:p>
    <w:p>
      <w:pPr>
        <w:spacing w:after="140" w:line="276"/>
      </w:pPr>
      <w:r>
        <w:rPr>
          <w:rFonts w:ascii="Calibri" w:cs="Calibri" w:eastAsia="Calibri" w:hAnsi="Calibri"/>
          <w:i/>
          <w:iCs/>
          <w:sz w:val="21"/>
          <w:szCs w:val="21"/>
        </w:rPr>
        <w:t xml:space="preserve">Texto vigente de ADM-7·v3 en el catálogo, versión 4.0 (4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Criterios de adjudicación: reglas de construcción del baremo.</w:t>
            </w:r>
          </w:p>
          <w:p>
            <w:pPr>
              <w:pStyle w:val="ListParagraph"/>
              <w:numPr>
                <w:ilvl w:val="0"/>
                <w:numId w:val="2"/>
              </w:numPr>
              <w:spacing w:after="60" w:line="264"/>
            </w:pPr>
            <w:r>
              <w:rPr>
                <w:rFonts w:ascii="Georgia" w:cs="Georgia" w:eastAsia="Georgia" w:hAnsi="Georgia"/>
                <w:b/>
                <w:bCs/>
                <w:sz w:val="20"/>
                <w:szCs w:val="20"/>
              </w:rPr>
              <w:t xml:space="preserve">Regla de separación de instrumentos.</w:t>
            </w:r>
            <w:r>
              <w:rPr>
                <w:rFonts w:ascii="Georgia" w:cs="Georgia" w:eastAsia="Georgia" w:hAnsi="Georgia"/>
                <w:sz w:val="20"/>
                <w:szCs w:val="20"/>
              </w:rPr>
              <w:t xml:space="preserve"> Cada exigencia de este contrato se asigna a un único instrumento —prescripción técnica (artículos 124 a 126 LCSP), criterio de solvencia (artículos 90, 93 y 94 LCSP), compromiso de adscripción de medios (artículo 76 LCSP), condición especial de ejecución (artículo 202 LCSP) o criterio de adjudicación (artículo 145 LCSP)— y no puede computarse en más de uno. Queda prohibido, en particular:</w:t>
            </w:r>
          </w:p>
          <w:p>
            <w:pPr>
              <w:spacing w:after="100" w:line="264"/>
            </w:pPr>
            <w:r>
              <w:rPr>
                <w:rFonts w:ascii="Georgia" w:cs="Georgia" w:eastAsia="Georgia" w:hAnsi="Georgia"/>
                <w:sz w:val="20"/>
                <w:szCs w:val="20"/>
              </w:rPr>
              <w:t xml:space="preserve">a) valorar como criterio de adjudicación una exigencia que este pliego configure como requisito de solvencia;</w:t>
            </w:r>
          </w:p>
          <w:p>
            <w:pPr>
              <w:spacing w:after="100" w:line="264"/>
            </w:pPr>
            <w:r>
              <w:rPr>
                <w:rFonts w:ascii="Georgia" w:cs="Georgia" w:eastAsia="Georgia" w:hAnsi="Georgia"/>
                <w:sz w:val="20"/>
                <w:szCs w:val="20"/>
              </w:rPr>
              <w:t xml:space="preserve">b) valorar como criterio de adjudicación el cumplimiento de una prescripción técnica que el pliego de prescripciones técnicas o sus anexos impongan como obligatoria; sólo podrá valorarse el </w:t>
            </w:r>
            <w:r>
              <w:rPr>
                <w:rFonts w:ascii="Georgia" w:cs="Georgia" w:eastAsia="Georgia" w:hAnsi="Georgia"/>
                <w:b/>
                <w:bCs/>
                <w:sz w:val="20"/>
                <w:szCs w:val="20"/>
              </w:rPr>
              <w:t xml:space="preserve">incremento ofertado sobre el mínimo obligatorio</w:t>
            </w:r>
            <w:r>
              <w:rPr>
                <w:rFonts w:ascii="Georgia" w:cs="Georgia" w:eastAsia="Georgia" w:hAnsi="Georgia"/>
                <w:sz w:val="20"/>
                <w:szCs w:val="20"/>
              </w:rPr>
              <w:t xml:space="preserve">, expresado sobre la misma unidad de medida y sobre la misma relación cerrada y numerada que fije el mínimo;</w:t>
            </w:r>
          </w:p>
          <w:p>
            <w:pPr>
              <w:spacing w:after="100" w:line="264"/>
            </w:pPr>
            <w:r>
              <w:rPr>
                <w:rFonts w:ascii="Georgia" w:cs="Georgia" w:eastAsia="Georgia" w:hAnsi="Georgia"/>
                <w:sz w:val="20"/>
                <w:szCs w:val="20"/>
              </w:rPr>
              <w:t xml:space="preserve">c) valorar como criterio de adjudicación el contenido de una condición especial de ejecución de este contrato. Cuando una prestación se configure como condición especial de ejecución, no se puntúa; cuando se puntúe, no se configura además como condición especial de ejecución sobre el mismo contenido.</w:t>
            </w:r>
          </w:p>
          <w:p>
            <w:pPr>
              <w:pStyle w:val="ListParagraph"/>
              <w:numPr>
                <w:ilvl w:val="0"/>
                <w:numId w:val="2"/>
              </w:numPr>
              <w:spacing w:after="60" w:line="264"/>
            </w:pPr>
            <w:r>
              <w:rPr>
                <w:rFonts w:ascii="Georgia" w:cs="Georgia" w:eastAsia="Georgia" w:hAnsi="Georgia"/>
                <w:b/>
                <w:bCs/>
                <w:sz w:val="20"/>
                <w:szCs w:val="20"/>
              </w:rPr>
              <w:t xml:space="preserve">Regla de no valoración de la tenencia previa.</w:t>
            </w:r>
            <w:r>
              <w:rPr>
                <w:rFonts w:ascii="Georgia" w:cs="Georgia" w:eastAsia="Georgia" w:hAnsi="Georgia"/>
                <w:sz w:val="20"/>
                <w:szCs w:val="20"/>
              </w:rPr>
              <w:t xml:space="preserve"> No se configurarán como criterios de adjudicación las circunstancias que describen a la empresa licitadora y no a la prestación que se contrata. En particular, no se valorarán: la mera tenencia de certificaciones que acrediten sistemas de gestión de la empresa; la experiencia previa del licitador; la disponibilidad, a la fecha de finalización del plazo de presentación de ofertas, de medios personales, medios materiales o instalaciones; ni la titularidad o disponibilidad, a esa misma fecha, de desarrollos, productos o infraestructuras </w:t>
            </w:r>
            <w:r>
              <w:rPr>
                <w:rFonts w:ascii="Georgia" w:cs="Georgia" w:eastAsia="Georgia" w:hAnsi="Georgia"/>
                <w:b/>
                <w:bCs/>
                <w:sz w:val="20"/>
                <w:szCs w:val="20"/>
              </w:rPr>
              <w:t xml:space="preserve">ajenos al objeto de este contrato</w:t>
            </w:r>
            <w:r>
              <w:rPr>
                <w:rFonts w:ascii="Georgia" w:cs="Georgia" w:eastAsia="Georgia" w:hAnsi="Georgia"/>
                <w:sz w:val="20"/>
                <w:szCs w:val="20"/>
              </w:rPr>
              <w:t xml:space="preserve">. Estas circunstancias se sitúan, cuando proceda y esté justificado en el expediente, en la solvencia, en el compromiso de adscripción de medios del artículo 76 LCSP —acreditable por el licitador propuesto como adjudicatario en el trámite del artículo 150.2 LCSP— o en una condición especial de ejecución.</w:t>
            </w:r>
          </w:p>
          <w:p>
            <w:pPr>
              <w:spacing w:after="100" w:line="264"/>
            </w:pPr>
            <w:r>
              <w:rPr>
                <w:rFonts w:ascii="Georgia" w:cs="Georgia" w:eastAsia="Georgia" w:hAnsi="Georgia"/>
                <w:b/>
                <w:bCs/>
                <w:sz w:val="20"/>
                <w:szCs w:val="20"/>
              </w:rPr>
              <w:t xml:space="preserve">Lo que sí se valora: la prestación comprometida.</w:t>
            </w:r>
            <w:r>
              <w:rPr>
                <w:rFonts w:ascii="Georgia" w:cs="Georgia" w:eastAsia="Georgia" w:hAnsi="Georgia"/>
                <w:sz w:val="20"/>
                <w:szCs w:val="20"/>
              </w:rPr>
              <w:t xml:space="preserve"> El alcance funcional que el licitador se compromete a entregar sobre las relaciones cerradas y numeradas publicadas en el pliego de prescripciones técnicas y en sus apéndices es contenido de la prestación contratada, y se valora </w:t>
            </w:r>
            <w:r>
              <w:rPr>
                <w:rFonts w:ascii="Georgia" w:cs="Georgia" w:eastAsia="Georgia" w:hAnsi="Georgia"/>
                <w:b/>
                <w:bCs/>
                <w:sz w:val="20"/>
                <w:szCs w:val="20"/>
              </w:rPr>
              <w:t xml:space="preserve">con independencia de que la solución ofertada lo cubra desde su entrega inicial o de que el licitador deba desarrollarlo dentro del plazo de ejecución fijado en el pliego</w:t>
            </w:r>
            <w:r>
              <w:rPr>
                <w:rFonts w:ascii="Georgia" w:cs="Georgia" w:eastAsia="Georgia" w:hAnsi="Georgia"/>
                <w:sz w:val="20"/>
                <w:szCs w:val="20"/>
              </w:rPr>
              <w:t xml:space="preserve">. En consecuencia, ningún criterio de adjudicación podrá condicionar la puntuación a que la funcionalidad esté disponible a la fecha de finalización del plazo de presentación de ofertas, ni excluir de la puntuación lo que el licitador se comprometa a desarrollar dentro de plazo. El alcance comprometido se incorpora al contrato como obligación contractual exigible, en los términos del criterio que lo valore.</w:t>
            </w:r>
          </w:p>
          <w:p>
            <w:pPr>
              <w:pStyle w:val="ListParagraph"/>
              <w:numPr>
                <w:ilvl w:val="0"/>
                <w:numId w:val="2"/>
              </w:numPr>
              <w:spacing w:after="60" w:line="264"/>
            </w:pPr>
            <w:r>
              <w:rPr>
                <w:rFonts w:ascii="Georgia" w:cs="Georgia" w:eastAsia="Georgia" w:hAnsi="Georgia"/>
                <w:b/>
                <w:bCs/>
                <w:sz w:val="20"/>
                <w:szCs w:val="20"/>
              </w:rPr>
              <w:t xml:space="preserve">Regla de correspondencia con el pliego técnico.</w:t>
            </w:r>
            <w:r>
              <w:rPr>
                <w:rFonts w:ascii="Georgia" w:cs="Georgia" w:eastAsia="Georgia" w:hAnsi="Georgia"/>
                <w:sz w:val="20"/>
                <w:szCs w:val="20"/>
              </w:rPr>
              <w:t xml:space="preserve"> No se incorporará ningún criterio de adjudicación que valore una capacidad, prestación o integración que el pliego de prescripciones técnicas no exija ni describa. Si una cláusula técnica se marca como NO APLICA en la Ficha de Aplicabilidad, se suprime el criterio de adjudicación que la valoraba y </w:t>
            </w:r>
            <w:r>
              <w:rPr>
                <w:rFonts w:ascii="Georgia" w:cs="Georgia" w:eastAsia="Georgia" w:hAnsi="Georgia"/>
                <w:b/>
                <w:bCs/>
                <w:sz w:val="20"/>
                <w:szCs w:val="20"/>
              </w:rPr>
              <w:t xml:space="preserve">se recompone el baremo antes de publicar el anuncio de licitación, sin que quepa redistribución alguna una vez iniciada la licitación (apartado 6)</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Reglas de proporción.</w:t>
            </w:r>
            <w:r>
              <w:rPr>
                <w:rFonts w:ascii="Georgia" w:cs="Georgia" w:eastAsia="Georgia" w:hAnsi="Georgia"/>
                <w:sz w:val="20"/>
                <w:szCs w:val="20"/>
              </w:rPr>
              <w:t xml:space="preserve"> En la determinación del baremo:</w:t>
            </w:r>
          </w:p>
          <w:p>
            <w:pPr>
              <w:spacing w:after="100" w:line="264"/>
            </w:pPr>
            <w:r>
              <w:rPr>
                <w:rFonts w:ascii="Georgia" w:cs="Georgia" w:eastAsia="Georgia" w:hAnsi="Georgia"/>
                <w:sz w:val="20"/>
                <w:szCs w:val="20"/>
              </w:rPr>
              <w:t xml:space="preserve">a) el conjunto de los criterios agrupados en el bloque «Innovación y tecnología» no superará el </w:t>
            </w:r>
            <w:r>
              <w:rPr>
                <w:rFonts w:ascii="Georgia" w:cs="Georgia" w:eastAsia="Georgia" w:hAnsi="Georgia"/>
                <w:b/>
                <w:bCs/>
                <w:sz w:val="20"/>
                <w:szCs w:val="20"/>
              </w:rPr>
              <w:t xml:space="preserve">[X; se recomienda 25] por ciento</w:t>
            </w:r>
            <w:r>
              <w:rPr>
                <w:rFonts w:ascii="Georgia" w:cs="Georgia" w:eastAsia="Georgia" w:hAnsi="Georgia"/>
                <w:sz w:val="20"/>
                <w:szCs w:val="20"/>
              </w:rPr>
              <w:t xml:space="preserve"> de la puntuación total del contrato y, en ningún caso, el cuarenta por ciento;</w:t>
            </w:r>
          </w:p>
          <w:p>
            <w:pPr>
              <w:spacing w:after="100" w:line="264"/>
            </w:pPr>
            <w:r>
              <w:rPr>
                <w:rFonts w:ascii="Georgia" w:cs="Georgia" w:eastAsia="Georgia" w:hAnsi="Georgia"/>
                <w:sz w:val="20"/>
                <w:szCs w:val="20"/>
              </w:rPr>
              <w:t xml:space="preserve">b) se dará preponderancia a los criterios evaluables mediante la mera aplicación de fórmulas (artículo 146.2, párrafo primero, LCSP);</w:t>
            </w:r>
          </w:p>
          <w:p>
            <w:pPr>
              <w:spacing w:after="100" w:line="264"/>
            </w:pPr>
            <w:r>
              <w:rPr>
                <w:rFonts w:ascii="Georgia" w:cs="Georgia" w:eastAsia="Georgia" w:hAnsi="Georgia"/>
                <w:sz w:val="20"/>
                <w:szCs w:val="20"/>
              </w:rPr>
              <w:t xml:space="preserve">c) si, pese a lo anterior, la ponderación conjunta de los criterios sujetos a juicio de valor resultara superior a la de los evaluables mediante fórmulas, será </w:t>
            </w:r>
            <w:r>
              <w:rPr>
                <w:rFonts w:ascii="Georgia" w:cs="Georgia" w:eastAsia="Georgia" w:hAnsi="Georgia"/>
                <w:b/>
                <w:bCs/>
                <w:sz w:val="20"/>
                <w:szCs w:val="20"/>
              </w:rPr>
              <w:t xml:space="preserve">preceptiva</w:t>
            </w:r>
            <w:r>
              <w:rPr>
                <w:rFonts w:ascii="Georgia" w:cs="Georgia" w:eastAsia="Georgia" w:hAnsi="Georgia"/>
                <w:sz w:val="20"/>
                <w:szCs w:val="20"/>
              </w:rPr>
              <w:t xml:space="preserve"> la constitución del comité de expertos del artículo 146.2.a) LCSP, con un mínimo de tres miembros con cualificación apropiada no adscritos al órgano proponente del contrato, cuya composición, procedimiento de designación, metodología y plazo de valoración constarán identificados en este pliego y publicados en el perfil de contratante con anterioridad a la apertura del sobre correspondiente;</w:t>
            </w:r>
          </w:p>
          <w:p>
            <w:pPr>
              <w:spacing w:after="100" w:line="264"/>
            </w:pPr>
            <w:r>
              <w:rPr>
                <w:rFonts w:ascii="Georgia" w:cs="Georgia" w:eastAsia="Georgia" w:hAnsi="Georgia"/>
                <w:sz w:val="20"/>
                <w:szCs w:val="20"/>
              </w:rPr>
              <w:t xml:space="preserve">d) las mejoras que se valoren mediante juicio de valor no superarán el 2,5 por ciento de la puntuación total y estarán suficientemente especificadas (artículo 145.7 LCSP);</w:t>
            </w:r>
          </w:p>
          <w:p>
            <w:pPr>
              <w:spacing w:after="100" w:line="264"/>
            </w:pPr>
            <w:r>
              <w:rPr>
                <w:rFonts w:ascii="Georgia" w:cs="Georgia" w:eastAsia="Georgia" w:hAnsi="Georgia"/>
                <w:sz w:val="20"/>
                <w:szCs w:val="20"/>
              </w:rPr>
              <w:t xml:space="preserve">e) cuando el objeto del contrato sean prestaciones de carácter intelectual, los criterios relacionados con la calidad representarán al menos el 51 por ciento de la puntuación asignable (artículo 145.4 LCSP), extremo que se motivará en el expediente;</w:t>
            </w:r>
          </w:p>
          <w:p>
            <w:pPr>
              <w:spacing w:after="100" w:line="264"/>
            </w:pPr>
            <w:r>
              <w:rPr>
                <w:rFonts w:ascii="Georgia" w:cs="Georgia" w:eastAsia="Georgia" w:hAnsi="Georgia"/>
                <w:sz w:val="20"/>
                <w:szCs w:val="20"/>
              </w:rPr>
              <w:t xml:space="preserve">f) no se emplea la categoría «mixto»: cada criterio es evaluable mediante fórmula o sujeto a juicio de valor, sin excepción, y así consta en la columna correspondiente del baremo.</w:t>
            </w:r>
          </w:p>
          <w:p>
            <w:pPr>
              <w:pStyle w:val="ListParagraph"/>
              <w:numPr>
                <w:ilvl w:val="0"/>
                <w:numId w:val="2"/>
              </w:numPr>
              <w:spacing w:after="60" w:line="264"/>
            </w:pPr>
            <w:r>
              <w:rPr>
                <w:rFonts w:ascii="Georgia" w:cs="Georgia" w:eastAsia="Georgia" w:hAnsi="Georgia"/>
                <w:b/>
                <w:bCs/>
                <w:sz w:val="20"/>
                <w:szCs w:val="20"/>
              </w:rPr>
              <w:t xml:space="preserve">Verificabilidad.</w:t>
            </w:r>
            <w:r>
              <w:rPr>
                <w:rFonts w:ascii="Georgia" w:cs="Georgia" w:eastAsia="Georgia" w:hAnsi="Georgia"/>
                <w:sz w:val="20"/>
                <w:szCs w:val="20"/>
              </w:rPr>
              <w:t xml:space="preserve"> Cada criterio va acompañado en este pliego de la especificación del medio por el que se comprobará de manera efectiva la información facilitada por los licitadores (artículo 145.5.c LCSP). El criterio que no pueda comprobarse de manera efectiva no se incorpora al baremo.</w:t>
            </w:r>
          </w:p>
          <w:p>
            <w:pPr>
              <w:pStyle w:val="ListParagraph"/>
              <w:numPr>
                <w:ilvl w:val="0"/>
                <w:numId w:val="2"/>
              </w:numPr>
              <w:spacing w:after="60" w:line="264"/>
            </w:pPr>
            <w:r>
              <w:rPr>
                <w:rFonts w:ascii="Georgia" w:cs="Georgia" w:eastAsia="Georgia" w:hAnsi="Georgia"/>
                <w:b/>
                <w:bCs/>
                <w:sz w:val="20"/>
                <w:szCs w:val="20"/>
              </w:rPr>
              <w:t xml:space="preserve">Ponderaciones.</w:t>
            </w:r>
            <w:r>
              <w:rPr>
                <w:rFonts w:ascii="Georgia" w:cs="Georgia" w:eastAsia="Georgia" w:hAnsi="Georgia"/>
                <w:sz w:val="20"/>
                <w:szCs w:val="20"/>
              </w:rPr>
              <w:t xml:space="preserve"> Las ponderaciones publicadas en este pliego no serán objeto de reescalado ni de redistribución una vez publicado el anuncio de licitación.</w:t>
            </w:r>
          </w:p>
          <w:p>
            <w:pPr>
              <w:pStyle w:val="ListParagraph"/>
              <w:numPr>
                <w:ilvl w:val="0"/>
                <w:numId w:val="2"/>
              </w:numPr>
              <w:spacing w:after="60" w:line="264"/>
            </w:pPr>
            <w:r>
              <w:rPr>
                <w:rFonts w:ascii="Georgia" w:cs="Georgia" w:eastAsia="Georgia" w:hAnsi="Georgia"/>
                <w:b/>
                <w:bCs/>
                <w:sz w:val="20"/>
                <w:szCs w:val="20"/>
              </w:rPr>
              <w:t xml:space="preserve">Ofertas anormalmente bajas.</w:t>
            </w:r>
            <w:r>
              <w:rPr>
                <w:rFonts w:ascii="Georgia" w:cs="Georgia" w:eastAsia="Georgia" w:hAnsi="Georgia"/>
                <w:sz w:val="20"/>
                <w:szCs w:val="20"/>
              </w:rPr>
              <w:t xml:space="preserve"> Este pliego publica, en el apartado [ ], los </w:t>
            </w:r>
            <w:r>
              <w:rPr>
                <w:rFonts w:ascii="Georgia" w:cs="Georgia" w:eastAsia="Georgia" w:hAnsi="Georgia"/>
                <w:b/>
                <w:bCs/>
                <w:sz w:val="20"/>
                <w:szCs w:val="20"/>
              </w:rPr>
              <w:t xml:space="preserve">parámetros objetivos</w:t>
            </w:r>
            <w:r>
              <w:rPr>
                <w:rFonts w:ascii="Georgia" w:cs="Georgia" w:eastAsia="Georgia" w:hAnsi="Georgia"/>
                <w:sz w:val="20"/>
                <w:szCs w:val="20"/>
              </w:rPr>
              <w:t xml:space="preserve"> con arreglo a los cuales se identificará la oferta presuntamente anormalmente baja, referidos a </w:t>
            </w:r>
            <w:r>
              <w:rPr>
                <w:rFonts w:ascii="Georgia" w:cs="Georgia" w:eastAsia="Georgia" w:hAnsi="Georgia"/>
                <w:b/>
                <w:bCs/>
                <w:sz w:val="20"/>
                <w:szCs w:val="20"/>
              </w:rPr>
              <w:t xml:space="preserve">[la oferta en su conjunto / el criterio de precio]</w:t>
            </w:r>
            <w:r>
              <w:rPr>
                <w:rFonts w:ascii="Georgia" w:cs="Georgia" w:eastAsia="Georgia" w:hAnsi="Georgia"/>
                <w:sz w:val="20"/>
                <w:szCs w:val="20"/>
              </w:rPr>
              <w:t xml:space="preserve">, sin remisión a parámetros supletorios de normas de desarrollo. Identificada una oferta como presuntamente anormal, se requerirá al licitador para que la justifique, se recabará el informe técnico y se resolverá de forma motivada conforme al artículo 149 de la LCSP </w:t>
            </w:r>
            <w:r>
              <w:rPr>
                <w:rFonts w:ascii="Georgia" w:cs="Georgia" w:eastAsia="Georgia" w:hAnsi="Georgia"/>
                <w:b/>
                <w:bCs/>
                <w:sz w:val="20"/>
                <w:szCs w:val="20"/>
              </w:rPr>
              <w:t xml:space="preserve">con anterioridad a la aplicación de las fórmulas de valoración</w:t>
            </w:r>
            <w:r>
              <w:rPr>
                <w:rFonts w:ascii="Georgia" w:cs="Georgia" w:eastAsia="Georgia" w:hAnsi="Georgia"/>
                <w:sz w:val="20"/>
                <w:szCs w:val="20"/>
              </w:rPr>
              <w:t xml:space="preserve">. </w:t>
            </w:r>
            <w:r>
              <w:rPr>
                <w:rFonts w:ascii="Georgia" w:cs="Georgia" w:eastAsia="Georgia" w:hAnsi="Georgia"/>
                <w:b/>
                <w:bCs/>
                <w:sz w:val="20"/>
                <w:szCs w:val="20"/>
              </w:rPr>
              <w:t xml:space="preserve">La oferta excluida no se computará como referencia de cálculo en ninguna fórmula de este pliego.</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comprobación efectiva (art. 145.5.c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del servicio.</w:t>
                  </w:r>
                  <w:r>
                    <w:rPr>
                      <w:rFonts w:ascii="Calibri" w:cs="Calibri" w:eastAsia="Calibri" w:hAnsi="Calibri"/>
                      <w:b w:val="false"/>
                      <w:bCs w:val="false"/>
                      <w:sz w:val="18"/>
                      <w:szCs w:val="18"/>
                    </w:rPr>
                    <w:t xml:space="preserve"> Baja sobre el presupuesto base de licitación, con la fórmula publicada en el apartado [ ] de este pliego y el tratamiento de las ofertas anormalmente bajas del artículo 149 de la LCSP y del apartado [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económica, modelo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Cobertura funcional comprometida</w:t>
                  </w:r>
                  <w:r>
                    <w:rPr>
                      <w:rFonts w:ascii="Calibri" w:cs="Calibri" w:eastAsia="Calibri" w:hAnsi="Calibri"/>
                      <w:b w:val="false"/>
                      <w:bCs w:val="false"/>
                      <w:sz w:val="18"/>
                      <w:szCs w:val="18"/>
                    </w:rPr>
                    <w:t xml:space="preserve"> sobre la relación cerrada y numerada del </w:t>
                  </w:r>
                  <w:r>
                    <w:rPr>
                      <w:rFonts w:ascii="Calibri" w:cs="Calibri" w:eastAsia="Calibri" w:hAnsi="Calibri"/>
                      <w:b/>
                      <w:bCs/>
                      <w:sz w:val="18"/>
                      <w:szCs w:val="18"/>
                    </w:rPr>
                    <w:t xml:space="preserve">bloque B · Requisitos funcionales valorables</w:t>
                  </w:r>
                  <w:r>
                    <w:rPr>
                      <w:rFonts w:ascii="Calibri" w:cs="Calibri" w:eastAsia="Calibri" w:hAnsi="Calibri"/>
                      <w:b w:val="false"/>
                      <w:bCs w:val="false"/>
                      <w:sz w:val="18"/>
                      <w:szCs w:val="18"/>
                    </w:rPr>
                    <w:t xml:space="preserve">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del pliego de prescripciones técnicas, aplicando la fórmula de cantidad reproducida íntegramente en el apartado [ ] de este PCAP, correspondiente a la </w:t>
                  </w:r>
                  <w:r>
                    <w:rPr>
                      <w:rFonts w:ascii="Calibri" w:cs="Calibri" w:eastAsia="Calibri" w:hAnsi="Calibri"/>
                      <w:b/>
                      <w:bCs/>
                      <w:sz w:val="18"/>
                      <w:szCs w:val="18"/>
                    </w:rPr>
                    <w:t xml:space="preserve">fórmula E del Anexo XVII</w:t>
                  </w:r>
                  <w:r>
                    <w:rPr>
                      <w:rFonts w:ascii="Calibri" w:cs="Calibri" w:eastAsia="Calibri" w:hAnsi="Calibri"/>
                      <w:b w:val="false"/>
                      <w:bCs w:val="false"/>
                      <w:sz w:val="18"/>
                      <w:szCs w:val="18"/>
                    </w:rPr>
                    <w:t xml:space="preserve"> de este catálogo, con </w:t>
                  </w:r>
                  <w:r>
                    <w:rPr>
                      <w:rFonts w:ascii="Calibri" w:cs="Calibri" w:eastAsia="Calibri" w:hAnsi="Calibri"/>
                      <w:b/>
                      <w:bCs/>
                      <w:sz w:val="18"/>
                      <w:szCs w:val="18"/>
                    </w:rPr>
                    <w:t xml:space="preserve">Cmín = 0</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Ctecho = número total de requisitos del bloque B</w:t>
                  </w:r>
                  <w:r>
                    <w:rPr>
                      <w:rFonts w:ascii="Calibri" w:cs="Calibri" w:eastAsia="Calibri" w:hAnsi="Calibri"/>
                      <w:b w:val="false"/>
                      <w:bCs w:val="false"/>
                      <w:sz w:val="18"/>
                      <w:szCs w:val="18"/>
                    </w:rPr>
                    <w:t xml:space="preserve">. Se cuentan únicamente los requisitos que el licitador se compromete a tener operativos en el plazo fijado en el PPT. </w:t>
                  </w:r>
                  <w:r>
                    <w:rPr>
                      <w:rFonts w:ascii="Calibri" w:cs="Calibri" w:eastAsia="Calibri" w:hAnsi="Calibri"/>
                      <w:b/>
                      <w:bCs/>
                      <w:sz w:val="18"/>
                      <w:szCs w:val="18"/>
                    </w:rPr>
                    <w:t xml:space="preserve">Es indiferente que el requisito lo cubra la solución ofertada desde su entrega inicial o que se cubra mediante desarrollo dentro de ese plazo</w:t>
                  </w:r>
                  <w:r>
                    <w:rPr>
                      <w:rFonts w:ascii="Calibri" w:cs="Calibri" w:eastAsia="Calibri" w:hAnsi="Calibri"/>
                      <w:b w:val="false"/>
                      <w:bCs w:val="false"/>
                      <w:sz w:val="18"/>
                      <w:szCs w:val="18"/>
                    </w:rPr>
                    <w:t xml:space="preserve">: se valora el compromiso, no la disponibilidad a la fecha de la oferta (apartado 2 de la cláusula anterior). Los requisitos del bloque A, «mínimos obligatorios», no puntúan.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el bloque B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La cobertura comprometida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implantación y migración de datos</w:t>
                  </w:r>
                  <w:r>
                    <w:rPr>
                      <w:rFonts w:ascii="Calibri" w:cs="Calibri" w:eastAsia="Calibri" w:hAnsi="Calibri"/>
                      <w:b w:val="false"/>
                      <w:bCs w:val="false"/>
                      <w:sz w:val="18"/>
                      <w:szCs w:val="18"/>
                    </w:rPr>
                    <w:t xml:space="preserve">: migración de los ejercicios históricos, plan de pruebas y plan de vuelta atrás, valorados conforme a la rúbrica con descriptores por tramos publicada en el Anexo [ ] de este pliego. El plan es obligatorio conforme al pliego de prescripciones técnicas; se valora únicamente su contenido por encima de ese mínimo.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Niveles de servicio ofertados por encima del mínimo del pliego de prescripciones técnicas</w:t>
                  </w:r>
                  <w:r>
                    <w:rPr>
                      <w:rFonts w:ascii="Calibri" w:cs="Calibri" w:eastAsia="Calibri" w:hAnsi="Calibri"/>
                      <w:b w:val="false"/>
                      <w:bCs w:val="false"/>
                      <w:sz w:val="18"/>
                      <w:szCs w:val="18"/>
                    </w:rPr>
                    <w:t xml:space="preserve">: tiempo máximo de respuesta y tiempo máximo de resolución de incidencias críticas, en horas por debajo del máximo exigido.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los niveles ofertados se incorporan al contrato y se penalizan conforme a la cláusula [ADM-5]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formación y acompañamiento</w:t>
                  </w:r>
                  <w:r>
                    <w:rPr>
                      <w:rFonts w:ascii="Calibri" w:cs="Calibri" w:eastAsia="Calibri" w:hAnsi="Calibri"/>
                      <w:b w:val="false"/>
                      <w:bCs w:val="false"/>
                      <w:sz w:val="18"/>
                      <w:szCs w:val="18"/>
                    </w:rPr>
                    <w:t xml:space="preserve"> al personal del servicio gestor y de los órganos de control interno, valorado conforme a la rúbrica con descriptores por tramos publicada en el Anexo [ ] de este pliego, y por encima de las horas mínimas exigidas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Alcance funcional adicional de la interfaz normalizada de acceso programático</w:t>
                  </w:r>
                  <w:r>
                    <w:rPr>
                      <w:rFonts w:ascii="Calibri" w:cs="Calibri" w:eastAsia="Calibri" w:hAnsi="Calibri"/>
                      <w:b w:val="false"/>
                      <w:bCs w:val="false"/>
                      <w:sz w:val="18"/>
                      <w:szCs w:val="18"/>
                    </w:rPr>
                    <w:t xml:space="preserve">, sobre la relación cerrada y numerada de módulos y funciones contenida en 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del pliego de prescripciones técnicas, contando únicamente las funciones y conjuntos de datos del bloque de </w:t>
                  </w:r>
                  <w:r>
                    <w:rPr>
                      <w:rFonts w:ascii="Calibri" w:cs="Calibri" w:eastAsia="Calibri" w:hAnsi="Calibri"/>
                      <w:b/>
                      <w:bCs/>
                      <w:sz w:val="18"/>
                      <w:szCs w:val="18"/>
                    </w:rPr>
                    <w:t xml:space="preserve">funciones adicionales ofertables</w:t>
                  </w:r>
                  <w:r>
                    <w:rPr>
                      <w:rFonts w:ascii="Calibri" w:cs="Calibri" w:eastAsia="Calibri" w:hAnsi="Calibri"/>
                      <w:b w:val="false"/>
                      <w:bCs w:val="false"/>
                      <w:sz w:val="18"/>
                      <w:szCs w:val="18"/>
                    </w:rPr>
                    <w:t xml:space="preserve"> que el licitador se compromete a exponer por encima de las </w:t>
                  </w:r>
                  <w:r>
                    <w:rPr>
                      <w:rFonts w:ascii="Calibri" w:cs="Calibri" w:eastAsia="Calibri" w:hAnsi="Calibri"/>
                      <w:b/>
                      <w:bCs/>
                      <w:sz w:val="18"/>
                      <w:szCs w:val="18"/>
                    </w:rPr>
                    <w:t xml:space="preserve">funciones mínimas</w:t>
                  </w:r>
                  <w:r>
                    <w:rPr>
                      <w:rFonts w:ascii="Calibri" w:cs="Calibri" w:eastAsia="Calibri" w:hAnsi="Calibri"/>
                      <w:b w:val="false"/>
                      <w:bCs w:val="false"/>
                      <w:sz w:val="18"/>
                      <w:szCs w:val="18"/>
                    </w:rPr>
                    <w:t xml:space="preserve"> relacionadas en ese mismo bloque. No se computa ninguna función que no figure en esa relación, que es la única del pliego sobre esta interfaz.</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El alcance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Plazo ofertado de puesta en producción de la interfaz</w:t>
                  </w:r>
                  <w:r>
                    <w:rPr>
                      <w:rFonts w:ascii="Calibri" w:cs="Calibri" w:eastAsia="Calibri" w:hAnsi="Calibri"/>
                      <w:b w:val="false"/>
                      <w:bCs w:val="false"/>
                      <w:sz w:val="18"/>
                      <w:szCs w:val="18"/>
                    </w:rPr>
                    <w:t xml:space="preserve">, en meses por debajo del máximo de </w:t>
                  </w:r>
                  <w:r>
                    <w:rPr>
                      <w:rFonts w:ascii="Calibri" w:cs="Calibri" w:eastAsia="Calibri" w:hAnsi="Calibri"/>
                      <w:b/>
                      <w:bCs/>
                      <w:sz w:val="18"/>
                      <w:szCs w:val="18"/>
                    </w:rPr>
                    <w:t xml:space="preserve">[X; se recomienda 12] meses</w:t>
                  </w:r>
                  <w:r>
                    <w:rPr>
                      <w:rFonts w:ascii="Calibri" w:cs="Calibri" w:eastAsia="Calibri" w:hAnsi="Calibri"/>
                      <w:b w:val="false"/>
                      <w:bCs w:val="false"/>
                      <w:sz w:val="18"/>
                      <w:szCs w:val="18"/>
                    </w:rPr>
                    <w:t xml:space="preserve"> fijado en el pliego de prescripciones técnicas, con </w:t>
                  </w:r>
                  <w:r>
                    <w:rPr>
                      <w:rFonts w:ascii="Calibri" w:cs="Calibri" w:eastAsia="Calibri" w:hAnsi="Calibri"/>
                      <w:b/>
                      <w:bCs/>
                      <w:sz w:val="18"/>
                      <w:szCs w:val="18"/>
                    </w:rPr>
                    <w:t xml:space="preserve">suelo en [X; se recomienda 6] meses</w:t>
                  </w:r>
                  <w:r>
                    <w:rPr>
                      <w:rFonts w:ascii="Calibri" w:cs="Calibri" w:eastAsia="Calibri" w:hAnsi="Calibri"/>
                      <w:b w:val="false"/>
                      <w:bCs w:val="false"/>
                      <w:sz w:val="18"/>
                      <w:szCs w:val="18"/>
                    </w:rPr>
                    <w:t xml:space="preserve">: por debajo de ese suelo no se atribuye puntuación adicional.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el plazo ofertado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Tratamiento del caso de uso municipal publicado.</w:t>
                  </w:r>
                  <w:r>
                    <w:rPr>
                      <w:rFonts w:ascii="Calibri" w:cs="Calibri" w:eastAsia="Calibri" w:hAnsi="Calibri"/>
                      <w:b w:val="false"/>
                      <w:bCs w:val="false"/>
                      <w:sz w:val="18"/>
                      <w:szCs w:val="18"/>
                    </w:rPr>
                    <w:t xml:space="preserve"> Descripción, en la memoria técnica presentada en plazo, de cómo la solución ofertada resuelve las tareas del caso de uso único publicado en este pliego, valorada conforme a la rúbrica del Anexo [ ] de este pliego. </w:t>
                  </w:r>
                  <w:r>
                    <w:rPr>
                      <w:rFonts w:ascii="Calibri" w:cs="Calibri" w:eastAsia="Calibri" w:hAnsi="Calibri"/>
                      <w:b/>
                      <w:bCs/>
                      <w:sz w:val="18"/>
                      <w:szCs w:val="18"/>
                    </w:rPr>
                    <w:t xml:space="preserve">Se valora lo descrito por escrito, no el desempeño en sala.</w:t>
                  </w:r>
                  <w:r>
                    <w:rPr>
                      <w:rFonts w:ascii="Calibri" w:cs="Calibri" w:eastAsia="Calibri" w:hAnsi="Calibri"/>
                      <w:b w:val="false"/>
                      <w:bCs w:val="false"/>
                      <w:sz w:val="18"/>
                      <w:szCs w:val="18"/>
                    </w:rPr>
                    <w:t xml:space="preserve"> La demostración funcional de la cláusula [ADM-9] confirma o retira estos puntos; no puede añadir 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 y acta de la sesión de comprobación de la cláusula [ADM-9]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gobernanza de la inteligencia artificial aplicado a este contrato</w:t>
                  </w:r>
                  <w:r>
                    <w:rPr>
                      <w:rFonts w:ascii="Calibri" w:cs="Calibri" w:eastAsia="Calibri" w:hAnsi="Calibri"/>
                      <w:b w:val="false"/>
                      <w:bCs w:val="false"/>
                      <w:sz w:val="18"/>
                      <w:szCs w:val="18"/>
                    </w:rPr>
                    <w:t xml:space="preserve">, valorado </w:t>
                  </w:r>
                  <w:r>
                    <w:rPr>
                      <w:rFonts w:ascii="Calibri" w:cs="Calibri" w:eastAsia="Calibri" w:hAnsi="Calibri"/>
                      <w:b/>
                      <w:bCs/>
                      <w:sz w:val="18"/>
                      <w:szCs w:val="18"/>
                    </w:rPr>
                    <w:t xml:space="preserve">sólo en lo que exceda</w:t>
                  </w:r>
                  <w:r>
                    <w:rPr>
                      <w:rFonts w:ascii="Calibri" w:cs="Calibri" w:eastAsia="Calibri" w:hAnsi="Calibri"/>
                      <w:b w:val="false"/>
                      <w:bCs w:val="false"/>
                      <w:sz w:val="18"/>
                      <w:szCs w:val="18"/>
                    </w:rPr>
                    <w:t xml:space="preserve"> de lo que imponen el pliego de prescripciones técnicas y las condiciones especiales de ejecución de este pliego, y </w:t>
                  </w:r>
                  <w:r>
                    <w:rPr>
                      <w:rFonts w:ascii="Calibri" w:cs="Calibri" w:eastAsia="Calibri" w:hAnsi="Calibri"/>
                      <w:b/>
                      <w:bCs/>
                      <w:sz w:val="18"/>
                      <w:szCs w:val="18"/>
                    </w:rPr>
                    <w:t xml:space="preserve">sólo sobre estos tres aspectos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E.1 · Supervisión humana</w:t>
                  </w:r>
                  <w:r>
                    <w:rPr>
                      <w:rFonts w:ascii="Calibri" w:cs="Calibri" w:eastAsia="Calibri" w:hAnsi="Calibri"/>
                      <w:b w:val="false"/>
                      <w:bCs w:val="false"/>
                      <w:sz w:val="18"/>
                      <w:szCs w:val="18"/>
                    </w:rPr>
                    <w:t xml:space="preserve"> de las operaciones de este contrato que afecten a derechos: relación de esas operaciones, perfil del equipo adscrito que asiste a quien la ejerce, modo de intervención y plazo de respuesta del adjudicatario (</w:t>
                  </w:r>
                  <w:r>
                    <w:rPr>
                      <w:rFonts w:ascii="Calibri" w:cs="Calibri" w:eastAsia="Calibri" w:hAnsi="Calibri"/>
                      <w:b/>
                      <w:bCs/>
                      <w:sz w:val="18"/>
                      <w:szCs w:val="18"/>
                    </w:rPr>
                    <w:t xml:space="preserve">2 puntos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E.2 · Riesgos y sesgos</w:t>
                  </w:r>
                  <w:r>
                    <w:rPr>
                      <w:rFonts w:ascii="Calibri" w:cs="Calibri" w:eastAsia="Calibri" w:hAnsi="Calibri"/>
                      <w:b w:val="false"/>
                      <w:bCs w:val="false"/>
                      <w:sz w:val="18"/>
                      <w:szCs w:val="18"/>
                    </w:rPr>
                    <w:t xml:space="preserve">: análisis de los riesgos de cada sistema sobre los datos y procesos municipales de este contrato, con su medida de tratamiento, y medidas de mitigación de sesgos que se aplicarán en él, distintas de la documentación, la muestra de verificación y la comunicación que exija el pliego de prescripciones técnicas (</w:t>
                  </w:r>
                  <w:r>
                    <w:rPr>
                      <w:rFonts w:ascii="Calibri" w:cs="Calibri" w:eastAsia="Calibri" w:hAnsi="Calibri"/>
                      <w:b/>
                      <w:bCs/>
                      <w:sz w:val="18"/>
                      <w:szCs w:val="18"/>
                    </w:rPr>
                    <w:t xml:space="preserve">2 puntos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E.3 · Información periódica</w:t>
                  </w:r>
                  <w:r>
                    <w:rPr>
                      <w:rFonts w:ascii="Calibri" w:cs="Calibri" w:eastAsia="Calibri" w:hAnsi="Calibri"/>
                      <w:b w:val="false"/>
                      <w:bCs w:val="false"/>
                      <w:sz w:val="18"/>
                      <w:szCs w:val="18"/>
                    </w:rPr>
                    <w:t xml:space="preserve"> al Ayuntamiento y al órgano interventor: contenido, destinatarios y calendario, con periodicidad más frecuente que la mínima de los pliegos (</w:t>
                  </w:r>
                  <w:r>
                    <w:rPr>
                      <w:rFonts w:ascii="Calibri" w:cs="Calibri" w:eastAsia="Calibri" w:hAnsi="Calibri"/>
                      <w:b/>
                      <w:bCs/>
                      <w:sz w:val="18"/>
                      <w:szCs w:val="18"/>
                    </w:rPr>
                    <w:t xml:space="preserve">1 punto</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Es obligatorio y no puntúa</w:t>
                  </w:r>
                  <w:r>
                    <w:rPr>
                      <w:rFonts w:ascii="Calibri" w:cs="Calibri" w:eastAsia="Calibri" w:hAnsi="Calibri"/>
                      <w:b w:val="false"/>
                      <w:bCs w:val="false"/>
                      <w:sz w:val="18"/>
                      <w:szCs w:val="18"/>
                    </w:rPr>
                    <w:t xml:space="preserve">: el inventario de sistemas, los archivos de registro, la constancia de los criterios de cada resultado, el control de suspensión, la formación para la supervisión humana y la documentación, la muestra y la comunicación de sesgos, en los términos del pliego de prescripciones técnicas [cláusula DT-1, apartados 2, 6.c), 6.d), 6.f), 11 y 13, en lo que se incorpore], y lo que imponga la condición especial de ejecución [cláusula ADM-1, modalidad B, si se incorpora: sin sus letras b) y c)]. No se valora la tenencia de certificación alguna ni el cumplimiento del Reglamento (UE) 2024/1689 en su redacción vigente, que es obligación legal exigida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por aspecto del Anexo [ ] de este pliego. Lo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unitario ponderado del Cuadro de Precios Unitarios.</w:t>
                  </w:r>
                  <w:r>
                    <w:rPr>
                      <w:rFonts w:ascii="Calibri" w:cs="Calibri" w:eastAsia="Calibri" w:hAnsi="Calibri"/>
                      <w:b w:val="false"/>
                      <w:bCs w:val="false"/>
                      <w:sz w:val="18"/>
                      <w:szCs w:val="18"/>
                    </w:rPr>
                    <w:t xml:space="preserve"> Precio/hora ofertado por cada uno de los </w:t>
                  </w:r>
                  <w:r>
                    <w:rPr>
                      <w:rFonts w:ascii="Calibri" w:cs="Calibri" w:eastAsia="Calibri" w:hAnsi="Calibri"/>
                      <w:b/>
                      <w:bCs/>
                      <w:sz w:val="18"/>
                      <w:szCs w:val="18"/>
                    </w:rPr>
                    <w:t xml:space="preserve">[X; se recomienda 5]</w:t>
                  </w:r>
                  <w:r>
                    <w:rPr>
                      <w:rFonts w:ascii="Calibri" w:cs="Calibri" w:eastAsia="Calibri" w:hAnsi="Calibri"/>
                      <w:b w:val="false"/>
                      <w:bCs w:val="false"/>
                      <w:sz w:val="18"/>
                      <w:szCs w:val="18"/>
                    </w:rPr>
                    <w:t xml:space="preserve"> perfiles profesionales de la relación cerrada del Anexo [ ] de este pliego, ponderados según la cesta de consumo publicada (F.1) y, si el Cuadro incluye unidades de despliegue, precio de cada unidad respecto de su precio máximo, ponderado (F.2; Anexo XVII, fórmula C bis).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Precios Unitarios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Procesos automatizados adicionales</w:t>
                  </w:r>
                  <w:r>
                    <w:rPr>
                      <w:rFonts w:ascii="Calibri" w:cs="Calibri" w:eastAsia="Calibri" w:hAnsi="Calibri"/>
                      <w:b w:val="false"/>
                      <w:bCs w:val="false"/>
                      <w:sz w:val="18"/>
                      <w:szCs w:val="18"/>
                    </w:rPr>
                    <w:t xml:space="preserve">, sobre la relación cerrada y numerada de procesos del </w:t>
                  </w:r>
                  <w:r>
                    <w:rPr>
                      <w:rFonts w:ascii="Calibri" w:cs="Calibri" w:eastAsia="Calibri" w:hAnsi="Calibri"/>
                      <w:b/>
                      <w:bCs/>
                      <w:sz w:val="18"/>
                      <w:szCs w:val="18"/>
                    </w:rPr>
                    <w:t xml:space="preserve">Apéndice técnico 1 · Procesos automatizables</w:t>
                  </w:r>
                  <w:r>
                    <w:rPr>
                      <w:rFonts w:ascii="Calibri" w:cs="Calibri" w:eastAsia="Calibri" w:hAnsi="Calibri"/>
                      <w:b w:val="false"/>
                      <w:bCs w:val="false"/>
                      <w:sz w:val="18"/>
                      <w:szCs w:val="18"/>
                    </w:rPr>
                    <w:t xml:space="preserve"> del pliego de prescripciones técnicas, contando únicamente los que excedan del mínimo obligatorio allí fijado.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proceso por proceso, la versión y el módulo que lo soporta o, cuando se comprometa a desarrollarlo, el hito del plan de implantación en que se entregará. Cuando este pliego incorpore la cláusula [ADM-9], la exactitud de la declaración se comprobará además conforme al trámite de su apartado 5. Los procesos comprometidos se incorporan al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w:t>
            </w:r>
          </w:p>
          <w:p>
            <w:pPr>
              <w:spacing w:after="100" w:line="264"/>
            </w:pPr>
            <w:r>
              <w:rPr>
                <w:rFonts w:ascii="Georgia" w:cs="Georgia" w:eastAsia="Georgia" w:hAnsi="Georgia"/>
                <w:sz w:val="20"/>
                <w:szCs w:val="20"/>
              </w:rPr>
              <w:t xml:space="preserve">Se aplica el baremo de la variante A con las siguientes reglas imperativas:</w:t>
            </w:r>
          </w:p>
          <w:p>
            <w:pPr>
              <w:pStyle w:val="ListParagraph"/>
              <w:numPr>
                <w:ilvl w:val="0"/>
                <w:numId w:val="2"/>
              </w:numPr>
              <w:spacing w:after="60" w:line="264"/>
            </w:pPr>
            <w:r>
              <w:rPr>
                <w:rFonts w:ascii="Georgia" w:cs="Georgia" w:eastAsia="Georgia" w:hAnsi="Georgia"/>
                <w:sz w:val="20"/>
                <w:szCs w:val="20"/>
              </w:rPr>
              <w:t xml:space="preserve">La suma de los criterios sujetos a juicio de valor no superará el </w:t>
            </w:r>
            <w:r>
              <w:rPr>
                <w:rFonts w:ascii="Georgia" w:cs="Georgia" w:eastAsia="Georgia" w:hAnsi="Georgia"/>
                <w:b/>
                <w:bCs/>
                <w:sz w:val="20"/>
                <w:szCs w:val="20"/>
              </w:rPr>
              <w:t xml:space="preserve">25 por ciento</w:t>
            </w:r>
            <w:r>
              <w:rPr>
                <w:rFonts w:ascii="Georgia" w:cs="Georgia" w:eastAsia="Georgia" w:hAnsi="Georgia"/>
                <w:sz w:val="20"/>
                <w:szCs w:val="20"/>
              </w:rPr>
              <w:t xml:space="preserve"> de la puntuación total, o el </w:t>
            </w:r>
            <w:r>
              <w:rPr>
                <w:rFonts w:ascii="Georgia" w:cs="Georgia" w:eastAsia="Georgia" w:hAnsi="Georgia"/>
                <w:b/>
                <w:bCs/>
                <w:sz w:val="20"/>
                <w:szCs w:val="20"/>
              </w:rPr>
              <w:t xml:space="preserve">45 por ciento</w:t>
            </w:r>
            <w:r>
              <w:rPr>
                <w:rFonts w:ascii="Georgia" w:cs="Georgia" w:eastAsia="Georgia" w:hAnsi="Georgia"/>
                <w:sz w:val="20"/>
                <w:szCs w:val="20"/>
              </w:rPr>
              <w:t xml:space="preserve"> cuando el expediente motive que el objeto del contrato son prestaciones de carácter intelectual (artículo 159.1.b LCSP).</w:t>
            </w:r>
          </w:p>
          <w:p>
            <w:pPr>
              <w:pStyle w:val="ListParagraph"/>
              <w:numPr>
                <w:ilvl w:val="0"/>
                <w:numId w:val="2"/>
              </w:numPr>
              <w:spacing w:after="60" w:line="264"/>
            </w:pPr>
            <w:r>
              <w:rPr>
                <w:rFonts w:ascii="Georgia" w:cs="Georgia" w:eastAsia="Georgia" w:hAnsi="Georgia"/>
                <w:sz w:val="20"/>
                <w:szCs w:val="20"/>
              </w:rPr>
              <w:t xml:space="preserve">El baremo de la variante A, con </w:t>
            </w:r>
            <w:r>
              <w:rPr>
                <w:rFonts w:ascii="Georgia" w:cs="Georgia" w:eastAsia="Georgia" w:hAnsi="Georgia"/>
                <w:b/>
                <w:bCs/>
                <w:sz w:val="20"/>
                <w:szCs w:val="20"/>
              </w:rPr>
              <w:t xml:space="preserve">24 puntos</w:t>
            </w:r>
            <w:r>
              <w:rPr>
                <w:rFonts w:ascii="Georgia" w:cs="Georgia" w:eastAsia="Georgia" w:hAnsi="Georgia"/>
                <w:sz w:val="20"/>
                <w:szCs w:val="20"/>
              </w:rPr>
              <w:t xml:space="preserve"> sujetos a juicio de valor, cabe en esta variante sin modificación alguna. Si el órgano de contratación altera las ponderaciones y el resultado supera el 25 por ciento, la reducción se practicará </w:t>
            </w:r>
            <w:r>
              <w:rPr>
                <w:rFonts w:ascii="Georgia" w:cs="Georgia" w:eastAsia="Georgia" w:hAnsi="Georgia"/>
                <w:b/>
                <w:bCs/>
                <w:sz w:val="20"/>
                <w:szCs w:val="20"/>
              </w:rPr>
              <w:t xml:space="preserve">antes de la publicación del anuncio</w:t>
            </w:r>
            <w:r>
              <w:rPr>
                <w:rFonts w:ascii="Georgia" w:cs="Georgia" w:eastAsia="Georgia" w:hAnsi="Georgia"/>
                <w:sz w:val="20"/>
                <w:szCs w:val="20"/>
              </w:rPr>
              <w:t xml:space="preserve"> y se documentará en la memoria de criterios, sin que quepa alteración alguna una vez publicados los pliegos.</w:t>
            </w:r>
          </w:p>
          <w:p>
            <w:pPr>
              <w:pStyle w:val="ListParagraph"/>
              <w:numPr>
                <w:ilvl w:val="0"/>
                <w:numId w:val="2"/>
              </w:numPr>
              <w:spacing w:after="60" w:line="264"/>
            </w:pPr>
            <w:r>
              <w:rPr>
                <w:rFonts w:ascii="Georgia" w:cs="Georgia" w:eastAsia="Georgia" w:hAnsi="Georgia"/>
                <w:sz w:val="20"/>
                <w:szCs w:val="20"/>
              </w:rPr>
              <w:t xml:space="preserve">No se exigirá la verificación mediante demostración funcional de la cláusula [ADM-9] cuando su celebración impida cumplir los plazos del artículo 159.</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 abreviado).</w:t>
            </w:r>
          </w:p>
          <w:p>
            <w:pPr>
              <w:pStyle w:val="ListParagraph"/>
              <w:numPr>
                <w:ilvl w:val="0"/>
                <w:numId w:val="2"/>
              </w:numPr>
              <w:spacing w:after="60" w:line="264"/>
            </w:pPr>
            <w:r>
              <w:rPr>
                <w:rFonts w:ascii="Georgia" w:cs="Georgia" w:eastAsia="Georgia" w:hAnsi="Georgia"/>
                <w:sz w:val="20"/>
                <w:szCs w:val="20"/>
              </w:rPr>
              <w:t xml:space="preserve">La totalidad de los criterios de adjudicación es evaluable mediante la mera aplicación de fórmulas. No se incorpora ningún criterio sujeto a juicio de valor (artículo 159.6.c LCSP).</w:t>
            </w:r>
          </w:p>
          <w:p>
            <w:pPr>
              <w:pStyle w:val="ListParagraph"/>
              <w:numPr>
                <w:ilvl w:val="0"/>
                <w:numId w:val="2"/>
              </w:numPr>
              <w:spacing w:after="60" w:line="264"/>
            </w:pPr>
            <w:r>
              <w:rPr>
                <w:rFonts w:ascii="Georgia" w:cs="Georgia" w:eastAsia="Georgia" w:hAnsi="Georgia"/>
                <w:sz w:val="20"/>
                <w:szCs w:val="20"/>
              </w:rPr>
              <w:t xml:space="preserve">Se suprimen los criterios </w:t>
            </w:r>
            <w:r>
              <w:rPr>
                <w:rFonts w:ascii="Georgia" w:cs="Georgia" w:eastAsia="Georgia" w:hAnsi="Georgia"/>
                <w:b/>
                <w:bCs/>
                <w:sz w:val="20"/>
                <w:szCs w:val="20"/>
              </w:rPr>
              <w:t xml:space="preserve">C2, C4, D y E</w:t>
            </w:r>
            <w:r>
              <w:rPr>
                <w:rFonts w:ascii="Georgia" w:cs="Georgia" w:eastAsia="Georgia" w:hAnsi="Georgia"/>
                <w:sz w:val="20"/>
                <w:szCs w:val="20"/>
              </w:rPr>
              <w:t xml:space="preserve"> —los cuatro sujetos a juicio de valor— y, con ellos, toda remisión a rúbricas. Baremo recomendado por defecto: </w:t>
            </w:r>
            <w:r>
              <w:rPr>
                <w:rFonts w:ascii="Georgia" w:cs="Georgia" w:eastAsia="Georgia" w:hAnsi="Georgia"/>
                <w:b/>
                <w:bCs/>
                <w:sz w:val="20"/>
                <w:szCs w:val="20"/>
              </w:rPr>
              <w:t xml:space="preserve">P 45 · C1 20 · C3 10 · A 12 · B 8 · F 5</w:t>
            </w:r>
            <w:r>
              <w:rPr>
                <w:rFonts w:ascii="Georgia" w:cs="Georgia" w:eastAsia="Georgia" w:hAnsi="Georgia"/>
                <w:sz w:val="20"/>
                <w:szCs w:val="20"/>
              </w:rPr>
              <w:t xml:space="preserve">. Si el pliego de prescripciones técnicas incorpora la relación cerrada y numerada de procesos automatizables, el criterio </w:t>
            </w:r>
            <w:r>
              <w:rPr>
                <w:rFonts w:ascii="Georgia" w:cs="Georgia" w:eastAsia="Georgia" w:hAnsi="Georgia"/>
                <w:b/>
                <w:bCs/>
                <w:sz w:val="20"/>
                <w:szCs w:val="20"/>
              </w:rPr>
              <w:t xml:space="preserve">H</w:t>
            </w:r>
            <w:r>
              <w:rPr>
                <w:rFonts w:ascii="Georgia" w:cs="Georgia" w:eastAsia="Georgia" w:hAnsi="Georgia"/>
                <w:sz w:val="20"/>
                <w:szCs w:val="20"/>
              </w:rPr>
              <w:t xml:space="preserve"> puede conservarse, detrayendo sus puntos de C1.</w:t>
            </w:r>
          </w:p>
          <w:p>
            <w:pPr>
              <w:pStyle w:val="ListParagraph"/>
              <w:numPr>
                <w:ilvl w:val="0"/>
                <w:numId w:val="2"/>
              </w:numPr>
              <w:spacing w:after="60" w:line="264"/>
            </w:pPr>
            <w:r>
              <w:rPr>
                <w:rFonts w:ascii="Georgia" w:cs="Georgia" w:eastAsia="Georgia" w:hAnsi="Georgia"/>
                <w:sz w:val="20"/>
                <w:szCs w:val="20"/>
              </w:rPr>
              <w:t xml:space="preserve">No se aplica la cláusula [ADM-9]; los criterios C1, A y H conservan su medio de comprobación documental.</w:t>
            </w:r>
          </w:p>
        </w:tc>
      </w:tr>
    </w:tbl>
    <w:p>
      <w:pPr>
        <w:spacing w:after="220"/>
      </w:pPr>
    </w:p>
    <w:p>
      <w:pPr>
        <w:spacing w:after="140" w:line="276"/>
      </w:pPr>
      <w:r>
        <w:rPr>
          <w:rFonts w:ascii="Calibri" w:cs="Calibri" w:eastAsia="Calibri" w:hAnsi="Calibri"/>
          <w:sz w:val="21"/>
          <w:szCs w:val="21"/>
        </w:rPr>
        <w:t xml:space="preserve">Se copian ADM-7.1 y la variante A de ADM-7.2; las variantes B y C, sólo si el valor estimado las admite (ADM-7.3 y 7.4), y con el del ejemplo no. Innovación </w:t>
      </w:r>
      <w:r>
        <w:rPr>
          <w:rFonts w:ascii="Calibri" w:cs="Calibri" w:eastAsia="Calibri" w:hAnsi="Calibri"/>
          <w:b/>
          <w:bCs/>
          <w:sz w:val="21"/>
          <w:szCs w:val="21"/>
        </w:rPr>
        <w:t xml:space="preserve">[25] %</w:t>
      </w:r>
      <w:r>
        <w:rPr>
          <w:rFonts w:ascii="Calibri" w:cs="Calibri" w:eastAsia="Calibri" w:hAnsi="Calibri"/>
          <w:sz w:val="21"/>
          <w:szCs w:val="21"/>
        </w:rPr>
        <w:t xml:space="preserve">, nunca más de 40 (fila 16); precio </w:t>
      </w:r>
      <w:r>
        <w:rPr>
          <w:rFonts w:ascii="Calibri" w:cs="Calibri" w:eastAsia="Calibri" w:hAnsi="Calibri"/>
          <w:b/>
          <w:bCs/>
          <w:sz w:val="21"/>
          <w:szCs w:val="21"/>
        </w:rPr>
        <w:t xml:space="preserve">[40]</w:t>
      </w:r>
      <w:r>
        <w:rPr>
          <w:rFonts w:ascii="Calibri" w:cs="Calibri" w:eastAsia="Calibri" w:hAnsi="Calibri"/>
          <w:sz w:val="21"/>
          <w:szCs w:val="21"/>
        </w:rPr>
        <w:t xml:space="preserve"> (fila 17); B con máximo </w:t>
      </w:r>
      <w:r>
        <w:rPr>
          <w:rFonts w:ascii="Calibri" w:cs="Calibri" w:eastAsia="Calibri" w:hAnsi="Calibri"/>
          <w:b/>
          <w:bCs/>
          <w:sz w:val="21"/>
          <w:szCs w:val="21"/>
        </w:rPr>
        <w:t xml:space="preserve">[12]</w:t>
      </w:r>
      <w:r>
        <w:rPr>
          <w:rFonts w:ascii="Calibri" w:cs="Calibri" w:eastAsia="Calibri" w:hAnsi="Calibri"/>
          <w:sz w:val="21"/>
          <w:szCs w:val="21"/>
        </w:rPr>
        <w:t xml:space="preserve"> y suelo </w:t>
      </w:r>
      <w:r>
        <w:rPr>
          <w:rFonts w:ascii="Calibri" w:cs="Calibri" w:eastAsia="Calibri" w:hAnsi="Calibri"/>
          <w:b/>
          <w:bCs/>
          <w:sz w:val="21"/>
          <w:szCs w:val="21"/>
        </w:rPr>
        <w:t xml:space="preserve">[6] meses</w:t>
      </w:r>
      <w:r>
        <w:rPr>
          <w:rFonts w:ascii="Calibri" w:cs="Calibri" w:eastAsia="Calibri" w:hAnsi="Calibri"/>
          <w:sz w:val="21"/>
          <w:szCs w:val="21"/>
        </w:rPr>
        <w:t xml:space="preserve"> (fila 18); C1 con Cmín 0 y Ctecho igual a las filas del bloque B del Apéndice técnico 0 (fila 49); F con </w:t>
      </w:r>
      <w:r>
        <w:rPr>
          <w:rFonts w:ascii="Calibri" w:cs="Calibri" w:eastAsia="Calibri" w:hAnsi="Calibri"/>
          <w:b/>
          <w:bCs/>
          <w:sz w:val="21"/>
          <w:szCs w:val="21"/>
        </w:rPr>
        <w:t xml:space="preserve">[5]</w:t>
      </w:r>
      <w:r>
        <w:rPr>
          <w:rFonts w:ascii="Calibri" w:cs="Calibri" w:eastAsia="Calibri" w:hAnsi="Calibri"/>
          <w:sz w:val="21"/>
          <w:szCs w:val="21"/>
        </w:rPr>
        <w:t xml:space="preserve"> perfiles.</w:t>
      </w:r>
    </w:p>
    <w:p>
      <w:pPr>
        <w:spacing w:after="140" w:line="276"/>
      </w:pPr>
      <w:r>
        <w:rPr>
          <w:rFonts w:ascii="Calibri" w:cs="Calibri" w:eastAsia="Calibri" w:hAnsi="Calibri"/>
          <w:sz w:val="21"/>
          <w:szCs w:val="21"/>
        </w:rPr>
        <w:t xml:space="preserve">Separación de instrumentos (§7.3): C2, C3 y C4 valoran sólo lo que excede del mínimo del PPT; </w:t>
      </w:r>
      <w:r>
        <w:rPr>
          <w:rFonts w:ascii="Calibri" w:cs="Calibri" w:eastAsia="Calibri" w:hAnsi="Calibri"/>
          <w:b/>
          <w:bCs/>
          <w:sz w:val="21"/>
          <w:szCs w:val="21"/>
        </w:rPr>
        <w:t xml:space="preserve">E decae si el PPT exige el plan de gobernanza</w:t>
      </w:r>
      <w:r>
        <w:rPr>
          <w:rFonts w:ascii="Calibri" w:cs="Calibri" w:eastAsia="Calibri" w:hAnsi="Calibri"/>
          <w:sz w:val="21"/>
          <w:szCs w:val="21"/>
        </w:rPr>
        <w:t xml:space="preserve"> (Anexo I, fila 17) y, si no decae, no puntúa lo que exigen DT-1·v3, apartados 6.c), 6.d), 11 y 13, en lo incorporado, ni las letras a), d) y e) de ADM-1·v3 B: sólo lo que excede de ellos (VI.4.6); A, B y H miden el exceso sobre una lista cerrada. Si decae alguno, el baremo se recompone </w:t>
      </w:r>
      <w:r>
        <w:rPr>
          <w:rFonts w:ascii="Calibri" w:cs="Calibri" w:eastAsia="Calibri" w:hAnsi="Calibri"/>
          <w:b/>
          <w:bCs/>
          <w:sz w:val="21"/>
          <w:szCs w:val="21"/>
        </w:rPr>
        <w:t xml:space="preserve">antes</w:t>
      </w:r>
      <w:r>
        <w:rPr>
          <w:rFonts w:ascii="Calibri" w:cs="Calibri" w:eastAsia="Calibri" w:hAnsi="Calibri"/>
          <w:sz w:val="21"/>
          <w:szCs w:val="21"/>
        </w:rPr>
        <w:t xml:space="preserve"> del anuncio (Anexo IV, regla de cierre) y se repasan las catorce comprobaciones del Anexo IV. Este documento no propone pesos para el baremo recompuesto: los decide y motiva el expediente.</w:t>
      </w:r>
    </w:p>
    <w:p>
      <w:pPr>
        <w:spacing w:after="140" w:line="276"/>
      </w:pPr>
      <w:r>
        <w:rPr>
          <w:rFonts w:ascii="Calibri" w:cs="Calibri" w:eastAsia="Calibri" w:hAnsi="Calibri"/>
          <w:b/>
          <w:bCs/>
          <w:sz w:val="21"/>
          <w:szCs w:val="21"/>
        </w:rPr>
        <w:t xml:space="preserve">Reflejos obligatorios de las DT</w:t>
      </w:r>
      <w:r>
        <w:rPr>
          <w:rFonts w:ascii="Calibri" w:cs="Calibri" w:eastAsia="Calibri" w:hAnsi="Calibri"/>
          <w:sz w:val="21"/>
          <w:szCs w:val="21"/>
        </w:rPr>
        <w:t xml:space="preserve">: trámite de prueba de DT-0 en la documentación de la oferta; inventario de DT-1.2, inciso sustitutivo de DT-1.6.d) si se conserva y compromiso de DT-4.1 en el sobre técnico; esencialidad de DT-5.5 en ADM-6 A; plazo de ejecución con la reversión, coste de la licencia y garantía de DT-8, ap. 4, 5 y 8 (epígrafes 2 de cada una); plazo y disponibilidad previa de DT-7.5 y 7.7 en el baremo.</w:t>
      </w:r>
    </w:p>
    <w:p>
      <w:pPr>
        <w:pStyle w:val="Heading2"/>
        <w:keepNext/>
        <w:spacing w:after="140" w:before="320"/>
      </w:pPr>
      <w:r>
        <w:rPr>
          <w:rFonts w:ascii="Georgia" w:cs="Georgia" w:eastAsia="Georgia" w:hAnsi="Georgia"/>
          <w:b/>
          <w:bCs/>
          <w:color w:val="1F3864"/>
          <w:sz w:val="26"/>
          <w:szCs w:val="26"/>
        </w:rPr>
        <w:t xml:space="preserve">5.5 ADM-8 a ADM-14</w:t>
      </w:r>
    </w:p>
    <w:p>
      <w:pPr>
        <w:spacing w:after="140" w:line="276"/>
      </w:pPr>
      <w:r>
        <w:rPr>
          <w:rFonts w:ascii="Calibri" w:cs="Calibri" w:eastAsia="Calibri" w:hAnsi="Calibri"/>
          <w:i/>
          <w:iCs/>
          <w:sz w:val="21"/>
          <w:szCs w:val="21"/>
        </w:rPr>
        <w:t xml:space="preserve">Texto vigente de ADM-8·v3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Propiedad intelectual, algoritmos y lógica de negocio.</w:t>
            </w:r>
          </w:p>
          <w:p>
            <w:pPr>
              <w:pStyle w:val="ListParagraph"/>
              <w:numPr>
                <w:ilvl w:val="0"/>
                <w:numId w:val="2"/>
              </w:numPr>
              <w:spacing w:after="60" w:line="264"/>
            </w:pPr>
            <w:r>
              <w:rPr>
                <w:rFonts w:ascii="Georgia" w:cs="Georgia" w:eastAsia="Georgia" w:hAnsi="Georgia"/>
                <w:b/>
                <w:bCs/>
                <w:sz w:val="20"/>
                <w:szCs w:val="20"/>
              </w:rPr>
              <w:t xml:space="preserve">Objeto de la titularidad municipal.</w:t>
            </w:r>
            <w:r>
              <w:rPr>
                <w:rFonts w:ascii="Georgia" w:cs="Georgia" w:eastAsia="Georgia" w:hAnsi="Georgia"/>
                <w:sz w:val="20"/>
                <w:szCs w:val="20"/>
              </w:rPr>
              <w:t xml:space="preserve"> Corresponderá al Ayuntamiento la titularidad de los desarrollos, configuraciones, parametrizaciones, </w:t>
            </w:r>
            <w:r>
              <w:rPr>
                <w:rFonts w:ascii="Georgia" w:cs="Georgia" w:eastAsia="Georgia" w:hAnsi="Georgia"/>
                <w:i/>
                <w:iCs/>
                <w:sz w:val="20"/>
                <w:szCs w:val="20"/>
              </w:rPr>
              <w:t xml:space="preserve">scripts</w:t>
            </w:r>
            <w:r>
              <w:rPr>
                <w:rFonts w:ascii="Georgia" w:cs="Georgia" w:eastAsia="Georgia" w:hAnsi="Georgia"/>
                <w:sz w:val="20"/>
                <w:szCs w:val="20"/>
              </w:rPr>
              <w:t xml:space="preserve">, flujos, reglas de negocio y algoritmos de cálculo o de decisión diseñados específicamente para el Ayuntamiento, junto con su lógica funcional, su codificación —</w:t>
            </w:r>
            <w:r>
              <w:rPr>
                <w:rFonts w:ascii="Georgia" w:cs="Georgia" w:eastAsia="Georgia" w:hAnsi="Georgia"/>
                <w:b/>
                <w:bCs/>
                <w:sz w:val="20"/>
                <w:szCs w:val="20"/>
              </w:rPr>
              <w:t xml:space="preserve">tanto el programa fuente como el programa objeto</w:t>
            </w:r>
            <w:r>
              <w:rPr>
                <w:rFonts w:ascii="Georgia" w:cs="Georgia" w:eastAsia="Georgia" w:hAnsi="Georgia"/>
                <w:sz w:val="20"/>
                <w:szCs w:val="20"/>
              </w:rPr>
              <w:t xml:space="preserve">, en la terminología del artículo 97.4 del texto refundido de la Ley de Propiedad Intelectual— y su documentación técnica; así como de los </w:t>
            </w:r>
            <w:r>
              <w:rPr>
                <w:rFonts w:ascii="Georgia" w:cs="Georgia" w:eastAsia="Georgia" w:hAnsi="Georgia"/>
                <w:i/>
                <w:iCs/>
                <w:sz w:val="20"/>
                <w:szCs w:val="20"/>
              </w:rPr>
              <w:t xml:space="preserve">prompts</w:t>
            </w:r>
            <w:r>
              <w:rPr>
                <w:rFonts w:ascii="Georgia" w:cs="Georgia" w:eastAsia="Georgia" w:hAnsi="Georgia"/>
                <w:sz w:val="20"/>
                <w:szCs w:val="20"/>
              </w:rPr>
              <w:t xml:space="preserve"> corporativos, bases de conocimiento, modelos ajustados con datos municipales, datos y documentación generados en ejecución del contrato.</w:t>
            </w:r>
          </w:p>
          <w:p>
            <w:pPr>
              <w:pStyle w:val="ListParagraph"/>
              <w:numPr>
                <w:ilvl w:val="0"/>
                <w:numId w:val="2"/>
              </w:numPr>
              <w:spacing w:after="60" w:line="264"/>
            </w:pPr>
            <w:r>
              <w:rPr>
                <w:rFonts w:ascii="Georgia" w:cs="Georgia" w:eastAsia="Georgia" w:hAnsi="Georgia"/>
                <w:b/>
                <w:bCs/>
                <w:sz w:val="20"/>
                <w:szCs w:val="20"/>
              </w:rPr>
              <w:t xml:space="preserve">Extensión de la cesión.</w:t>
            </w:r>
            <w:r>
              <w:rPr>
                <w:rFonts w:ascii="Georgia" w:cs="Georgia" w:eastAsia="Georgia" w:hAnsi="Georgia"/>
                <w:sz w:val="20"/>
                <w:szCs w:val="20"/>
              </w:rPr>
              <w:t xml:space="preserve"> La cesión se entiende otorgada con carácter exclusivo, para </w:t>
            </w:r>
            <w:r>
              <w:rPr>
                <w:rFonts w:ascii="Georgia" w:cs="Georgia" w:eastAsia="Georgia" w:hAnsi="Georgia"/>
                <w:b/>
                <w:bCs/>
                <w:sz w:val="20"/>
                <w:szCs w:val="20"/>
              </w:rPr>
              <w:t xml:space="preserve">todas las modalidades de explotación</w:t>
            </w:r>
            <w:r>
              <w:rPr>
                <w:rFonts w:ascii="Georgia" w:cs="Georgia" w:eastAsia="Georgia" w:hAnsi="Georgia"/>
                <w:sz w:val="20"/>
                <w:szCs w:val="20"/>
              </w:rPr>
              <w:t xml:space="preserve"> —reproducción, distribución, comunicación pública y transformación—, por </w:t>
            </w:r>
            <w:r>
              <w:rPr>
                <w:rFonts w:ascii="Georgia" w:cs="Georgia" w:eastAsia="Georgia" w:hAnsi="Georgia"/>
                <w:b/>
                <w:bCs/>
                <w:sz w:val="20"/>
                <w:szCs w:val="20"/>
              </w:rPr>
              <w:t xml:space="preserve">todo el plazo de protección legal</w:t>
            </w:r>
            <w:r>
              <w:rPr>
                <w:rFonts w:ascii="Georgia" w:cs="Georgia" w:eastAsia="Georgia" w:hAnsi="Georgia"/>
                <w:sz w:val="20"/>
                <w:szCs w:val="20"/>
              </w:rPr>
              <w:t xml:space="preserve">, para </w:t>
            </w:r>
            <w:r>
              <w:rPr>
                <w:rFonts w:ascii="Georgia" w:cs="Georgia" w:eastAsia="Georgia" w:hAnsi="Georgia"/>
                <w:b/>
                <w:bCs/>
                <w:sz w:val="20"/>
                <w:szCs w:val="20"/>
              </w:rPr>
              <w:t xml:space="preserve">todos los países</w:t>
            </w:r>
            <w:r>
              <w:rPr>
                <w:rFonts w:ascii="Georgia" w:cs="Georgia" w:eastAsia="Georgia" w:hAnsi="Georgia"/>
                <w:sz w:val="20"/>
                <w:szCs w:val="20"/>
              </w:rPr>
              <w:t xml:space="preserve">, y con facultad de cesión a terceros y a otras entidades del sector público, en los términos del artículo 308.1, último inciso, de la LCSP y de los artículos 157 y 158 de la Ley 40/2015. Esta mención expresa se realiza a los efectos del artículo 43.2 del texto refundido de la Ley de Propiedad Intelectual.</w:t>
            </w:r>
          </w:p>
          <w:p>
            <w:pPr>
              <w:pStyle w:val="ListParagraph"/>
              <w:numPr>
                <w:ilvl w:val="0"/>
                <w:numId w:val="2"/>
              </w:numPr>
              <w:spacing w:after="60" w:line="264"/>
            </w:pPr>
            <w:r>
              <w:rPr>
                <w:rFonts w:ascii="Georgia" w:cs="Georgia" w:eastAsia="Georgia" w:hAnsi="Georgia"/>
                <w:b/>
                <w:bCs/>
                <w:sz w:val="20"/>
                <w:szCs w:val="20"/>
              </w:rPr>
              <w:t xml:space="preserve">Límites legales de la cesión.</w:t>
            </w:r>
            <w:r>
              <w:rPr>
                <w:rFonts w:ascii="Georgia" w:cs="Georgia" w:eastAsia="Georgia" w:hAnsi="Georgia"/>
                <w:sz w:val="20"/>
                <w:szCs w:val="20"/>
              </w:rPr>
              <w:t xml:space="preserve"> El alcance, contenido e interpretación de esta cesión se ajustarán en todo caso a la legislación específica de propiedad intelectual e industrial. La cesión </w:t>
            </w:r>
            <w:r>
              <w:rPr>
                <w:rFonts w:ascii="Georgia" w:cs="Georgia" w:eastAsia="Georgia" w:hAnsi="Georgia"/>
                <w:b/>
                <w:bCs/>
                <w:sz w:val="20"/>
                <w:szCs w:val="20"/>
              </w:rPr>
              <w:t xml:space="preserve">no alcanza a los derechos morales de autor</w:t>
            </w:r>
            <w:r>
              <w:rPr>
                <w:rFonts w:ascii="Georgia" w:cs="Georgia" w:eastAsia="Georgia" w:hAnsi="Georgia"/>
                <w:sz w:val="20"/>
                <w:szCs w:val="20"/>
              </w:rPr>
              <w:t xml:space="preserve">, que son irrenunciables e inalienables. No se excluye contractualmente el límite del artículo 100.1 del texto refundido de la Ley de Propiedad Intelectual: el Ayuntamiento, como usuario legítimo, queda facultado para la reproducción y transformación necesarias para el uso de la solución, incluida la corrección de errores.</w:t>
            </w:r>
          </w:p>
          <w:p>
            <w:pPr>
              <w:pStyle w:val="ListParagraph"/>
              <w:numPr>
                <w:ilvl w:val="0"/>
                <w:numId w:val="2"/>
              </w:numPr>
              <w:spacing w:after="60" w:line="264"/>
            </w:pPr>
            <w:r>
              <w:rPr>
                <w:rFonts w:ascii="Georgia" w:cs="Georgia" w:eastAsia="Georgia" w:hAnsi="Georgia"/>
                <w:b/>
                <w:bCs/>
                <w:sz w:val="20"/>
                <w:szCs w:val="20"/>
              </w:rPr>
              <w:t xml:space="preserve">Delimitación negativa.</w:t>
            </w:r>
            <w:r>
              <w:rPr>
                <w:rFonts w:ascii="Georgia" w:cs="Georgia" w:eastAsia="Georgia" w:hAnsi="Georgia"/>
                <w:sz w:val="20"/>
                <w:szCs w:val="20"/>
              </w:rPr>
              <w:t xml:space="preserve"> La titularidad municipal </w:t>
            </w:r>
            <w:r>
              <w:rPr>
                <w:rFonts w:ascii="Georgia" w:cs="Georgia" w:eastAsia="Georgia" w:hAnsi="Georgia"/>
                <w:b/>
                <w:bCs/>
                <w:sz w:val="20"/>
                <w:szCs w:val="20"/>
              </w:rPr>
              <w:t xml:space="preserve">no alcanza</w:t>
            </w:r>
            <w:r>
              <w:rPr>
                <w:rFonts w:ascii="Georgia" w:cs="Georgia" w:eastAsia="Georgia" w:hAnsi="Georgia"/>
                <w:sz w:val="20"/>
                <w:szCs w:val="20"/>
              </w:rPr>
              <w:t xml:space="preserve"> al producto base, estándar o de mercado del adjudicatario, ni a los componentes de terceros integrados en la solución. </w:t>
            </w:r>
            <w:r>
              <w:rPr>
                <w:rFonts w:ascii="Georgia" w:cs="Georgia" w:eastAsia="Georgia" w:hAnsi="Georgia"/>
                <w:b/>
                <w:bCs/>
                <w:sz w:val="20"/>
                <w:szCs w:val="20"/>
              </w:rPr>
              <w:t xml:space="preserve">No se exige la entrega del código fuente de dicho producto base ni de dichos componentes</w:t>
            </w:r>
            <w:r>
              <w:rPr>
                <w:rFonts w:ascii="Georgia" w:cs="Georgia" w:eastAsia="Georgia" w:hAnsi="Georgia"/>
                <w:sz w:val="20"/>
                <w:szCs w:val="20"/>
              </w:rPr>
              <w:t xml:space="preserve">, cuya propiedad intelectual queda expresamente salvaguardada, salvo que el producto haya sido desarrollado a medida para el Ayuntamiento o esté sujeto a licencia de fuentes abiertas.</w:t>
            </w:r>
          </w:p>
          <w:p>
            <w:pPr>
              <w:pStyle w:val="ListParagraph"/>
              <w:numPr>
                <w:ilvl w:val="0"/>
                <w:numId w:val="2"/>
              </w:numPr>
              <w:spacing w:after="60" w:line="264"/>
            </w:pPr>
            <w:r>
              <w:rPr>
                <w:rFonts w:ascii="Georgia" w:cs="Georgia" w:eastAsia="Georgia" w:hAnsi="Georgia"/>
                <w:b/>
                <w:bCs/>
                <w:sz w:val="20"/>
                <w:szCs w:val="20"/>
              </w:rPr>
              <w:t xml:space="preserve">Licencia mínima supletoria sobre el producto base.</w:t>
            </w:r>
            <w:r>
              <w:rPr>
                <w:rFonts w:ascii="Georgia" w:cs="Georgia" w:eastAsia="Georgia" w:hAnsi="Georgia"/>
                <w:sz w:val="20"/>
                <w:szCs w:val="20"/>
              </w:rPr>
              <w:t xml:space="preserve"> Respecto del producto base, estándar o de mercado, y como mínimo aunque este pliego no disponga otra cosa, el Ayuntamiento ostentará una licencia de uso no exclusiva para todos los fines propios de sus competencias, para el número de personas usuarias, instalaciones o unidades de consumo que este pliego fije en su cuadro de características, durante la vigencia del contrato, sus prórrogas y el período de reversión. Respecto de los componentes de terceros integrados en la solución, la obligación del adjudicatario se limita a mantener vigentes, con cargo al precio del contrato, las licencias necesarias para el uso de la solución por el Ayuntamiento en ese mismo alcance, y a identificarlas en el Inventario de Componentes. La facultad de poner la aplicación a disposición de otras entidades del sector público a los efectos de los artículos 157 y 158 de la Ley 40/2015 se refiere exclusivamente a los elementos de titularidad municipal conforme al apartado 1; cuando el Ayuntamiento pretenda extenderla al producto base, deberá pactarlo expresamente con el licenciante y consignarlo en el cuadro de características.</w:t>
            </w:r>
          </w:p>
          <w:p>
            <w:pPr>
              <w:pStyle w:val="ListParagraph"/>
              <w:numPr>
                <w:ilvl w:val="0"/>
                <w:numId w:val="2"/>
              </w:numPr>
              <w:spacing w:after="60" w:line="264"/>
            </w:pPr>
            <w:r>
              <w:rPr>
                <w:rFonts w:ascii="Georgia" w:cs="Georgia" w:eastAsia="Georgia" w:hAnsi="Georgia"/>
                <w:b/>
                <w:bCs/>
                <w:sz w:val="20"/>
                <w:szCs w:val="20"/>
              </w:rPr>
              <w:t xml:space="preserve">Delimitación documentada.</w:t>
            </w:r>
            <w:r>
              <w:rPr>
                <w:rFonts w:ascii="Georgia" w:cs="Georgia" w:eastAsia="Georgia" w:hAnsi="Georgia"/>
                <w:sz w:val="20"/>
                <w:szCs w:val="20"/>
              </w:rPr>
              <w:t xml:space="preserve"> La separación entre lo que es titularidad municipal y lo que es producto base se acredita mediante el </w:t>
            </w:r>
            <w:r>
              <w:rPr>
                <w:rFonts w:ascii="Georgia" w:cs="Georgia" w:eastAsia="Georgia" w:hAnsi="Georgia"/>
                <w:b/>
                <w:bCs/>
                <w:sz w:val="20"/>
                <w:szCs w:val="20"/>
              </w:rPr>
              <w:t xml:space="preserve">Inventario de Componentes</w:t>
            </w:r>
            <w:r>
              <w:rPr>
                <w:rFonts w:ascii="Georgia" w:cs="Georgia" w:eastAsia="Georgia" w:hAnsi="Georgia"/>
                <w:sz w:val="20"/>
                <w:szCs w:val="20"/>
              </w:rPr>
              <w:t xml:space="preserve"> exigido en la cláusula [DT-8] del pliego de prescripciones técnicas, mantenido desde el inicio de la ejecución y actualizado con cada versión puesta en producción. En defecto de Inventario, la delimitación se entenderá efectuada a favor del Ayuntamiento respecto de todo elemento que el adjudicatario no acredite documentalmente como preexistente al contrato.</w:t>
            </w:r>
          </w:p>
          <w:p>
            <w:pPr>
              <w:pStyle w:val="ListParagraph"/>
              <w:numPr>
                <w:ilvl w:val="0"/>
                <w:numId w:val="2"/>
              </w:numPr>
              <w:spacing w:after="60" w:line="264"/>
            </w:pPr>
            <w:r>
              <w:rPr>
                <w:rFonts w:ascii="Georgia" w:cs="Georgia" w:eastAsia="Georgia" w:hAnsi="Georgia"/>
                <w:b/>
                <w:bCs/>
                <w:sz w:val="20"/>
                <w:szCs w:val="20"/>
              </w:rPr>
              <w:t xml:space="preserve">Auditoría en actuación administrativa automatizada.</w:t>
            </w:r>
            <w:r>
              <w:rPr>
                <w:rFonts w:ascii="Georgia" w:cs="Georgia" w:eastAsia="Georgia" w:hAnsi="Georgia"/>
                <w:sz w:val="20"/>
                <w:szCs w:val="20"/>
              </w:rPr>
              <w:t xml:space="preserve"> Cuando el Ayuntamiento acuerde una actuación administrativa automatizada al amparo del artículo 41 de la Ley 40/2015, el adjudicatario garantizará al Ayuntamiento y a los auditores que este designe, sujetos a idéntico deber de confidencialidad, el acceso a la lógica, la parametrización y el código fuente de los componentes desarrollados específicamente para el Ayuntamiento, con la exclusiva finalidad de auditoría y sin facultad alguna de explotación comercial.</w:t>
            </w:r>
          </w:p>
          <w:p>
            <w:pPr>
              <w:pStyle w:val="ListParagraph"/>
              <w:numPr>
                <w:ilvl w:val="0"/>
                <w:numId w:val="2"/>
              </w:numPr>
              <w:spacing w:after="60" w:line="264"/>
            </w:pPr>
            <w:r>
              <w:rPr>
                <w:rFonts w:ascii="Georgia" w:cs="Georgia" w:eastAsia="Georgia" w:hAnsi="Georgia"/>
                <w:b/>
                <w:bCs/>
                <w:sz w:val="20"/>
                <w:szCs w:val="20"/>
              </w:rPr>
              <w:t xml:space="preserve">Coherencia con el pliego técnico.</w:t>
            </w:r>
            <w:r>
              <w:rPr>
                <w:rFonts w:ascii="Georgia" w:cs="Georgia" w:eastAsia="Georgia" w:hAnsi="Georgia"/>
                <w:sz w:val="20"/>
                <w:szCs w:val="20"/>
              </w:rPr>
              <w:t xml:space="preserve"> Esta cláusula se corresponde con el apartado 7 de la cláusula [DT-1] del pliego de prescripciones técnicas y debe interpretarse conjuntamente con ella y con la cláusula [DT-8] de reversibilidad.</w:t>
            </w:r>
          </w:p>
        </w:tc>
      </w:tr>
    </w:tbl>
    <w:p>
      <w:pPr>
        <w:spacing w:after="220"/>
      </w:pPr>
    </w:p>
    <w:p>
      <w:pPr>
        <w:spacing w:after="140" w:line="276"/>
      </w:pPr>
      <w:r>
        <w:rPr>
          <w:rFonts w:ascii="Calibri" w:cs="Calibri" w:eastAsia="Calibri" w:hAnsi="Calibri"/>
          <w:i/>
          <w:iCs/>
          <w:sz w:val="21"/>
          <w:szCs w:val="21"/>
        </w:rPr>
        <w:t xml:space="preserve">Ajustes.</w:t>
      </w:r>
      <w:r>
        <w:rPr>
          <w:rFonts w:ascii="Calibri" w:cs="Calibri" w:eastAsia="Calibri" w:hAnsi="Calibri"/>
          <w:sz w:val="21"/>
          <w:szCs w:val="21"/>
        </w:rPr>
        <w:t xml:space="preserve"> Usuarios o instalaciones de la licencia mínima (ap. 5):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w:t>
      </w:r>
      <w:r>
        <w:rPr>
          <w:rFonts w:ascii="Calibri" w:cs="Calibri" w:eastAsia="Calibri" w:hAnsi="Calibri"/>
          <w:b/>
          <w:bCs/>
          <w:sz w:val="21"/>
          <w:szCs w:val="21"/>
        </w:rPr>
        <w:t xml:space="preserve">Titularidad de lo desarrollado en el mantenimiento evolutivo</w:t>
      </w:r>
      <w:r>
        <w:rPr>
          <w:rFonts w:ascii="Calibri" w:cs="Calibri" w:eastAsia="Calibri" w:hAnsi="Calibri"/>
          <w:sz w:val="21"/>
          <w:szCs w:val="21"/>
        </w:rPr>
        <w:t xml:space="preserve">: lo que produce la bolsa —formularios, informes, reglas, flujos, integraciones, parametrizaciones, funciones de la interfaz— es desarrollo específico o configuración municipal (§5.2.a y b; ap. 1) y entra en el Inventario con cada versión; sin Inventario, lo no acreditado como preexistente se presume municipal (ap. 6). Sobre el producto base, sólo ap. 4 y 5; cederlo a otras administraciones exige pacto con el licenciante (ap. 5). Ap. 7 sólo con actuación automatizada.</w:t>
      </w:r>
    </w:p>
    <w:p>
      <w:pPr>
        <w:spacing w:after="140" w:line="276"/>
      </w:pPr>
      <w:r>
        <w:rPr>
          <w:rFonts w:ascii="Calibri" w:cs="Calibri" w:eastAsia="Calibri" w:hAnsi="Calibri"/>
          <w:i/>
          <w:iCs/>
          <w:sz w:val="21"/>
          <w:szCs w:val="21"/>
        </w:rPr>
        <w:t xml:space="preserve">Texto vigente de ADM-9·v3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Verificación mediante demostración funcional.</w:t>
            </w:r>
          </w:p>
          <w:p>
            <w:pPr>
              <w:pStyle w:val="ListParagraph"/>
              <w:numPr>
                <w:ilvl w:val="0"/>
                <w:numId w:val="2"/>
              </w:numPr>
              <w:spacing w:after="60" w:line="264"/>
            </w:pPr>
            <w:r>
              <w:rPr>
                <w:rFonts w:ascii="Georgia" w:cs="Georgia" w:eastAsia="Georgia" w:hAnsi="Georgia"/>
                <w:b/>
                <w:bCs/>
                <w:sz w:val="20"/>
                <w:szCs w:val="20"/>
              </w:rPr>
              <w:t xml:space="preserve">Naturaleza y función.</w:t>
            </w:r>
            <w:r>
              <w:rPr>
                <w:rFonts w:ascii="Georgia" w:cs="Georgia" w:eastAsia="Georgia" w:hAnsi="Georgia"/>
                <w:sz w:val="20"/>
                <w:szCs w:val="20"/>
              </w:rPr>
              <w:t xml:space="preserve"> La demostración funcional es un medio de comprobación efectiva de la exactitud de la información facilitada por los licitadores, conforme al artículo 145.5.c) de la LCSP. </w:t>
            </w:r>
            <w:r>
              <w:rPr>
                <w:rFonts w:ascii="Georgia" w:cs="Georgia" w:eastAsia="Georgia" w:hAnsi="Georgia"/>
                <w:b/>
                <w:bCs/>
                <w:sz w:val="20"/>
                <w:szCs w:val="20"/>
              </w:rPr>
              <w:t xml:space="preserve">No constituye criterio de adjudicación y no atribuye puntuación alguna.</w:t>
            </w:r>
            <w:r>
              <w:rPr>
                <w:rFonts w:ascii="Georgia" w:cs="Georgia" w:eastAsia="Georgia" w:hAnsi="Georgia"/>
                <w:sz w:val="20"/>
                <w:szCs w:val="20"/>
              </w:rPr>
              <w:t xml:space="preserve"> Su único efecto es confirmar o retirar la puntuación previamente asignada a las declaraciones contenidas por escrito en la oferta.</w:t>
            </w:r>
          </w:p>
          <w:p>
            <w:pPr>
              <w:pStyle w:val="ListParagraph"/>
              <w:numPr>
                <w:ilvl w:val="0"/>
                <w:numId w:val="2"/>
              </w:numPr>
              <w:spacing w:after="60" w:line="264"/>
            </w:pPr>
            <w:r>
              <w:rPr>
                <w:rFonts w:ascii="Georgia" w:cs="Georgia" w:eastAsia="Georgia" w:hAnsi="Georgia"/>
                <w:b/>
                <w:bCs/>
                <w:sz w:val="20"/>
                <w:szCs w:val="20"/>
              </w:rPr>
              <w:t xml:space="preserve">Objeto acotado.</w:t>
            </w:r>
            <w:r>
              <w:rPr>
                <w:rFonts w:ascii="Georgia" w:cs="Georgia" w:eastAsia="Georgia" w:hAnsi="Georgia"/>
                <w:sz w:val="20"/>
                <w:szCs w:val="20"/>
              </w:rPr>
              <w:t xml:space="preserve"> Únicamente se verificarán los elementos que figuren en la </w:t>
            </w:r>
            <w:r>
              <w:rPr>
                <w:rFonts w:ascii="Georgia" w:cs="Georgia" w:eastAsia="Georgia" w:hAnsi="Georgia"/>
                <w:b/>
                <w:bCs/>
                <w:sz w:val="20"/>
                <w:szCs w:val="20"/>
              </w:rPr>
              <w:t xml:space="preserve">relación cerrada y numerada</w:t>
            </w:r>
            <w:r>
              <w:rPr>
                <w:rFonts w:ascii="Georgia" w:cs="Georgia" w:eastAsia="Georgia" w:hAnsi="Georgia"/>
                <w:sz w:val="20"/>
                <w:szCs w:val="20"/>
              </w:rPr>
              <w:t xml:space="preserve"> publicada en el Anexo [ ] de este pliego, y sólo en la medida en que el licitador los haya descrito por escrito en su oferta, presentada en plazo. Las capacidades mostradas durante la sesión que no consten descritas en la oferta </w:t>
            </w:r>
            <w:r>
              <w:rPr>
                <w:rFonts w:ascii="Georgia" w:cs="Georgia" w:eastAsia="Georgia" w:hAnsi="Georgia"/>
                <w:b/>
                <w:bCs/>
                <w:sz w:val="20"/>
                <w:szCs w:val="20"/>
              </w:rPr>
              <w:t xml:space="preserve">no se valorarán en ningún caso</w:t>
            </w:r>
            <w:r>
              <w:rPr>
                <w:rFonts w:ascii="Georgia" w:cs="Georgia" w:eastAsia="Georgia" w:hAnsi="Georgia"/>
                <w:sz w:val="20"/>
                <w:szCs w:val="20"/>
              </w:rPr>
              <w:t xml:space="preserve">. Las capacidades descritas en la oferta y no acreditadas por el medio previsto para el tipo de criterio se puntuarán con cero en el subcriterio correspondiente.</w:t>
            </w:r>
          </w:p>
          <w:p>
            <w:pPr>
              <w:spacing w:after="100" w:line="264"/>
            </w:pPr>
            <w:r>
              <w:rPr>
                <w:rFonts w:ascii="Georgia" w:cs="Georgia" w:eastAsia="Georgia" w:hAnsi="Georgia"/>
                <w:b/>
                <w:bCs/>
                <w:sz w:val="20"/>
                <w:szCs w:val="20"/>
              </w:rPr>
              <w:t xml:space="preserve">Sobre en que se presenta cada declaración.</w:t>
            </w:r>
            <w:r>
              <w:rPr>
                <w:rFonts w:ascii="Georgia" w:cs="Georgia" w:eastAsia="Georgia" w:hAnsi="Georgia"/>
                <w:sz w:val="20"/>
                <w:szCs w:val="20"/>
              </w:rPr>
              <w:t xml:space="preserve"> Cada declaración del licitador se presenta en el sobre que corresponde al criterio al que sirve, sin excepción. Las que sirven a criterios sujetos a juicio de valor se presentan en el sobre de criterios sujetos a juicio de valor. Las que sirven a criterios evaluables mediante la mera aplicación de fórmulas —matriz de requisitos funcionales, relación de funciones expuestas por la interfaz y relación de procesos automatizados— </w:t>
            </w:r>
            <w:r>
              <w:rPr>
                <w:rFonts w:ascii="Georgia" w:cs="Georgia" w:eastAsia="Georgia" w:hAnsi="Georgia"/>
                <w:b/>
                <w:bCs/>
                <w:sz w:val="20"/>
                <w:szCs w:val="20"/>
              </w:rPr>
              <w:t xml:space="preserve">se presentan en el sobre de criterios evaluables mediante fórmulas</w:t>
            </w:r>
            <w:r>
              <w:rPr>
                <w:rFonts w:ascii="Georgia" w:cs="Georgia" w:eastAsia="Georgia" w:hAnsi="Georgia"/>
                <w:sz w:val="20"/>
                <w:szCs w:val="20"/>
              </w:rPr>
              <w:t xml:space="preserve">, junto con el resto de la proposición sometida a ese régimen (artículos 26 y 30.2 del Real Decreto 817/2009, de 8 de mayo, y artículo 146.2 de la LCSP).</w:t>
            </w:r>
          </w:p>
          <w:p>
            <w:pPr>
              <w:spacing w:after="100" w:line="264"/>
            </w:pPr>
            <w:r>
              <w:rPr>
                <w:rFonts w:ascii="Georgia" w:cs="Georgia" w:eastAsia="Georgia" w:hAnsi="Georgia"/>
                <w:b/>
                <w:bCs/>
                <w:sz w:val="20"/>
                <w:szCs w:val="20"/>
              </w:rPr>
              <w:t xml:space="preserve">Objeto de la sesión.</w:t>
            </w:r>
            <w:r>
              <w:rPr>
                <w:rFonts w:ascii="Georgia" w:cs="Georgia" w:eastAsia="Georgia" w:hAnsi="Georgia"/>
                <w:sz w:val="20"/>
                <w:szCs w:val="20"/>
              </w:rPr>
              <w:t xml:space="preserve"> La sesión regulada en el apartado 5 versa </w:t>
            </w:r>
            <w:r>
              <w:rPr>
                <w:rFonts w:ascii="Georgia" w:cs="Georgia" w:eastAsia="Georgia" w:hAnsi="Georgia"/>
                <w:b/>
                <w:bCs/>
                <w:sz w:val="20"/>
                <w:szCs w:val="20"/>
              </w:rPr>
              <w:t xml:space="preserve">exclusivamente sobre los elementos de la relación cerrada que sirven a criterios sujetos a juicio de valor</w:t>
            </w:r>
            <w:r>
              <w:rPr>
                <w:rFonts w:ascii="Georgia" w:cs="Georgia" w:eastAsia="Georgia" w:hAnsi="Georgia"/>
                <w:sz w:val="20"/>
                <w:szCs w:val="20"/>
              </w:rPr>
              <w:t xml:space="preserve">. La exactitud de las declaraciones que sirven a criterios evaluables mediante fórmulas no se comprueba en esa sesión, sino mediante la comprobación documental anterior a la clasificación prevista en el apartado 5.</w:t>
            </w:r>
          </w:p>
          <w:p>
            <w:pPr>
              <w:pStyle w:val="ListParagraph"/>
              <w:numPr>
                <w:ilvl w:val="0"/>
                <w:numId w:val="2"/>
              </w:numPr>
              <w:spacing w:after="60" w:line="264"/>
            </w:pPr>
            <w:r>
              <w:rPr>
                <w:rFonts w:ascii="Georgia" w:cs="Georgia" w:eastAsia="Georgia" w:hAnsi="Georgia"/>
                <w:b/>
                <w:bCs/>
                <w:sz w:val="20"/>
                <w:szCs w:val="20"/>
              </w:rPr>
              <w:t xml:space="preserve">La demostración no integra la oferta.</w:t>
            </w:r>
            <w:r>
              <w:rPr>
                <w:rFonts w:ascii="Georgia" w:cs="Georgia" w:eastAsia="Georgia" w:hAnsi="Georgia"/>
                <w:sz w:val="20"/>
                <w:szCs w:val="20"/>
              </w:rPr>
              <w:t xml:space="preserve"> No se admitirá, ni se hará constar en acta a efectos de valoración, manifestación oral alguna que amplíe, aclare, rectifique o complete la oferta escrita. La oferta es, a todos los efectos, el documento presentado dentro del plazo de presentación.</w:t>
            </w:r>
          </w:p>
          <w:p>
            <w:pPr>
              <w:pStyle w:val="ListParagraph"/>
              <w:numPr>
                <w:ilvl w:val="0"/>
                <w:numId w:val="2"/>
              </w:numPr>
              <w:spacing w:after="60" w:line="264"/>
            </w:pPr>
            <w:r>
              <w:rPr>
                <w:rFonts w:ascii="Georgia" w:cs="Georgia" w:eastAsia="Georgia" w:hAnsi="Georgia"/>
                <w:b/>
                <w:bCs/>
                <w:sz w:val="20"/>
                <w:szCs w:val="20"/>
              </w:rPr>
              <w:t xml:space="preserve">Prohibición de valorar la disponibilidad previa.</w:t>
            </w:r>
            <w:r>
              <w:rPr>
                <w:rFonts w:ascii="Georgia" w:cs="Georgia" w:eastAsia="Georgia" w:hAnsi="Georgia"/>
                <w:sz w:val="20"/>
                <w:szCs w:val="20"/>
              </w:rPr>
              <w:t xml:space="preserve"> No se asignará puntuación alguna por la disponibilidad de la solución, de sus módulos o de sus integraciones a la fecha de finalización del plazo de presentación de ofertas, ni por el resultado de la demostración considerado en sí mismo.</w:t>
            </w:r>
          </w:p>
          <w:p>
            <w:pPr>
              <w:pStyle w:val="ListParagraph"/>
              <w:numPr>
                <w:ilvl w:val="0"/>
                <w:numId w:val="2"/>
              </w:numPr>
              <w:spacing w:after="60" w:line="264"/>
            </w:pPr>
            <w:r>
              <w:rPr>
                <w:rFonts w:ascii="Georgia" w:cs="Georgia" w:eastAsia="Georgia" w:hAnsi="Georgia"/>
                <w:b/>
                <w:bCs/>
                <w:sz w:val="20"/>
                <w:szCs w:val="20"/>
              </w:rPr>
              <w:t xml:space="preserve">Momento.</w:t>
            </w:r>
            <w:r>
              <w:rPr>
                <w:rFonts w:ascii="Georgia" w:cs="Georgia" w:eastAsia="Georgia" w:hAnsi="Georgia"/>
                <w:sz w:val="20"/>
                <w:szCs w:val="20"/>
              </w:rPr>
              <w:t xml:space="preserve"> La demostración se celebrará una vez abierto el sobre de criterios sujetos a juicio de valor y, en todo caso, </w:t>
            </w:r>
            <w:r>
              <w:rPr>
                <w:rFonts w:ascii="Georgia" w:cs="Georgia" w:eastAsia="Georgia" w:hAnsi="Georgia"/>
                <w:b/>
                <w:bCs/>
                <w:sz w:val="20"/>
                <w:szCs w:val="20"/>
              </w:rPr>
              <w:t xml:space="preserve">antes de la apertura del sobre que contenga los criterios evaluables mediante la mera aplicación de fórmulas</w:t>
            </w:r>
            <w:r>
              <w:rPr>
                <w:rFonts w:ascii="Georgia" w:cs="Georgia" w:eastAsia="Georgia" w:hAnsi="Georgia"/>
                <w:sz w:val="20"/>
                <w:szCs w:val="20"/>
              </w:rPr>
              <w:t xml:space="preserve">, dejándose constancia documental de la valoración con carácter previo a dicha apertura (artículos 139.2 y 146.2 de la LCSP y artículos 26, 27.2 y 30.2 del Real Decreto 817/2009, de 8 de mayo). El calendario y el orden de intervención se determinarán por sorteo ante la mesa de contratación y se comunicarán a todos los licitadores con una antelación mínima de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Este momento no podrá alterarse una vez publicados los pliegos.</w:t>
            </w:r>
          </w:p>
          <w:p>
            <w:pPr>
              <w:spacing w:after="100" w:line="264"/>
            </w:pPr>
            <w:r>
              <w:rPr>
                <w:rFonts w:ascii="Georgia" w:cs="Georgia" w:eastAsia="Georgia" w:hAnsi="Georgia"/>
                <w:b/>
                <w:bCs/>
                <w:sz w:val="20"/>
                <w:szCs w:val="20"/>
              </w:rPr>
              <w:t xml:space="preserve">Comprobación de las declaraciones que sirven a criterios evaluables mediante fórmulas.</w:t>
            </w:r>
            <w:r>
              <w:rPr>
                <w:rFonts w:ascii="Georgia" w:cs="Georgia" w:eastAsia="Georgia" w:hAnsi="Georgia"/>
                <w:sz w:val="20"/>
                <w:szCs w:val="20"/>
              </w:rPr>
              <w:t xml:space="preserve"> Abierto el sobre de criterios evaluables mediante fórmulas, y con anterioridad a la clasificación de las ofertas, la mesa de contratación comprobará por medios documentales la exactitud de las declaraciones que sirvan de base a esos criterios, respecto de todas las ofertas admitidas, sobre la relación cerrada del Anexo [ ]. Apreciada una duda, se requerirá al licitador de que se trate, por plazo no inferior a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para que aporte la documentación técnica que la resuelva, sin que la respuesta pueda ampliar ni modificar la oferta. Si la comprobación acredita que una declaración no es exacta, la puntuación se calculará aplicando la fórmula publicada sobre los elementos efectivamente acreditados. Esta comprobación no atribuye puntuación adicional y no puede fundar por sí sola la exclusión.</w:t>
            </w:r>
          </w:p>
          <w:p>
            <w:pPr>
              <w:pStyle w:val="ListParagraph"/>
              <w:numPr>
                <w:ilvl w:val="0"/>
                <w:numId w:val="2"/>
              </w:numPr>
              <w:spacing w:after="60" w:line="264"/>
            </w:pPr>
            <w:r>
              <w:rPr>
                <w:rFonts w:ascii="Georgia" w:cs="Georgia" w:eastAsia="Georgia" w:hAnsi="Georgia"/>
                <w:b/>
                <w:bCs/>
                <w:sz w:val="20"/>
                <w:szCs w:val="20"/>
              </w:rPr>
              <w:t xml:space="preserve">Igualdad de condiciones.</w:t>
            </w:r>
            <w:r>
              <w:rPr>
                <w:rFonts w:ascii="Georgia" w:cs="Georgia" w:eastAsia="Georgia" w:hAnsi="Georgia"/>
                <w:sz w:val="20"/>
                <w:szCs w:val="20"/>
              </w:rPr>
              <w:t xml:space="preserve"> La sesión se regirá por el guion único publicado en el Anexo [ ], con la relación cerrada de elementos a verificar. Todos los licitadores dispondrán de idéntica duración máxima, del mismo entorno de referencia y de los mismos evaluadores. Cada sesión se celebrará sin presencia de los restantes licitadores y sin que se facilite información alguna sobre las demás ofertas. Ante una incidencia técnica no imputable al licitador se admitirá una única repetición, dejando constancia en acta.</w:t>
            </w:r>
          </w:p>
          <w:p>
            <w:pPr>
              <w:pStyle w:val="ListParagraph"/>
              <w:numPr>
                <w:ilvl w:val="0"/>
                <w:numId w:val="2"/>
              </w:numPr>
              <w:spacing w:after="60" w:line="264"/>
            </w:pPr>
            <w:r>
              <w:rPr>
                <w:rFonts w:ascii="Georgia" w:cs="Georgia" w:eastAsia="Georgia" w:hAnsi="Georgia"/>
                <w:b/>
                <w:bCs/>
                <w:sz w:val="20"/>
                <w:szCs w:val="20"/>
              </w:rPr>
              <w:t xml:space="preserve">Proporcionalidad y coste.</w:t>
            </w:r>
            <w:r>
              <w:rPr>
                <w:rFonts w:ascii="Georgia" w:cs="Georgia" w:eastAsia="Georgia" w:hAnsi="Georgia"/>
                <w:sz w:val="20"/>
                <w:szCs w:val="20"/>
              </w:rPr>
              <w:t xml:space="preserve"> La demostración se realizará </w:t>
            </w:r>
            <w:r>
              <w:rPr>
                <w:rFonts w:ascii="Georgia" w:cs="Georgia" w:eastAsia="Georgia" w:hAnsi="Georgia"/>
                <w:b/>
                <w:bCs/>
                <w:sz w:val="20"/>
                <w:szCs w:val="20"/>
              </w:rPr>
              <w:t xml:space="preserve">por videoconferencia sobre el entorno del propio licitador</w:t>
            </w:r>
            <w:r>
              <w:rPr>
                <w:rFonts w:ascii="Georgia" w:cs="Georgia" w:eastAsia="Georgia" w:hAnsi="Georgia"/>
                <w:sz w:val="20"/>
                <w:szCs w:val="20"/>
              </w:rPr>
              <w:t xml:space="preserve">, con una duración máxima de </w:t>
            </w:r>
            <w:r>
              <w:rPr>
                <w:rFonts w:ascii="Georgia" w:cs="Georgia" w:eastAsia="Georgia" w:hAnsi="Georgia"/>
                <w:b/>
                <w:bCs/>
                <w:sz w:val="20"/>
                <w:szCs w:val="20"/>
              </w:rPr>
              <w:t xml:space="preserve">[X; se recomienda 90] minutos</w:t>
            </w:r>
            <w:r>
              <w:rPr>
                <w:rFonts w:ascii="Georgia" w:cs="Georgia" w:eastAsia="Georgia" w:hAnsi="Georgia"/>
                <w:sz w:val="20"/>
                <w:szCs w:val="20"/>
              </w:rPr>
              <w:t xml:space="preserve">, salvo que el expediente motive expresamente la necesidad de presencialidad. No se exigirá al licitador despliegue, instalación ni integración alguna en los sistemas municipales, ni entrega de bienes, ni asunción de gastos de desplazamiento de personal municipal. Se emplearán datos ficticios o anonimizados facilitados por el Ayuntamiento. La incomparecencia no determina la exclusión: los elementos declarados y no acreditados se puntúan con cero.</w:t>
            </w:r>
          </w:p>
          <w:p>
            <w:pPr>
              <w:pStyle w:val="ListParagraph"/>
              <w:numPr>
                <w:ilvl w:val="0"/>
                <w:numId w:val="2"/>
              </w:numPr>
              <w:spacing w:after="60" w:line="264"/>
            </w:pPr>
            <w:r>
              <w:rPr>
                <w:rFonts w:ascii="Georgia" w:cs="Georgia" w:eastAsia="Georgia" w:hAnsi="Georgia"/>
                <w:b/>
                <w:bCs/>
                <w:sz w:val="20"/>
                <w:szCs w:val="20"/>
              </w:rPr>
              <w:t xml:space="preserve">Documentación.</w:t>
            </w:r>
            <w:r>
              <w:rPr>
                <w:rFonts w:ascii="Georgia" w:cs="Georgia" w:eastAsia="Georgia" w:hAnsi="Georgia"/>
                <w:sz w:val="20"/>
                <w:szCs w:val="20"/>
              </w:rPr>
              <w:t xml:space="preserve"> De cada sesión se levantará </w:t>
            </w:r>
            <w:r>
              <w:rPr>
                <w:rFonts w:ascii="Georgia" w:cs="Georgia" w:eastAsia="Georgia" w:hAnsi="Georgia"/>
                <w:b/>
                <w:bCs/>
                <w:sz w:val="20"/>
                <w:szCs w:val="20"/>
              </w:rPr>
              <w:t xml:space="preserve">acta escrita detallada</w:t>
            </w:r>
            <w:r>
              <w:rPr>
                <w:rFonts w:ascii="Georgia" w:cs="Georgia" w:eastAsia="Georgia" w:hAnsi="Georgia"/>
                <w:sz w:val="20"/>
                <w:szCs w:val="20"/>
              </w:rPr>
              <w:t xml:space="preserve">, en la que se hará constar, en el mismo acto, para cada elemento de la relación cerrada: si consta descrito en la oferta, si ha sido acreditado, y la evidencia observada. Podrá realizarse además grabación sonora o audiovisual cuando el pliego lo prevea; en tal caso se anunciará en el propio pliego y la grabación se conservará hasta que la adjudicación sea firme, a disposición del órgano competente para resolver el recurso especial. El acceso de los demás licitadores al acta y, en su caso, a la grabación se rige por el artículo 133 de la LCSP.</w:t>
            </w:r>
          </w:p>
          <w:p>
            <w:pPr>
              <w:pStyle w:val="ListParagraph"/>
              <w:numPr>
                <w:ilvl w:val="0"/>
                <w:numId w:val="2"/>
              </w:numPr>
              <w:spacing w:after="60" w:line="264"/>
            </w:pPr>
            <w:r>
              <w:rPr>
                <w:rFonts w:ascii="Georgia" w:cs="Georgia" w:eastAsia="Georgia" w:hAnsi="Georgia"/>
                <w:b/>
                <w:bCs/>
                <w:sz w:val="20"/>
                <w:szCs w:val="20"/>
              </w:rPr>
              <w:t xml:space="preserve">Deslinde respecto de la solvencia y de las prescripciones técnicas mínimas.</w:t>
            </w:r>
            <w:r>
              <w:rPr>
                <w:rFonts w:ascii="Georgia" w:cs="Georgia" w:eastAsia="Georgia" w:hAnsi="Georgia"/>
                <w:sz w:val="20"/>
                <w:szCs w:val="20"/>
              </w:rPr>
              <w:t xml:space="preserve"> La demostración no acredita la solvencia técnica ni sustituye los medios de acreditación de los artículos 89 y 90 de la LCSP, y su resultado </w:t>
            </w:r>
            <w:r>
              <w:rPr>
                <w:rFonts w:ascii="Georgia" w:cs="Georgia" w:eastAsia="Georgia" w:hAnsi="Georgia"/>
                <w:b/>
                <w:bCs/>
                <w:sz w:val="20"/>
                <w:szCs w:val="20"/>
              </w:rPr>
              <w:t xml:space="preserve">no podrá fundar por sí solo la exclusión del licitador</w:t>
            </w:r>
            <w:r>
              <w:rPr>
                <w:rFonts w:ascii="Georgia" w:cs="Georgia" w:eastAsia="Georgia" w:hAnsi="Georgia"/>
                <w:sz w:val="20"/>
                <w:szCs w:val="20"/>
              </w:rPr>
              <w:t xml:space="preserve">. Si el órgano de contratación pretende que una comprobación pueda determinar la inadmisión de la oferta por incumplimiento de prescripciones técnicas mínimas, deberá configurarlo así de forma expresa y separada en este pliego, referirlo a esos mínimos, y resolverlo en el momento de la calificación de la documentación, antes de la apertura de los sobres de criterios.</w:t>
            </w:r>
          </w:p>
          <w:p>
            <w:pPr>
              <w:pStyle w:val="ListParagraph"/>
              <w:numPr>
                <w:ilvl w:val="0"/>
                <w:numId w:val="2"/>
              </w:numPr>
              <w:spacing w:after="60" w:line="264"/>
            </w:pPr>
            <w:r>
              <w:rPr>
                <w:rFonts w:ascii="Georgia" w:cs="Georgia" w:eastAsia="Georgia" w:hAnsi="Georgia"/>
                <w:b/>
                <w:bCs/>
                <w:sz w:val="20"/>
                <w:szCs w:val="20"/>
              </w:rPr>
              <w:t xml:space="preserve">Ámbito de aplicación.</w:t>
            </w:r>
            <w:r>
              <w:rPr>
                <w:rFonts w:ascii="Georgia" w:cs="Georgia" w:eastAsia="Georgia" w:hAnsi="Georgia"/>
                <w:sz w:val="20"/>
                <w:szCs w:val="20"/>
              </w:rPr>
              <w:t xml:space="preserve"> Esta cláusula se aplicará únicamente cuando el valor estimado del contrato sea igual o superior a </w:t>
            </w:r>
            <w:r>
              <w:rPr>
                <w:rFonts w:ascii="Georgia" w:cs="Georgia" w:eastAsia="Georgia" w:hAnsi="Georgia"/>
                <w:b/>
                <w:bCs/>
                <w:sz w:val="20"/>
                <w:szCs w:val="20"/>
              </w:rPr>
              <w:t xml:space="preserve">[X; se recomienda 200.000] euros</w:t>
            </w:r>
            <w:r>
              <w:rPr>
                <w:rFonts w:ascii="Georgia" w:cs="Georgia" w:eastAsia="Georgia" w:hAnsi="Georgia"/>
                <w:sz w:val="20"/>
                <w:szCs w:val="20"/>
              </w:rPr>
              <w:t xml:space="preserve"> y el expediente justifique la necesidad de comprobación.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en la tramitación del artículo 159.6 de la LCSP, ni cuando el objeto del contrato sea el desarrollo a medida de una solución que no preexiste, ni cuando su celebración impida cumplir los plazos del artículo 159 de la LCSP.</w:t>
            </w:r>
          </w:p>
        </w:tc>
      </w:tr>
    </w:tbl>
    <w:p>
      <w:pPr>
        <w:spacing w:after="220"/>
      </w:pPr>
    </w:p>
    <w:p>
      <w:pPr>
        <w:spacing w:after="140" w:line="276"/>
      </w:pPr>
      <w:r>
        <w:rPr>
          <w:rFonts w:ascii="Calibri" w:cs="Calibri" w:eastAsia="Calibri" w:hAnsi="Calibri"/>
          <w:i/>
          <w:iCs/>
          <w:sz w:val="21"/>
          <w:szCs w:val="21"/>
        </w:rPr>
        <w:t xml:space="preserve">[Sólo si el valor estimado es igual o superior a [200.000] € y la comprobación se justifica.] Ajustes.</w:t>
      </w:r>
      <w:r>
        <w:rPr>
          <w:rFonts w:ascii="Calibri" w:cs="Calibri" w:eastAsia="Calibri" w:hAnsi="Calibri"/>
          <w:sz w:val="21"/>
          <w:szCs w:val="21"/>
        </w:rPr>
        <w:t xml:space="preserve"> Umbral: </w:t>
      </w:r>
      <w:r>
        <w:rPr>
          <w:rFonts w:ascii="Calibri" w:cs="Calibri" w:eastAsia="Calibri" w:hAnsi="Calibri"/>
          <w:b/>
          <w:bCs/>
          <w:sz w:val="21"/>
          <w:szCs w:val="21"/>
        </w:rPr>
        <w:t xml:space="preserve">igual o superior a [200.000] €</w:t>
      </w:r>
      <w:r>
        <w:rPr>
          <w:rFonts w:ascii="Calibri" w:cs="Calibri" w:eastAsia="Calibri" w:hAnsi="Calibri"/>
          <w:sz w:val="21"/>
          <w:szCs w:val="21"/>
        </w:rPr>
        <w:t xml:space="preserve"> (ap. 10; Anexo X, fila 22). Aviso </w:t>
      </w:r>
      <w:r>
        <w:rPr>
          <w:rFonts w:ascii="Calibri" w:cs="Calibri" w:eastAsia="Calibri" w:hAnsi="Calibri"/>
          <w:b/>
          <w:bCs/>
          <w:sz w:val="21"/>
          <w:szCs w:val="21"/>
        </w:rPr>
        <w:t xml:space="preserve">[5] días hábiles</w:t>
      </w:r>
      <w:r>
        <w:rPr>
          <w:rFonts w:ascii="Calibri" w:cs="Calibri" w:eastAsia="Calibri" w:hAnsi="Calibri"/>
          <w:sz w:val="21"/>
          <w:szCs w:val="21"/>
        </w:rPr>
        <w:t xml:space="preserve">, sesión </w:t>
      </w:r>
      <w:r>
        <w:rPr>
          <w:rFonts w:ascii="Calibri" w:cs="Calibri" w:eastAsia="Calibri" w:hAnsi="Calibri"/>
          <w:b/>
          <w:bCs/>
          <w:sz w:val="21"/>
          <w:szCs w:val="21"/>
        </w:rPr>
        <w:t xml:space="preserve">[90] minutos</w:t>
      </w:r>
      <w:r>
        <w:rPr>
          <w:rFonts w:ascii="Calibri" w:cs="Calibri" w:eastAsia="Calibri" w:hAnsi="Calibri"/>
          <w:sz w:val="21"/>
          <w:szCs w:val="21"/>
        </w:rPr>
        <w:t xml:space="preserve"> (fila 15), requerimiento </w:t>
      </w:r>
      <w:r>
        <w:rPr>
          <w:rFonts w:ascii="Calibri" w:cs="Calibri" w:eastAsia="Calibri" w:hAnsi="Calibri"/>
          <w:b/>
          <w:bCs/>
          <w:sz w:val="21"/>
          <w:szCs w:val="21"/>
        </w:rPr>
        <w:t xml:space="preserve">[5] días hábiles</w:t>
      </w:r>
      <w:r>
        <w:rPr>
          <w:rFonts w:ascii="Calibri" w:cs="Calibri" w:eastAsia="Calibri" w:hAnsi="Calibri"/>
          <w:sz w:val="21"/>
          <w:szCs w:val="21"/>
        </w:rPr>
        <w:t xml:space="preserve">. Caso de uso propio y Anexo XX. La sesión comprueba D; C1, A y H, por documentos tras abrir el sobre de fórmulas (VI.5).</w:t>
      </w:r>
    </w:p>
    <w:p>
      <w:pPr>
        <w:spacing w:after="140" w:line="276"/>
      </w:pPr>
      <w:r>
        <w:rPr>
          <w:rFonts w:ascii="Calibri" w:cs="Calibri" w:eastAsia="Calibri" w:hAnsi="Calibri"/>
          <w:i/>
          <w:iCs/>
          <w:sz w:val="21"/>
          <w:szCs w:val="21"/>
        </w:rPr>
        <w:t xml:space="preserve">Texto vigente de ADM-10·v3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Plan Anual de Evolución Tecnológica.</w:t>
            </w:r>
          </w:p>
          <w:p>
            <w:pPr>
              <w:pStyle w:val="ListParagraph"/>
              <w:numPr>
                <w:ilvl w:val="0"/>
                <w:numId w:val="2"/>
              </w:numPr>
              <w:spacing w:after="60" w:line="264"/>
            </w:pPr>
            <w:r>
              <w:rPr>
                <w:rFonts w:ascii="Georgia" w:cs="Georgia" w:eastAsia="Georgia" w:hAnsi="Georgia"/>
                <w:b/>
                <w:bCs/>
                <w:sz w:val="20"/>
                <w:szCs w:val="20"/>
              </w:rPr>
              <w:t xml:space="preserve">Objeto y naturaleza.</w:t>
            </w:r>
            <w:r>
              <w:rPr>
                <w:rFonts w:ascii="Georgia" w:cs="Georgia" w:eastAsia="Georgia" w:hAnsi="Georgia"/>
                <w:sz w:val="20"/>
                <w:szCs w:val="20"/>
              </w:rPr>
              <w:t xml:space="preserve"> El adjudicatario presentará y mantendrá actualizado un Plan Anual de Evolución Tecnológica, cuyo alcance se agota en las exigencias del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incorporado a este contrato y en las obligaciones de mantenimiento y soporte del pliego de prescripciones técnicas. El Plan es un instrumento de seguimiento: </w:t>
            </w:r>
            <w:r>
              <w:rPr>
                <w:rFonts w:ascii="Georgia" w:cs="Georgia" w:eastAsia="Georgia" w:hAnsi="Georgia"/>
                <w:b/>
                <w:bCs/>
                <w:sz w:val="20"/>
                <w:szCs w:val="20"/>
              </w:rPr>
              <w:t xml:space="preserve">no crea obligaciones distintas de las contenidas en dicho Anexo y en el pliego de prescripciones técnicas</w:t>
            </w:r>
            <w:r>
              <w:rPr>
                <w:rFonts w:ascii="Georgia" w:cs="Georgia" w:eastAsia="Georgia" w:hAnsi="Georgia"/>
                <w:sz w:val="20"/>
                <w:szCs w:val="20"/>
              </w:rPr>
              <w:t xml:space="preserve">, ni amplía el objeto del contrato.</w:t>
            </w:r>
          </w:p>
          <w:p>
            <w:pPr>
              <w:pStyle w:val="ListParagraph"/>
              <w:numPr>
                <w:ilvl w:val="0"/>
                <w:numId w:val="2"/>
              </w:numPr>
              <w:spacing w:after="60" w:line="264"/>
            </w:pPr>
            <w:r>
              <w:rPr>
                <w:rFonts w:ascii="Georgia" w:cs="Georgia" w:eastAsia="Georgia" w:hAnsi="Georgia"/>
                <w:b/>
                <w:bCs/>
                <w:sz w:val="20"/>
                <w:szCs w:val="20"/>
              </w:rPr>
              <w:t xml:space="preserve">Contenido.</w:t>
            </w:r>
            <w:r>
              <w:rPr>
                <w:rFonts w:ascii="Georgia" w:cs="Georgia" w:eastAsia="Georgia" w:hAnsi="Georgia"/>
                <w:sz w:val="20"/>
                <w:szCs w:val="20"/>
              </w:rPr>
              <w:t xml:space="preserve"> El Plan contendrá, y sólo:</w:t>
            </w:r>
          </w:p>
          <w:p>
            <w:pPr>
              <w:spacing w:after="100" w:line="264"/>
            </w:pPr>
            <w:r>
              <w:rPr>
                <w:rFonts w:ascii="Georgia" w:cs="Georgia" w:eastAsia="Georgia" w:hAnsi="Georgia"/>
                <w:sz w:val="20"/>
                <w:szCs w:val="20"/>
              </w:rPr>
              <w:t xml:space="preserve">a) el calendario de implantación de cada una de las exigencias del Anexo de Exigencias Tecnológicas incorporado a este contrato, con la fecha comprometida para cada una;</w:t>
            </w:r>
          </w:p>
          <w:p>
            <w:pPr>
              <w:spacing w:after="100" w:line="264"/>
            </w:pPr>
            <w:r>
              <w:rPr>
                <w:rFonts w:ascii="Georgia" w:cs="Georgia" w:eastAsia="Georgia" w:hAnsi="Georgia"/>
                <w:sz w:val="20"/>
                <w:szCs w:val="20"/>
              </w:rPr>
              <w:t xml:space="preserve">b) el compromiso de poner a disposición del Ayuntamiento, sin coste adicional durante la vigencia del contrato y de sus prórrogas, </w:t>
            </w:r>
            <w:r>
              <w:rPr>
                <w:rFonts w:ascii="Georgia" w:cs="Georgia" w:eastAsia="Georgia" w:hAnsi="Georgia"/>
                <w:b/>
                <w:bCs/>
                <w:sz w:val="20"/>
                <w:szCs w:val="20"/>
              </w:rPr>
              <w:t xml:space="preserve">las versiones sucesoras del producto contratado</w:t>
            </w:r>
            <w:r>
              <w:rPr>
                <w:rFonts w:ascii="Georgia" w:cs="Georgia" w:eastAsia="Georgia" w:hAnsi="Georgia"/>
                <w:sz w:val="20"/>
                <w:szCs w:val="20"/>
              </w:rPr>
              <w:t xml:space="preserve">. Se entenderá por versión sucesora,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sz w:val="20"/>
                <w:szCs w:val="20"/>
              </w:rPr>
              <w:t xml:space="preserve">c) la relación de versiones del producto y de sus componentes en soporte a la fecha del Plan, con la fecha de fin de soporte declarada por el fabricante para cada una;</w:t>
            </w:r>
          </w:p>
          <w:p>
            <w:pPr>
              <w:spacing w:after="100" w:line="264"/>
            </w:pPr>
            <w:r>
              <w:rPr>
                <w:rFonts w:ascii="Georgia" w:cs="Georgia" w:eastAsia="Georgia" w:hAnsi="Georgia"/>
                <w:sz w:val="20"/>
                <w:szCs w:val="20"/>
              </w:rPr>
              <w:t xml:space="preserve">d) los hitos que el adjudicatario propone someter a </w:t>
            </w:r>
            <w:r>
              <w:rPr>
                <w:rFonts w:ascii="Georgia" w:cs="Georgia" w:eastAsia="Georgia" w:hAnsi="Georgia"/>
                <w:b/>
                <w:bCs/>
                <w:sz w:val="20"/>
                <w:szCs w:val="20"/>
              </w:rPr>
              <w:t xml:space="preserve">aprobación expresa</w:t>
            </w:r>
            <w:r>
              <w:rPr>
                <w:rFonts w:ascii="Georgia" w:cs="Georgia" w:eastAsia="Georgia" w:hAnsi="Georgia"/>
                <w:sz w:val="20"/>
                <w:szCs w:val="20"/>
              </w:rPr>
              <w:t xml:space="preserve"> del órgano de contratación, con la fecha cierta propuesta para cada uno;</w:t>
            </w:r>
          </w:p>
          <w:p>
            <w:pPr>
              <w:spacing w:after="100" w:line="264"/>
            </w:pPr>
            <w:r>
              <w:rPr>
                <w:rFonts w:ascii="Georgia" w:cs="Georgia" w:eastAsia="Georgia" w:hAnsi="Georgia"/>
                <w:sz w:val="20"/>
                <w:szCs w:val="20"/>
              </w:rPr>
              <w:t xml:space="preserve">e) los indicadores objetivos de seguimiento, con su método de medición y su fuente;</w:t>
            </w:r>
          </w:p>
          <w:p>
            <w:pPr>
              <w:spacing w:after="100" w:line="264"/>
            </w:pPr>
            <w:r>
              <w:rPr>
                <w:rFonts w:ascii="Georgia" w:cs="Georgia" w:eastAsia="Georgia" w:hAnsi="Georgia"/>
                <w:sz w:val="20"/>
                <w:szCs w:val="20"/>
              </w:rPr>
              <w:t xml:space="preserve">f) cuando este contrato incorpore la bolsa de servicios evolutivos de la cláusula [ADM-3], el estado de consumo de la bolsa en el ejercicio, desglosado por perfil profesional del Cuadro de Precios Unitarios y por clase de petición de servicio, y el saldo no consumido.</w:t>
            </w:r>
          </w:p>
          <w:p>
            <w:pPr>
              <w:pStyle w:val="ListParagraph"/>
              <w:numPr>
                <w:ilvl w:val="0"/>
                <w:numId w:val="2"/>
              </w:numPr>
              <w:spacing w:after="60" w:line="264"/>
            </w:pPr>
            <w:r>
              <w:rPr>
                <w:rFonts w:ascii="Georgia" w:cs="Georgia" w:eastAsia="Georgia" w:hAnsi="Georgia"/>
                <w:b/>
                <w:bCs/>
                <w:sz w:val="20"/>
                <w:szCs w:val="20"/>
              </w:rPr>
              <w:t xml:space="preserve">Presentación y aprobación.</w:t>
            </w:r>
            <w:r>
              <w:rPr>
                <w:rFonts w:ascii="Georgia" w:cs="Georgia" w:eastAsia="Georgia" w:hAnsi="Georgia"/>
                <w:sz w:val="20"/>
                <w:szCs w:val="20"/>
              </w:rPr>
              <w:t xml:space="preserve"> El primer Plan se presentará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del contrato, y se actualizará dentro de los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siguientes al inicio de cada anualidad. El órgano de contratación, previo informe del responsable del contrato, aprobará expresamente </w:t>
            </w:r>
            <w:r>
              <w:rPr>
                <w:rFonts w:ascii="Georgia" w:cs="Georgia" w:eastAsia="Georgia" w:hAnsi="Georgia"/>
                <w:b/>
                <w:bCs/>
                <w:sz w:val="20"/>
                <w:szCs w:val="20"/>
              </w:rPr>
              <w:t xml:space="preserve">los hitos del apartado 2.d)</w:t>
            </w:r>
            <w:r>
              <w:rPr>
                <w:rFonts w:ascii="Georgia" w:cs="Georgia" w:eastAsia="Georgia" w:hAnsi="Georgia"/>
                <w:sz w:val="20"/>
                <w:szCs w:val="20"/>
              </w:rPr>
              <w:t xml:space="preserve"> que asuma, con su fecha cierta, mediante acta de la Comisión de Seguimiento. </w:t>
            </w:r>
            <w:r>
              <w:rPr>
                <w:rFonts w:ascii="Georgia" w:cs="Georgia" w:eastAsia="Georgia" w:hAnsi="Georgia"/>
                <w:b/>
                <w:bCs/>
                <w:sz w:val="20"/>
                <w:szCs w:val="20"/>
              </w:rPr>
              <w:t xml:space="preserve">Sólo los hitos así aprobados, con fecha cierta en acta, pueden tener carácter esencial</w:t>
            </w:r>
            <w:r>
              <w:rPr>
                <w:rFonts w:ascii="Georgia" w:cs="Georgia" w:eastAsia="Georgia" w:hAnsi="Georgia"/>
                <w:sz w:val="20"/>
                <w:szCs w:val="20"/>
              </w:rPr>
              <w:t xml:space="preserve">, y sólo si el cuadro de características marca la casilla correspondiente de la cláusula [ADM-6], bloque B.2. El resto del contenido del Plan no tiene carácter esencial.</w:t>
            </w:r>
          </w:p>
          <w:p>
            <w:pPr>
              <w:pStyle w:val="ListParagraph"/>
              <w:numPr>
                <w:ilvl w:val="0"/>
                <w:numId w:val="2"/>
              </w:numPr>
              <w:spacing w:after="60" w:line="264"/>
            </w:pPr>
            <w:r>
              <w:rPr>
                <w:rFonts w:ascii="Georgia" w:cs="Georgia" w:eastAsia="Georgia" w:hAnsi="Georgia"/>
                <w:b/>
                <w:bCs/>
                <w:sz w:val="20"/>
                <w:szCs w:val="20"/>
              </w:rPr>
              <w:t xml:space="preserve">Comunicación de versiones sucesoras.</w:t>
            </w:r>
            <w:r>
              <w:rPr>
                <w:rFonts w:ascii="Georgia" w:cs="Georgia" w:eastAsia="Georgia" w:hAnsi="Georgia"/>
                <w:sz w:val="20"/>
                <w:szCs w:val="20"/>
              </w:rPr>
              <w:t xml:space="preserve"> El adjudicatario comunicará al Ayuntamiento la publicación de cada versión sucesora en el plazo de </w:t>
            </w:r>
            <w:r>
              <w:rPr>
                <w:rFonts w:ascii="Georgia" w:cs="Georgia" w:eastAsia="Georgia" w:hAnsi="Georgia"/>
                <w:b/>
                <w:bCs/>
                <w:sz w:val="20"/>
                <w:szCs w:val="20"/>
              </w:rPr>
              <w:t xml:space="preserve">[X; el mismo que fije la cláusula DT-9, apartado 7, del pliego de prescripciones técnicas; se recomienda 30] días naturales</w:t>
            </w:r>
            <w:r>
              <w:rPr>
                <w:rFonts w:ascii="Georgia" w:cs="Georgia" w:eastAsia="Georgia" w:hAnsi="Georgia"/>
                <w:sz w:val="20"/>
                <w:szCs w:val="20"/>
              </w:rPr>
              <w:t xml:space="preserve"> desde su disponibilidad general, acompañando la documentación del fabricante que acredite cualquiera de los tres criterios del apartado 2.b).</w:t>
            </w:r>
          </w:p>
          <w:p>
            <w:pPr>
              <w:pStyle w:val="ListParagraph"/>
              <w:numPr>
                <w:ilvl w:val="0"/>
                <w:numId w:val="2"/>
              </w:numPr>
              <w:spacing w:after="60" w:line="264"/>
            </w:pPr>
            <w:r>
              <w:rPr>
                <w:rFonts w:ascii="Georgia" w:cs="Georgia" w:eastAsia="Georgia" w:hAnsi="Georgia"/>
                <w:b/>
                <w:bCs/>
                <w:sz w:val="20"/>
                <w:szCs w:val="20"/>
              </w:rPr>
              <w:t xml:space="preserve">Límite.</w:t>
            </w:r>
            <w:r>
              <w:rPr>
                <w:rFonts w:ascii="Georgia" w:cs="Georgia" w:eastAsia="Georgia" w:hAnsi="Georgia"/>
                <w:sz w:val="20"/>
                <w:szCs w:val="20"/>
              </w:rPr>
              <w:t xml:space="preserve"> Ninguna previsión de este Plan podrá invocarse para exigir al adjudicatario prestaciones no comprendidas en el Anexo de Exigencias Tecnológicas incorporado a este contrato. Lo que exceda de dicho Anexo se tramitará, en su caso, por la vía de los artículos 203 y 204 de la LCSP o en la licitación siguiente.</w:t>
            </w:r>
          </w:p>
        </w:tc>
      </w:tr>
    </w:tbl>
    <w:p>
      <w:pPr>
        <w:spacing w:after="220"/>
      </w:pPr>
    </w:p>
    <w:p>
      <w:pPr>
        <w:spacing w:after="140" w:line="276"/>
      </w:pPr>
      <w:r>
        <w:rPr>
          <w:rFonts w:ascii="Calibri" w:cs="Calibri" w:eastAsia="Calibri" w:hAnsi="Calibri"/>
          <w:i/>
          <w:iCs/>
          <w:sz w:val="21"/>
          <w:szCs w:val="21"/>
        </w:rPr>
        <w:t xml:space="preserve">[Sólo con exigencias determinadas.] Ajustes.</w:t>
      </w:r>
      <w:r>
        <w:rPr>
          <w:rFonts w:ascii="Calibri" w:cs="Calibri" w:eastAsia="Calibri" w:hAnsi="Calibri"/>
          <w:sz w:val="21"/>
          <w:szCs w:val="21"/>
        </w:rPr>
        <w:t xml:space="preserve"> Plan en </w:t>
      </w:r>
      <w:r>
        <w:rPr>
          <w:rFonts w:ascii="Calibri" w:cs="Calibri" w:eastAsia="Calibri" w:hAnsi="Calibri"/>
          <w:b/>
          <w:bCs/>
          <w:sz w:val="21"/>
          <w:szCs w:val="21"/>
        </w:rPr>
        <w:t xml:space="preserve">[60] días</w:t>
      </w:r>
      <w:r>
        <w:rPr>
          <w:rFonts w:ascii="Calibri" w:cs="Calibri" w:eastAsia="Calibri" w:hAnsi="Calibri"/>
          <w:sz w:val="21"/>
          <w:szCs w:val="21"/>
        </w:rPr>
        <w:t xml:space="preserve"> y actualización en </w:t>
      </w:r>
      <w:r>
        <w:rPr>
          <w:rFonts w:ascii="Calibri" w:cs="Calibri" w:eastAsia="Calibri" w:hAnsi="Calibri"/>
          <w:b/>
          <w:bCs/>
          <w:sz w:val="21"/>
          <w:szCs w:val="21"/>
        </w:rPr>
        <w:t xml:space="preserve">[60] días</w:t>
      </w:r>
      <w:r>
        <w:rPr>
          <w:rFonts w:ascii="Calibri" w:cs="Calibri" w:eastAsia="Calibri" w:hAnsi="Calibri"/>
          <w:sz w:val="21"/>
          <w:szCs w:val="21"/>
        </w:rPr>
        <w:t xml:space="preserve">; versión sucesora en </w:t>
      </w:r>
      <w:r>
        <w:rPr>
          <w:rFonts w:ascii="Calibri" w:cs="Calibri" w:eastAsia="Calibri" w:hAnsi="Calibri"/>
          <w:b/>
          <w:bCs/>
          <w:sz w:val="21"/>
          <w:szCs w:val="21"/>
        </w:rPr>
        <w:t xml:space="preserve">[30] días</w:t>
      </w:r>
      <w:r>
        <w:rPr>
          <w:rFonts w:ascii="Calibri" w:cs="Calibri" w:eastAsia="Calibri" w:hAnsi="Calibri"/>
          <w:sz w:val="21"/>
          <w:szCs w:val="21"/>
        </w:rPr>
        <w:t xml:space="preserve"> (fila 3). Modelo del Anexo XIV. Pesan aquí la letra c), fin de soporte declarado por el fabricante, y la f), consumo de la bolsa. Esencialidad: §5.3.</w:t>
      </w:r>
    </w:p>
    <w:p>
      <w:pPr>
        <w:spacing w:after="140" w:line="276"/>
      </w:pPr>
      <w:r>
        <w:rPr>
          <w:rFonts w:ascii="Calibri" w:cs="Calibri" w:eastAsia="Calibri" w:hAnsi="Calibri"/>
          <w:b/>
          <w:bCs/>
          <w:sz w:val="21"/>
          <w:szCs w:val="21"/>
        </w:rPr>
        <w:t xml:space="preserve">ADM-11·v3 · NO APLICA.</w:t>
      </w:r>
      <w:r>
        <w:rPr>
          <w:rFonts w:ascii="Calibri" w:cs="Calibri" w:eastAsia="Calibri" w:hAnsi="Calibri"/>
          <w:sz w:val="21"/>
          <w:szCs w:val="21"/>
        </w:rPr>
        <w:t xml:space="preserve"> No se inserta. Si concurren sus cuatro circunstancias, la inserta la capa de plataformas críticas (§2.2, fila 5).</w:t>
      </w:r>
    </w:p>
    <w:p>
      <w:pPr>
        <w:spacing w:after="140" w:line="276"/>
      </w:pPr>
      <w:r>
        <w:rPr>
          <w:rFonts w:ascii="Calibri" w:cs="Calibri" w:eastAsia="Calibri" w:hAnsi="Calibri"/>
          <w:i/>
          <w:iCs/>
          <w:sz w:val="21"/>
          <w:szCs w:val="21"/>
        </w:rPr>
        <w:t xml:space="preserve">Texto vigente de ADM-12·v3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Acceso de los órganos de control interno a los datos de ejecución del contrato.</w:t>
            </w:r>
          </w:p>
          <w:p>
            <w:pPr>
              <w:spacing w:after="100" w:line="264"/>
            </w:pPr>
            <w:r>
              <w:rPr>
                <w:rFonts w:ascii="Georgia" w:cs="Georgia" w:eastAsia="Georgia" w:hAnsi="Georgia"/>
                <w:i/>
                <w:iCs/>
                <w:sz w:val="20"/>
                <w:szCs w:val="20"/>
              </w:rPr>
              <w:t xml:space="preserve">(Condición especial de ejecución, artículo 202.1 de la LCSP. Su carácter de obligación contractual esencial alcanza </w:t>
            </w:r>
            <w:r>
              <w:rPr>
                <w:rFonts w:ascii="Georgia" w:cs="Georgia" w:eastAsia="Georgia" w:hAnsi="Georgia"/>
                <w:i/>
                <w:iCs/>
                <w:sz w:val="20"/>
                <w:szCs w:val="20"/>
              </w:rPr>
              <w:t xml:space="preserve">únicamente</w:t>
            </w:r>
            <w:r>
              <w:rPr>
                <w:rFonts w:ascii="Georgia" w:cs="Georgia" w:eastAsia="Georgia" w:hAnsi="Georgia"/>
                <w:sz w:val="20"/>
                <w:szCs w:val="20"/>
              </w:rPr>
              <w:t xml:space="preserve">* a los incumplimientos que enumera la cláusula [ADM-6], bloque B)*</w:t>
            </w:r>
          </w:p>
          <w:p>
            <w:pPr>
              <w:pStyle w:val="ListParagraph"/>
              <w:numPr>
                <w:ilvl w:val="0"/>
                <w:numId w:val="2"/>
              </w:numPr>
              <w:spacing w:after="60" w:line="264"/>
            </w:pPr>
            <w:r>
              <w:rPr>
                <w:rFonts w:ascii="Georgia" w:cs="Georgia" w:eastAsia="Georgia" w:hAnsi="Georgia"/>
                <w:b/>
                <w:bCs/>
                <w:sz w:val="20"/>
                <w:szCs w:val="20"/>
              </w:rPr>
              <w:t xml:space="preserve">Accesos de control incluidos en el precio.</w:t>
            </w:r>
            <w:r>
              <w:rPr>
                <w:rFonts w:ascii="Georgia" w:cs="Georgia" w:eastAsia="Georgia" w:hAnsi="Georgia"/>
                <w:sz w:val="20"/>
                <w:szCs w:val="20"/>
              </w:rPr>
              <w:t xml:space="preserve"> El adjudicatario habilitará, sin coste adicional alguno y con cargo al precio del contrato, </w:t>
            </w:r>
            <w:r>
              <w:rPr>
                <w:rFonts w:ascii="Georgia" w:cs="Georgia" w:eastAsia="Georgia" w:hAnsi="Georgia"/>
                <w:b/>
                <w:bCs/>
                <w:sz w:val="20"/>
                <w:szCs w:val="20"/>
              </w:rPr>
              <w:t xml:space="preserve">[X; se recomienda 3] accesos nominativos de consulta</w:t>
            </w:r>
            <w:r>
              <w:rPr>
                <w:rFonts w:ascii="Georgia" w:cs="Georgia" w:eastAsia="Georgia" w:hAnsi="Georgia"/>
                <w:sz w:val="20"/>
                <w:szCs w:val="20"/>
              </w:rPr>
              <w:t xml:space="preserve"> para el personal que designe el órgano interventor. Estos accesos permitirán consultar los datos de ejecución del contrato con el detalle funcional que el pliego de prescripciones técnicas defina en su apartado [ ], y estarán operativos en el plazo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desde la formalización y durante toda la vigencia del contrato y de sus prórrogas. [Si el pliego prevé accesos adicionales: el Ayuntamiento podrá habilitar hasta </w:t>
            </w:r>
            <w:r>
              <w:rPr>
                <w:rFonts w:ascii="Georgia" w:cs="Georgia" w:eastAsia="Georgia" w:hAnsi="Georgia"/>
                <w:b/>
                <w:bCs/>
                <w:sz w:val="20"/>
                <w:szCs w:val="20"/>
              </w:rPr>
              <w:t xml:space="preserve">[X; se recomienda 2]</w:t>
            </w:r>
            <w:r>
              <w:rPr>
                <w:rFonts w:ascii="Georgia" w:cs="Georgia" w:eastAsia="Georgia" w:hAnsi="Georgia"/>
                <w:sz w:val="20"/>
                <w:szCs w:val="20"/>
              </w:rPr>
              <w:t xml:space="preserve"> accesos adicionales de las mismas características, al precio por acceso y año que el adjudicatario haya ofertado en el Cuadro de Precios Unitarios del Anexo [ ] de este pliego, que no excederá del precio máximo fijado en el cuadro de características. Su importe máximo figura en el cuadro de características, forma parte del presupuesto base de licitación y se computa en el valor estimado del contrato; sólo se abonan los accesos habilitados y por el tiempo en que lo estén.] Los accesos que el responsable del contrato necesite para el seguimiento de la ejecución (artículo 62 de la LCSP) los fija el pliego de prescripciones técnicas: no se cuentan en este apartado ni les alcanza la finalidad del apartado 7.</w:t>
            </w:r>
          </w:p>
          <w:p>
            <w:pPr>
              <w:pStyle w:val="ListParagraph"/>
              <w:numPr>
                <w:ilvl w:val="0"/>
                <w:numId w:val="2"/>
              </w:numPr>
              <w:spacing w:after="60" w:line="264"/>
            </w:pPr>
            <w:r>
              <w:rPr>
                <w:rFonts w:ascii="Georgia" w:cs="Georgia" w:eastAsia="Georgia" w:hAnsi="Georgia"/>
                <w:b/>
                <w:bCs/>
                <w:sz w:val="20"/>
                <w:szCs w:val="20"/>
              </w:rPr>
              <w:t xml:space="preserve">Exportación en formato abierto.</w:t>
            </w:r>
            <w:r>
              <w:rPr>
                <w:rFonts w:ascii="Georgia" w:cs="Georgia" w:eastAsia="Georgia" w:hAnsi="Georgia"/>
                <w:sz w:val="20"/>
                <w:szCs w:val="20"/>
              </w:rPr>
              <w:t xml:space="preserve"> El adjudicatario garantizará la extracción de los datos de ejecución del contrato </w:t>
            </w:r>
            <w:r>
              <w:rPr>
                <w:rFonts w:ascii="Georgia" w:cs="Georgia" w:eastAsia="Georgia" w:hAnsi="Georgia"/>
                <w:b/>
                <w:bCs/>
                <w:sz w:val="20"/>
                <w:szCs w:val="20"/>
              </w:rPr>
              <w:t xml:space="preserve">en formato abierto, reutilizable y documentado</w:t>
            </w:r>
            <w:r>
              <w:rPr>
                <w:rFonts w:ascii="Georgia" w:cs="Georgia" w:eastAsia="Georgia" w:hAnsi="Georgia"/>
                <w:sz w:val="20"/>
                <w:szCs w:val="20"/>
              </w:rPr>
              <w:t xml:space="preserve">, conforme al Esquema Nacional de Interoperabilidad, mediante interfaz programática documentada, autenticada y auditable, </w:t>
            </w:r>
            <w:r>
              <w:rPr>
                <w:rFonts w:ascii="Georgia" w:cs="Georgia" w:eastAsia="Georgia" w:hAnsi="Georgia"/>
                <w:b/>
                <w:bCs/>
                <w:sz w:val="20"/>
                <w:szCs w:val="20"/>
              </w:rPr>
              <w:t xml:space="preserve">sin desarrollos a medida y sin coste por consulta</w:t>
            </w:r>
            <w:r>
              <w:rPr>
                <w:rFonts w:ascii="Georgia" w:cs="Georgia" w:eastAsia="Georgia" w:hAnsi="Georgia"/>
                <w:sz w:val="20"/>
                <w:szCs w:val="20"/>
              </w:rPr>
              <w:t xml:space="preserve">. La extracción incluirá, como mínimo, los datos que acrediten la realidad de la prestación, el grado de cumplimiento de los niveles de servicio y los datos económicos asociados a la ejecución.</w:t>
            </w:r>
          </w:p>
          <w:p>
            <w:pPr>
              <w:pStyle w:val="ListParagraph"/>
              <w:numPr>
                <w:ilvl w:val="0"/>
                <w:numId w:val="2"/>
              </w:numPr>
              <w:spacing w:after="60" w:line="264"/>
            </w:pPr>
            <w:r>
              <w:rPr>
                <w:rFonts w:ascii="Georgia" w:cs="Georgia" w:eastAsia="Georgia" w:hAnsi="Georgia"/>
                <w:b/>
                <w:bCs/>
                <w:sz w:val="20"/>
                <w:szCs w:val="20"/>
              </w:rPr>
              <w:t xml:space="preserve">Diccionario de datos.</w:t>
            </w:r>
            <w:r>
              <w:rPr>
                <w:rFonts w:ascii="Georgia" w:cs="Georgia" w:eastAsia="Georgia" w:hAnsi="Georgia"/>
                <w:sz w:val="20"/>
                <w:szCs w:val="20"/>
              </w:rPr>
              <w:t xml:space="preserve"> El adjudicatario entregará,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y actualizado con cada versión mayor puesta en producción,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y la documentación técnica suficiente para interpretar la información extraída </w:t>
            </w:r>
            <w:r>
              <w:rPr>
                <w:rFonts w:ascii="Georgia" w:cs="Georgia" w:eastAsia="Georgia" w:hAnsi="Georgia"/>
                <w:b/>
                <w:bCs/>
                <w:sz w:val="20"/>
                <w:szCs w:val="20"/>
              </w:rPr>
              <w:t xml:space="preserve">sin asistencia del adjudicatario</w:t>
            </w:r>
            <w:r>
              <w:rPr>
                <w:rFonts w:ascii="Georgia" w:cs="Georgia" w:eastAsia="Georgia" w:hAnsi="Georgia"/>
                <w:sz w:val="20"/>
                <w:szCs w:val="20"/>
              </w:rPr>
              <w:t xml:space="preserve">: relación de entidades y atributos, tipos, dominios de valores, claves y relaciones, y significado funcional de cada campo relevante para el control.</w:t>
            </w:r>
          </w:p>
          <w:p>
            <w:pPr>
              <w:pStyle w:val="ListParagraph"/>
              <w:numPr>
                <w:ilvl w:val="0"/>
                <w:numId w:val="2"/>
              </w:numPr>
              <w:spacing w:after="60" w:line="264"/>
            </w:pPr>
            <w:r>
              <w:rPr>
                <w:rFonts w:ascii="Georgia" w:cs="Georgia" w:eastAsia="Georgia" w:hAnsi="Georgia"/>
                <w:b/>
                <w:bCs/>
                <w:sz w:val="20"/>
                <w:szCs w:val="20"/>
              </w:rPr>
              <w:t xml:space="preserve">Trazabilidad.</w:t>
            </w:r>
            <w:r>
              <w:rPr>
                <w:rFonts w:ascii="Georgia" w:cs="Georgia" w:eastAsia="Georgia" w:hAnsi="Georgia"/>
                <w:sz w:val="20"/>
                <w:szCs w:val="20"/>
              </w:rPr>
              <w:t xml:space="preserve"> El sistema mantendrá un registro de actividad que permita determinar qué operación se realizó, cuándo, por quién o por qué proceso automatizado, y con qué resultado, exportable en los mismos términos del apartado 2 y conservado durante el plazo que fije el pliego de prescripciones técnicas y, como mínimo, hasta la liquidación del contrato.</w:t>
            </w:r>
          </w:p>
          <w:p>
            <w:pPr>
              <w:pStyle w:val="ListParagraph"/>
              <w:numPr>
                <w:ilvl w:val="0"/>
                <w:numId w:val="2"/>
              </w:numPr>
              <w:spacing w:after="60" w:line="264"/>
            </w:pPr>
            <w:r>
              <w:rPr>
                <w:rFonts w:ascii="Georgia" w:cs="Georgia" w:eastAsia="Georgia" w:hAnsi="Georgia"/>
                <w:b/>
                <w:bCs/>
                <w:sz w:val="20"/>
                <w:szCs w:val="20"/>
              </w:rPr>
              <w:t xml:space="preserve">Previsión expresa a los efectos del artículo 33.4.d) del Real Decreto 424/2017.</w:t>
            </w:r>
            <w:r>
              <w:rPr>
                <w:rFonts w:ascii="Georgia" w:cs="Georgia" w:eastAsia="Georgia" w:hAnsi="Georgia"/>
                <w:sz w:val="20"/>
                <w:szCs w:val="20"/>
              </w:rPr>
              <w:t xml:space="preserve"> Se establece expresamente en este contrato el acceso de la Administración a la información sobre las operaciones realizadas en ejecución del mismo, a los saldos contables generados por éstas y a los costes asociados, a los efectos del artículo 33.4.d) del Real Decreto 424/2017, de 28 de abril.</w:t>
            </w:r>
          </w:p>
          <w:p>
            <w:pPr>
              <w:pStyle w:val="ListParagraph"/>
              <w:numPr>
                <w:ilvl w:val="0"/>
                <w:numId w:val="2"/>
              </w:numPr>
              <w:spacing w:after="60" w:line="264"/>
            </w:pPr>
            <w:r>
              <w:rPr>
                <w:rFonts w:ascii="Georgia" w:cs="Georgia" w:eastAsia="Georgia" w:hAnsi="Georgia"/>
                <w:b/>
                <w:bCs/>
                <w:sz w:val="20"/>
                <w:szCs w:val="20"/>
              </w:rPr>
              <w:t xml:space="preserve">Permanencia y reversión.</w:t>
            </w:r>
            <w:r>
              <w:rPr>
                <w:rFonts w:ascii="Georgia" w:cs="Georgia" w:eastAsia="Georgia" w:hAnsi="Georgia"/>
                <w:sz w:val="20"/>
                <w:szCs w:val="20"/>
              </w:rPr>
              <w:t xml:space="preserve"> Las obligaciones de los apartados 1 a 4 se mantienen durante las prórrogas y, tras la extinción del contrato, hasta la fecha del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prevista en la cláusula [DT-8], apartado 8 —o, en su defecto, hasta el vencimiento del plazo allí establecido para levantarla— o hasta transcurridos </w:t>
            </w:r>
            <w:r>
              <w:rPr>
                <w:rFonts w:ascii="Georgia" w:cs="Georgia" w:eastAsia="Georgia" w:hAnsi="Georgia"/>
                <w:b/>
                <w:bCs/>
                <w:sz w:val="20"/>
                <w:szCs w:val="20"/>
              </w:rPr>
              <w:t xml:space="preserve">[X; se recomienda 3] meses</w:t>
            </w:r>
            <w:r>
              <w:rPr>
                <w:rFonts w:ascii="Georgia" w:cs="Georgia" w:eastAsia="Georgia" w:hAnsi="Georgia"/>
                <w:sz w:val="20"/>
                <w:szCs w:val="20"/>
              </w:rPr>
              <w:t xml:space="preserve"> desde la extinción, </w:t>
            </w:r>
            <w:r>
              <w:rPr>
                <w:rFonts w:ascii="Georgia" w:cs="Georgia" w:eastAsia="Georgia" w:hAnsi="Georgia"/>
                <w:b/>
                <w:bCs/>
                <w:sz w:val="20"/>
                <w:szCs w:val="20"/>
              </w:rPr>
              <w:t xml:space="preserve">lo que ocurra más tarde</w:t>
            </w:r>
            <w:r>
              <w:rPr>
                <w:rFonts w:ascii="Georgia" w:cs="Georgia" w:eastAsia="Georgia" w:hAnsi="Georgia"/>
                <w:sz w:val="20"/>
                <w:szCs w:val="20"/>
              </w:rPr>
              <w:t xml:space="preserve">. El diccionario de datos actualizado forma parte del material objeto de entrega en la reversión.</w:t>
            </w:r>
          </w:p>
          <w:p>
            <w:pPr>
              <w:pStyle w:val="ListParagraph"/>
              <w:numPr>
                <w:ilvl w:val="0"/>
                <w:numId w:val="2"/>
              </w:numPr>
              <w:spacing w:after="60" w:line="264"/>
            </w:pPr>
            <w:r>
              <w:rPr>
                <w:rFonts w:ascii="Georgia" w:cs="Georgia" w:eastAsia="Georgia" w:hAnsi="Georgia"/>
                <w:b/>
                <w:bCs/>
                <w:sz w:val="20"/>
                <w:szCs w:val="20"/>
              </w:rPr>
              <w:t xml:space="preserve">Finalidad y límites.</w:t>
            </w:r>
            <w:r>
              <w:rPr>
                <w:rFonts w:ascii="Georgia" w:cs="Georgia" w:eastAsia="Georgia" w:hAnsi="Georgia"/>
                <w:sz w:val="20"/>
                <w:szCs w:val="20"/>
              </w:rPr>
              <w:t xml:space="preserve"> El acceso se otorga exclusivamente para el ejercicio de las funciones de control interno de los artículos 213 y siguientes del texto refundido de la Ley reguladora de las Haciendas Locales y del Real Decreto 424/2017, y queda sujeto al deber de sigilo del artículo 5.1 de dicho reglamento. No comprende facultad alguna de explotación comercial ni de cesión a terceros. Cuando el tratamiento comprenda datos personales, esta previsión se entiende sin perjuicio y en refuerzo de la obligación del artículo 28.3.h) del Reglamento (UE) 2016/679.</w:t>
            </w:r>
          </w:p>
          <w:p>
            <w:pPr>
              <w:pStyle w:val="ListParagraph"/>
              <w:numPr>
                <w:ilvl w:val="0"/>
                <w:numId w:val="2"/>
              </w:numPr>
              <w:spacing w:after="60" w:line="264"/>
            </w:pPr>
            <w:r>
              <w:rPr>
                <w:rFonts w:ascii="Georgia" w:cs="Georgia" w:eastAsia="Georgia" w:hAnsi="Georgia"/>
                <w:b/>
                <w:bCs/>
                <w:sz w:val="20"/>
                <w:szCs w:val="20"/>
              </w:rPr>
              <w:t xml:space="preserve">Naturaleza y carácter esencial.</w:t>
            </w:r>
            <w:r>
              <w:rPr>
                <w:rFonts w:ascii="Georgia" w:cs="Georgia" w:eastAsia="Georgia" w:hAnsi="Georgia"/>
                <w:sz w:val="20"/>
                <w:szCs w:val="20"/>
              </w:rPr>
              <w:t xml:space="preserve"> Esta condición especial de ejecución se establece al amparo del artículo 202.1 de la LCSP y está vinculada al objeto del contrato en el sentido del artículo 145 de la LCSP, por referirse a la ejecución y a la fase de explotación de su ciclo de vida. Tienen el carácter de obligación contractual esencial a los efectos del artículo 211.1.f) de la Ley 9/2017,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incumplimientos relativos a esta cláusula que enumera la cláusula [ADM-6], bloque B. Los demás incumplimientos de esta cláusula generan las penalidades que correspondan conforme a la cláusula [ADM-5].</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Detalle funcional del acceso de los órganos de control interno.</w:t>
            </w:r>
          </w:p>
          <w:p>
            <w:pPr>
              <w:spacing w:after="100" w:line="264"/>
            </w:pPr>
            <w:r>
              <w:rPr>
                <w:rFonts w:ascii="Georgia" w:cs="Georgia" w:eastAsia="Georgia" w:hAnsi="Georgia"/>
                <w:b/>
                <w:bCs/>
                <w:sz w:val="20"/>
                <w:szCs w:val="20"/>
              </w:rPr>
              <w:t xml:space="preserve">1. Consultas.</w:t>
            </w:r>
            <w:r>
              <w:rPr>
                <w:rFonts w:ascii="Georgia" w:cs="Georgia" w:eastAsia="Georgia" w:hAnsi="Georgia"/>
                <w:sz w:val="20"/>
                <w:szCs w:val="20"/>
              </w:rPr>
              <w:t xml:space="preserve"> Los accesos de control previstos en la cláusula [ADM-12] del pliego de cláusulas administrativas particulares son de sólo consulta y permitirán, como mínimo, las consultas siguientes: [relación cerrada y numerada, facilitada por el órgano interventor, de las consultas sobre los datos que acreditan la realidad de la prestación, el grado de cumplimiento de los niveles de servicio y los datos económicos asociados a la ejecución, con los criterios de filtrado de cada una].</w:t>
            </w:r>
          </w:p>
          <w:p>
            <w:pPr>
              <w:spacing w:after="100" w:line="264"/>
            </w:pPr>
            <w:r>
              <w:rPr>
                <w:rFonts w:ascii="Georgia" w:cs="Georgia" w:eastAsia="Georgia" w:hAnsi="Georgia"/>
                <w:b/>
                <w:bCs/>
                <w:sz w:val="20"/>
                <w:szCs w:val="20"/>
              </w:rPr>
              <w:t xml:space="preserve">2. Exportaciones.</w:t>
            </w:r>
            <w:r>
              <w:rPr>
                <w:rFonts w:ascii="Georgia" w:cs="Georgia" w:eastAsia="Georgia" w:hAnsi="Georgia"/>
                <w:sz w:val="20"/>
                <w:szCs w:val="20"/>
              </w:rPr>
              <w:t xml:space="preserve"> El resultado de cada consulta de la relación anterior podrá exportarse en [formato abierto y documentado] por el personal designado, sin intervención del adjudicatario, en los términos del apartado 2 de aquella cláusula.</w:t>
            </w:r>
          </w:p>
          <w:p>
            <w:pPr>
              <w:spacing w:after="100" w:line="264"/>
            </w:pPr>
            <w:r>
              <w:rPr>
                <w:rFonts w:ascii="Georgia" w:cs="Georgia" w:eastAsia="Georgia" w:hAnsi="Georgia"/>
                <w:b/>
                <w:bCs/>
                <w:sz w:val="20"/>
                <w:szCs w:val="20"/>
              </w:rPr>
              <w:t xml:space="preserve">3. Conservación del registro de actividad.</w:t>
            </w:r>
            <w:r>
              <w:rPr>
                <w:rFonts w:ascii="Georgia" w:cs="Georgia" w:eastAsia="Georgia" w:hAnsi="Georgia"/>
                <w:sz w:val="20"/>
                <w:szCs w:val="20"/>
              </w:rPr>
              <w:t xml:space="preserve"> El registro de actividad del apartado 4 de aquella cláusula se conservará durante [plazo que fije el órgano de contratación, a propuesta del órgano interventor] y, como mínimo, hasta la liquidación del contrato.</w:t>
            </w:r>
          </w:p>
        </w:tc>
      </w:tr>
    </w:tbl>
    <w:p>
      <w:pPr>
        <w:spacing w:after="220"/>
      </w:pPr>
    </w:p>
    <w:p>
      <w:pPr>
        <w:spacing w:after="140" w:line="276"/>
      </w:pPr>
      <w:r>
        <w:rPr>
          <w:rFonts w:ascii="Calibri" w:cs="Calibri" w:eastAsia="Calibri" w:hAnsi="Calibri"/>
          <w:i/>
          <w:iCs/>
          <w:sz w:val="21"/>
          <w:szCs w:val="21"/>
        </w:rPr>
        <w:t xml:space="preserve">[Sólo si opera el adjudicatario.] Ajustes.</w:t>
      </w:r>
      <w:r>
        <w:rPr>
          <w:rFonts w:ascii="Calibri" w:cs="Calibri" w:eastAsia="Calibri" w:hAnsi="Calibri"/>
          <w:sz w:val="21"/>
          <w:szCs w:val="21"/>
        </w:rPr>
        <w:t xml:space="preserve"> </w:t>
      </w:r>
      <w:r>
        <w:rPr>
          <w:rFonts w:ascii="Calibri" w:cs="Calibri" w:eastAsia="Calibri" w:hAnsi="Calibri"/>
          <w:b/>
          <w:bCs/>
          <w:sz w:val="21"/>
          <w:szCs w:val="21"/>
        </w:rPr>
        <w:t xml:space="preserve">[3]</w:t>
      </w:r>
      <w:r>
        <w:rPr>
          <w:rFonts w:ascii="Calibri" w:cs="Calibri" w:eastAsia="Calibri" w:hAnsi="Calibri"/>
          <w:sz w:val="21"/>
          <w:szCs w:val="21"/>
        </w:rPr>
        <w:t xml:space="preserve"> accesos, nunca 0 (fila 7); en </w:t>
      </w:r>
      <w:r>
        <w:rPr>
          <w:rFonts w:ascii="Calibri" w:cs="Calibri" w:eastAsia="Calibri" w:hAnsi="Calibri"/>
          <w:b/>
          <w:bCs/>
          <w:sz w:val="21"/>
          <w:szCs w:val="21"/>
        </w:rPr>
        <w:t xml:space="preserve">[30] días</w:t>
      </w:r>
      <w:r>
        <w:rPr>
          <w:rFonts w:ascii="Calibri" w:cs="Calibri" w:eastAsia="Calibri" w:hAnsi="Calibri"/>
          <w:sz w:val="21"/>
          <w:szCs w:val="21"/>
        </w:rPr>
        <w:t xml:space="preserve">; diccionario en </w:t>
      </w:r>
      <w:r>
        <w:rPr>
          <w:rFonts w:ascii="Calibri" w:cs="Calibri" w:eastAsia="Calibri" w:hAnsi="Calibri"/>
          <w:b/>
          <w:bCs/>
          <w:sz w:val="21"/>
          <w:szCs w:val="21"/>
        </w:rPr>
        <w:t xml:space="preserve">[60] días</w:t>
      </w:r>
      <w:r>
        <w:rPr>
          <w:rFonts w:ascii="Calibri" w:cs="Calibri" w:eastAsia="Calibri" w:hAnsi="Calibri"/>
          <w:sz w:val="21"/>
          <w:szCs w:val="21"/>
        </w:rPr>
        <w:t xml:space="preserve">; </w:t>
      </w:r>
      <w:r>
        <w:rPr>
          <w:rFonts w:ascii="Calibri" w:cs="Calibri" w:eastAsia="Calibri" w:hAnsi="Calibri"/>
          <w:b/>
          <w:bCs/>
          <w:sz w:val="21"/>
          <w:szCs w:val="21"/>
        </w:rPr>
        <w:t xml:space="preserve">[3] meses</w:t>
      </w:r>
      <w:r>
        <w:rPr>
          <w:rFonts w:ascii="Calibri" w:cs="Calibri" w:eastAsia="Calibri" w:hAnsi="Calibri"/>
          <w:sz w:val="21"/>
          <w:szCs w:val="21"/>
        </w:rPr>
        <w:t xml:space="preserve"> tras la extinción o hasta el acta de reversión, lo posterior (fila 8). La marca inserta también el texto para el PPT, «Detalle funcional del acceso de los órganos de control interno», que va al PPT y se completa con la relación cerrada de consultas que aporte el órgano interventor (ADM-12·v3, epígrafe 2); VI.4.9). El expediente lleva el informe firmado del órgano de control (epígrafe 3). Nunca «alcance no inferior al del gestor».</w:t>
      </w:r>
    </w:p>
    <w:p>
      <w:pPr>
        <w:spacing w:after="140" w:line="276"/>
      </w:pPr>
      <w:r>
        <w:rPr>
          <w:rFonts w:ascii="Calibri" w:cs="Calibri" w:eastAsia="Calibri" w:hAnsi="Calibri"/>
          <w:i/>
          <w:iCs/>
          <w:sz w:val="21"/>
          <w:szCs w:val="21"/>
        </w:rPr>
        <w:t xml:space="preserve">Texto vigente de ADM-13·v3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Uso de sistemas de inteligencia artificial sobre información municipal.</w:t>
            </w:r>
          </w:p>
          <w:p>
            <w:pPr>
              <w:pStyle w:val="ListParagraph"/>
              <w:numPr>
                <w:ilvl w:val="0"/>
                <w:numId w:val="2"/>
              </w:numPr>
              <w:spacing w:after="60" w:line="264"/>
            </w:pPr>
            <w:r>
              <w:rPr>
                <w:rFonts w:ascii="Georgia" w:cs="Georgia" w:eastAsia="Georgia" w:hAnsi="Georgia"/>
                <w:b/>
                <w:bCs/>
                <w:sz w:val="20"/>
                <w:szCs w:val="20"/>
              </w:rPr>
              <w:t xml:space="preserve">Ámbito y niveles.</w:t>
            </w:r>
            <w:r>
              <w:rPr>
                <w:rFonts w:ascii="Georgia" w:cs="Georgia" w:eastAsia="Georgia" w:hAnsi="Georgia"/>
                <w:sz w:val="20"/>
                <w:szCs w:val="20"/>
              </w:rPr>
              <w:t xml:space="preserve"> Esta cláusula se aplica exclusivamente al tratamiento de información municipal por sistemas de inteligencia artificial. A tal efecto se distinguen tres niveles:</w:t>
            </w:r>
          </w:p>
          <w:p>
            <w:pPr>
              <w:spacing w:after="100" w:line="264"/>
            </w:pPr>
            <w:r>
              <w:rPr>
                <w:rFonts w:ascii="Georgia" w:cs="Georgia" w:eastAsia="Georgia" w:hAnsi="Georgia"/>
                <w:b/>
                <w:bCs/>
                <w:sz w:val="20"/>
                <w:szCs w:val="20"/>
              </w:rPr>
              <w:t xml:space="preserve">Nivel 1 — Información municipal restringida.</w:t>
            </w:r>
            <w:r>
              <w:rPr>
                <w:rFonts w:ascii="Georgia" w:cs="Georgia" w:eastAsia="Georgia" w:hAnsi="Georgia"/>
                <w:sz w:val="20"/>
                <w:szCs w:val="20"/>
              </w:rPr>
              <w:t xml:space="preserve"> Datos personales; expedientes en tramitación; documentación contractual no publicada; informes internos; datos de los entornos de producción; y cualquier información municipal clasificada como de acceso restringido por la política de seguridad del Ayuntamiento.</w:t>
            </w:r>
          </w:p>
          <w:p>
            <w:pPr>
              <w:spacing w:after="100" w:line="264"/>
            </w:pPr>
            <w:r>
              <w:rPr>
                <w:rFonts w:ascii="Georgia" w:cs="Georgia" w:eastAsia="Georgia" w:hAnsi="Georgia"/>
                <w:b/>
                <w:bCs/>
                <w:sz w:val="20"/>
                <w:szCs w:val="20"/>
              </w:rPr>
              <w:t xml:space="preserve">Nivel 2 — Artefactos técnicos del contrato.</w:t>
            </w:r>
            <w:r>
              <w:rPr>
                <w:rFonts w:ascii="Georgia" w:cs="Georgia" w:eastAsia="Georgia" w:hAnsi="Georgia"/>
                <w:sz w:val="20"/>
                <w:szCs w:val="20"/>
              </w:rPr>
              <w:t xml:space="preserve"> Código fuente y objeto de los desarrollos específicos, configuraciones, parametrizaciones, esquemas de datos y documentación técnica generados en ejecución del contrato, sin contenido de nivel 1.</w:t>
            </w:r>
          </w:p>
          <w:p>
            <w:pPr>
              <w:spacing w:after="100" w:line="264"/>
            </w:pPr>
            <w:r>
              <w:rPr>
                <w:rFonts w:ascii="Georgia" w:cs="Georgia" w:eastAsia="Georgia" w:hAnsi="Georgia"/>
                <w:b/>
                <w:bCs/>
                <w:sz w:val="20"/>
                <w:szCs w:val="20"/>
              </w:rPr>
              <w:t xml:space="preserve">Nivel 3 — Información propia del contratista.</w:t>
            </w:r>
            <w:r>
              <w:rPr>
                <w:rFonts w:ascii="Georgia" w:cs="Georgia" w:eastAsia="Georgia" w:hAnsi="Georgia"/>
                <w:sz w:val="20"/>
                <w:szCs w:val="20"/>
              </w:rPr>
              <w:t xml:space="preserve"> Cualquier información que no sea municipal. </w:t>
            </w:r>
            <w:r>
              <w:rPr>
                <w:rFonts w:ascii="Georgia" w:cs="Georgia" w:eastAsia="Georgia" w:hAnsi="Georgia"/>
                <w:b/>
                <w:bCs/>
                <w:sz w:val="20"/>
                <w:szCs w:val="20"/>
              </w:rPr>
              <w:t xml:space="preserve">Queda expresamente fuera del ámbito de esta cláusula</w:t>
            </w:r>
            <w:r>
              <w:rPr>
                <w:rFonts w:ascii="Georgia" w:cs="Georgia" w:eastAsia="Georgia" w:hAnsi="Georgia"/>
                <w:sz w:val="20"/>
                <w:szCs w:val="20"/>
              </w:rPr>
              <w:t xml:space="preserve">, que no impone al adjudicatario restricción alguna sobre las herramientas que emplee para su propia organización interna.</w:t>
            </w:r>
          </w:p>
          <w:p>
            <w:pPr>
              <w:pStyle w:val="ListParagraph"/>
              <w:numPr>
                <w:ilvl w:val="0"/>
                <w:numId w:val="2"/>
              </w:numPr>
              <w:spacing w:after="60" w:line="264"/>
            </w:pPr>
            <w:r>
              <w:rPr>
                <w:rFonts w:ascii="Georgia" w:cs="Georgia" w:eastAsia="Georgia" w:hAnsi="Georgia"/>
                <w:b/>
                <w:bCs/>
                <w:sz w:val="20"/>
                <w:szCs w:val="20"/>
              </w:rPr>
              <w:t xml:space="preserve">Régimen del nivel 1.</w:t>
            </w:r>
            <w:r>
              <w:rPr>
                <w:rFonts w:ascii="Georgia" w:cs="Georgia" w:eastAsia="Georgia" w:hAnsi="Georgia"/>
                <w:sz w:val="20"/>
                <w:szCs w:val="20"/>
              </w:rPr>
              <w:t xml:space="preserve"> El adjudicatario, su personal y su cadena de subcontratación </w:t>
            </w:r>
            <w:r>
              <w:rPr>
                <w:rFonts w:ascii="Georgia" w:cs="Georgia" w:eastAsia="Georgia" w:hAnsi="Georgia"/>
                <w:b/>
                <w:bCs/>
                <w:sz w:val="20"/>
                <w:szCs w:val="20"/>
              </w:rPr>
              <w:t xml:space="preserve">no introducirán información de nivel 1 en sistemas de inteligencia artificial que no estén expresamente autorizados</w:t>
            </w:r>
            <w:r>
              <w:rPr>
                <w:rFonts w:ascii="Georgia" w:cs="Georgia" w:eastAsia="Georgia" w:hAnsi="Georgia"/>
                <w:sz w:val="20"/>
                <w:szCs w:val="20"/>
              </w:rPr>
              <w:t xml:space="preserve"> en este contrato. Toda incorporación de un sistema nuevo requiere </w:t>
            </w:r>
            <w:r>
              <w:rPr>
                <w:rFonts w:ascii="Georgia" w:cs="Georgia" w:eastAsia="Georgia" w:hAnsi="Georgia"/>
                <w:b/>
                <w:bCs/>
                <w:sz w:val="20"/>
                <w:szCs w:val="20"/>
              </w:rPr>
              <w:t xml:space="preserve">autorización previa y escrita</w:t>
            </w:r>
            <w:r>
              <w:rPr>
                <w:rFonts w:ascii="Georgia" w:cs="Georgia" w:eastAsia="Georgia" w:hAnsi="Georgia"/>
                <w:sz w:val="20"/>
                <w:szCs w:val="20"/>
              </w:rPr>
              <w:t xml:space="preserve"> del responsable del contrato, solicitada con una antelación mínima de </w:t>
            </w:r>
            <w:r>
              <w:rPr>
                <w:rFonts w:ascii="Georgia" w:cs="Georgia" w:eastAsia="Georgia" w:hAnsi="Georgia"/>
                <w:b/>
                <w:bCs/>
                <w:sz w:val="20"/>
                <w:szCs w:val="20"/>
              </w:rPr>
              <w:t xml:space="preserve">[X; se recomienda 15] días naturales</w:t>
            </w:r>
            <w:r>
              <w:rPr>
                <w:rFonts w:ascii="Georgia" w:cs="Georgia" w:eastAsia="Georgia" w:hAnsi="Georgia"/>
                <w:sz w:val="20"/>
                <w:szCs w:val="20"/>
              </w:rPr>
              <w:t xml:space="preserve">. Cuando el uso implique tratamiento de datos personales por cuenta del Ayuntamiento, se formalizará el correspondiente encargo del tratamiento conforme al artículo 28 del Reglamento (UE) 2016/679, </w:t>
            </w:r>
            <w:r>
              <w:rPr>
                <w:rFonts w:ascii="Georgia" w:cs="Georgia" w:eastAsia="Georgia" w:hAnsi="Georgia"/>
                <w:b/>
                <w:bCs/>
                <w:sz w:val="20"/>
                <w:szCs w:val="20"/>
              </w:rPr>
              <w:t xml:space="preserve">sin que la sola aceptación de los términos de servicio del proveedor pueda ampararlo</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Régimen del nivel 2.</w:t>
            </w:r>
            <w:r>
              <w:rPr>
                <w:rFonts w:ascii="Georgia" w:cs="Georgia" w:eastAsia="Georgia" w:hAnsi="Georgia"/>
                <w:sz w:val="20"/>
                <w:szCs w:val="20"/>
              </w:rPr>
              <w:t xml:space="preserve"> El adjudicatario podrá emplear sistemas de inteligencia artificial sobre artefactos técnicos del contrato </w:t>
            </w:r>
            <w:r>
              <w:rPr>
                <w:rFonts w:ascii="Georgia" w:cs="Georgia" w:eastAsia="Georgia" w:hAnsi="Georgia"/>
                <w:b/>
                <w:bCs/>
                <w:sz w:val="20"/>
                <w:szCs w:val="20"/>
              </w:rPr>
              <w:t xml:space="preserve">sin autorización individual previa</w:t>
            </w:r>
            <w:r>
              <w:rPr>
                <w:rFonts w:ascii="Georgia" w:cs="Georgia" w:eastAsia="Georgia" w:hAnsi="Georgia"/>
                <w:sz w:val="20"/>
                <w:szCs w:val="20"/>
              </w:rPr>
              <w:t xml:space="preserve">, siempre que el sistema empleado cumpla, y el adjudicatario pueda acreditarlo, las tres condiciones siguientes:</w:t>
            </w:r>
          </w:p>
          <w:p>
            <w:pPr>
              <w:spacing w:after="100" w:line="264"/>
            </w:pPr>
            <w:r>
              <w:rPr>
                <w:rFonts w:ascii="Georgia" w:cs="Georgia" w:eastAsia="Georgia" w:hAnsi="Georgia"/>
                <w:sz w:val="20"/>
                <w:szCs w:val="20"/>
              </w:rPr>
              <w:t xml:space="preserve">a) que el contenido introducido </w:t>
            </w:r>
            <w:r>
              <w:rPr>
                <w:rFonts w:ascii="Georgia" w:cs="Georgia" w:eastAsia="Georgia" w:hAnsi="Georgia"/>
                <w:b/>
                <w:bCs/>
                <w:sz w:val="20"/>
                <w:szCs w:val="20"/>
              </w:rPr>
              <w:t xml:space="preserve">quede excluido del entrenamiento de modelos</w:t>
            </w:r>
            <w:r>
              <w:rPr>
                <w:rFonts w:ascii="Georgia" w:cs="Georgia" w:eastAsia="Georgia" w:hAnsi="Georgia"/>
                <w:sz w:val="20"/>
                <w:szCs w:val="20"/>
              </w:rPr>
              <w:t xml:space="preserve"> mediante una configuración establecida a nivel de organización o de suscripción empresarial, no dependiente de la elección de cada persona usuaria;</w:t>
            </w:r>
          </w:p>
          <w:p>
            <w:pPr>
              <w:spacing w:after="100" w:line="264"/>
            </w:pPr>
            <w:r>
              <w:rPr>
                <w:rFonts w:ascii="Georgia" w:cs="Georgia" w:eastAsia="Georgia" w:hAnsi="Georgia"/>
                <w:sz w:val="20"/>
                <w:szCs w:val="20"/>
              </w:rPr>
              <w:t xml:space="preserve">b) que el tratamiento se realice en el Espacio Económico Europeo o, en su defecto, con las garantías del capítulo V del Reglamento (UE) 2016/679;</w:t>
            </w:r>
          </w:p>
          <w:p>
            <w:pPr>
              <w:spacing w:after="100" w:line="264"/>
            </w:pPr>
            <w:r>
              <w:rPr>
                <w:rFonts w:ascii="Georgia" w:cs="Georgia" w:eastAsia="Georgia" w:hAnsi="Georgia"/>
                <w:sz w:val="20"/>
                <w:szCs w:val="20"/>
              </w:rPr>
              <w:t xml:space="preserve">c) que el sistema figure en la </w:t>
            </w:r>
            <w:r>
              <w:rPr>
                <w:rFonts w:ascii="Georgia" w:cs="Georgia" w:eastAsia="Georgia" w:hAnsi="Georgia"/>
                <w:b/>
                <w:bCs/>
                <w:sz w:val="20"/>
                <w:szCs w:val="20"/>
              </w:rPr>
              <w:t xml:space="preserve">relación declarada</w:t>
            </w:r>
            <w:r>
              <w:rPr>
                <w:rFonts w:ascii="Georgia" w:cs="Georgia" w:eastAsia="Georgia" w:hAnsi="Georgia"/>
                <w:sz w:val="20"/>
                <w:szCs w:val="20"/>
              </w:rPr>
              <w:t xml:space="preserve"> conforme al apartado 4.</w:t>
            </w:r>
          </w:p>
          <w:p>
            <w:pPr>
              <w:pStyle w:val="ListParagraph"/>
              <w:numPr>
                <w:ilvl w:val="0"/>
                <w:numId w:val="2"/>
              </w:numPr>
              <w:spacing w:after="60" w:line="264"/>
            </w:pPr>
            <w:r>
              <w:rPr>
                <w:rFonts w:ascii="Georgia" w:cs="Georgia" w:eastAsia="Georgia" w:hAnsi="Georgia"/>
                <w:b/>
                <w:bCs/>
                <w:sz w:val="20"/>
                <w:szCs w:val="20"/>
              </w:rPr>
              <w:t xml:space="preserve">Relación de sistemas.</w:t>
            </w:r>
            <w:r>
              <w:rPr>
                <w:rFonts w:ascii="Georgia" w:cs="Georgia" w:eastAsia="Georgia" w:hAnsi="Georgia"/>
                <w:sz w:val="20"/>
                <w:szCs w:val="20"/>
              </w:rPr>
              <w:t xml:space="preserve"> El licitador declarará en su oferta la relación de sistemas de inteligencia artificial que prevé emplear en la ejecución, indicando para cada uno: proveedor; ubicación de almacenamiento y tratamiento; plazo y criterios de retención de contenidos; tratamiento de metadatos y telemetría; existencia y alcance del mecanismo de exclusión del contenido para el entrenamiento de modelos; y posibilidad de configuración administrativa de las revisiones manuales por el proveedor. La relación se mantiene actualizada durante toda la vigencia del contrato y se comunica cualquier alta o baja en el plazo del apartado 2. </w:t>
            </w:r>
            <w:r>
              <w:rPr>
                <w:rFonts w:ascii="Georgia" w:cs="Georgia" w:eastAsia="Georgia" w:hAnsi="Georgia"/>
                <w:b/>
                <w:bCs/>
                <w:sz w:val="20"/>
                <w:szCs w:val="20"/>
              </w:rPr>
              <w:t xml:space="preserve">A solicitud del licitador, esta relación tendrá el tratamiento de información confidencial en los términos del artículo 133 de la LCSP.</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de las condiciones del apartado 3 se acredita mediante evidencia de la configuración a nivel de organización —captura del panel de administración con fecha, o certificado del proveedor— y mediante la política interna de uso del adjudicatario. El Ayuntamiento podrá requerir esta evidencia una vez al año y ante cualquier alta.</w:t>
            </w:r>
          </w:p>
          <w:p>
            <w:pPr>
              <w:pStyle w:val="ListParagraph"/>
              <w:numPr>
                <w:ilvl w:val="0"/>
                <w:numId w:val="2"/>
              </w:numPr>
              <w:spacing w:after="60" w:line="264"/>
            </w:pPr>
            <w:r>
              <w:rPr>
                <w:rFonts w:ascii="Georgia" w:cs="Georgia" w:eastAsia="Georgia" w:hAnsi="Georgia"/>
                <w:b/>
                <w:bCs/>
                <w:sz w:val="20"/>
                <w:szCs w:val="20"/>
              </w:rPr>
              <w:t xml:space="preserve">Consecuencias.</w:t>
            </w:r>
            <w:r>
              <w:rPr>
                <w:rFonts w:ascii="Georgia" w:cs="Georgia" w:eastAsia="Georgia" w:hAnsi="Georgia"/>
                <w:sz w:val="20"/>
                <w:szCs w:val="20"/>
              </w:rPr>
              <w:t xml:space="preserve"> El incumplimiento del régimen del </w:t>
            </w:r>
            <w:r>
              <w:rPr>
                <w:rFonts w:ascii="Georgia" w:cs="Georgia" w:eastAsia="Georgia" w:hAnsi="Georgia"/>
                <w:b/>
                <w:bCs/>
                <w:sz w:val="20"/>
                <w:szCs w:val="20"/>
              </w:rPr>
              <w:t xml:space="preserve">nivel 1</w:t>
            </w:r>
            <w:r>
              <w:rPr>
                <w:rFonts w:ascii="Georgia" w:cs="Georgia" w:eastAsia="Georgia" w:hAnsi="Georgia"/>
                <w:sz w:val="20"/>
                <w:szCs w:val="20"/>
              </w:rPr>
              <w:t xml:space="preserve"> tiene la consideración de </w:t>
            </w:r>
            <w:r>
              <w:rPr>
                <w:rFonts w:ascii="Georgia" w:cs="Georgia" w:eastAsia="Georgia" w:hAnsi="Georgia"/>
                <w:b/>
                <w:bCs/>
                <w:sz w:val="20"/>
                <w:szCs w:val="20"/>
              </w:rPr>
              <w:t xml:space="preserve">obligación contractual esencial</w:t>
            </w:r>
            <w:r>
              <w:rPr>
                <w:rFonts w:ascii="Georgia" w:cs="Georgia" w:eastAsia="Georgia" w:hAnsi="Georgia"/>
                <w:sz w:val="20"/>
                <w:szCs w:val="20"/>
              </w:rPr>
              <w:t xml:space="preserve"> a los efectos del artículo 211.1.f) de la LCSP, en los términos de la cláusula [ADM-6], bloque B. El incumplimiento del régimen del </w:t>
            </w:r>
            <w:r>
              <w:rPr>
                <w:rFonts w:ascii="Georgia" w:cs="Georgia" w:eastAsia="Georgia" w:hAnsi="Georgia"/>
                <w:b/>
                <w:bCs/>
                <w:sz w:val="20"/>
                <w:szCs w:val="20"/>
              </w:rPr>
              <w:t xml:space="preserve">nivel 2</w:t>
            </w:r>
            <w:r>
              <w:rPr>
                <w:rFonts w:ascii="Georgia" w:cs="Georgia" w:eastAsia="Georgia" w:hAnsi="Georgia"/>
                <w:sz w:val="20"/>
                <w:szCs w:val="20"/>
              </w:rPr>
              <w:t xml:space="preserve"> da lugar a las penalidades tipificadas en la cláusula [ADM-5], sin carácter esencial. El nivel 3 no genera obligación alguna.</w:t>
            </w:r>
          </w:p>
          <w:p>
            <w:pPr>
              <w:pStyle w:val="ListParagraph"/>
              <w:numPr>
                <w:ilvl w:val="0"/>
                <w:numId w:val="2"/>
              </w:numPr>
              <w:spacing w:after="60" w:line="264"/>
            </w:pPr>
            <w:r>
              <w:rPr>
                <w:rFonts w:ascii="Georgia" w:cs="Georgia" w:eastAsia="Georgia" w:hAnsi="Georgia"/>
                <w:b/>
                <w:bCs/>
                <w:sz w:val="20"/>
                <w:szCs w:val="20"/>
              </w:rPr>
              <w:t xml:space="preserve">Compromiso recíproco del Ayuntamiento.</w:t>
            </w:r>
            <w:r>
              <w:rPr>
                <w:rFonts w:ascii="Georgia" w:cs="Georgia" w:eastAsia="Georgia" w:hAnsi="Georgia"/>
                <w:sz w:val="20"/>
                <w:szCs w:val="20"/>
              </w:rPr>
              <w:t xml:space="preserve"> El Ayuntamiento aprobará y mantendrá una política interna de uso de inteligencia artificial generativa por su personal, que contendrá al menos: inventario de sistemas autorizados; prohibición de utilizar sistemas no inventariados; formación previa del personal usuario; revisión humana de todo resultado antes de su incorporación a un expediente; doble revisión cuando el resultado se dirija a un superior jerárquico o vaya a publicarse; minimización del uso de información institucional sensible en sistemas externos; y registro de las interacciones. Esta política se incorpora como </w:t>
            </w:r>
            <w:r>
              <w:rPr>
                <w:rFonts w:ascii="Georgia" w:cs="Georgia" w:eastAsia="Georgia" w:hAnsi="Georgia"/>
                <w:b/>
                <w:bCs/>
                <w:sz w:val="20"/>
                <w:szCs w:val="20"/>
              </w:rPr>
              <w:t xml:space="preserve">Anexo [ ] de este pliego</w:t>
            </w:r>
            <w:r>
              <w:rPr>
                <w:rFonts w:ascii="Georgia" w:cs="Georgia" w:eastAsia="Georgia" w:hAnsi="Georgia"/>
                <w:sz w:val="20"/>
                <w:szCs w:val="20"/>
              </w:rPr>
              <w:t xml:space="preserve"> y se comunica al adjudicatario.</w:t>
            </w:r>
          </w:p>
        </w:tc>
      </w:tr>
    </w:tbl>
    <w:p>
      <w:pPr>
        <w:spacing w:after="220"/>
      </w:pPr>
    </w:p>
    <w:p>
      <w:pPr>
        <w:spacing w:after="140" w:line="276"/>
      </w:pPr>
      <w:r>
        <w:rPr>
          <w:rFonts w:ascii="Calibri" w:cs="Calibri" w:eastAsia="Calibri" w:hAnsi="Calibri"/>
          <w:i/>
          <w:iCs/>
          <w:sz w:val="21"/>
          <w:szCs w:val="21"/>
        </w:rPr>
        <w:t xml:space="preserve">[Sólo con información no pública.] Ajustes.</w:t>
      </w:r>
      <w:r>
        <w:rPr>
          <w:rFonts w:ascii="Calibri" w:cs="Calibri" w:eastAsia="Calibri" w:hAnsi="Calibri"/>
          <w:sz w:val="21"/>
          <w:szCs w:val="21"/>
        </w:rPr>
        <w:t xml:space="preserve"> Altas de nivel 1 con </w:t>
      </w:r>
      <w:r>
        <w:rPr>
          <w:rFonts w:ascii="Calibri" w:cs="Calibri" w:eastAsia="Calibri" w:hAnsi="Calibri"/>
          <w:b/>
          <w:bCs/>
          <w:sz w:val="21"/>
          <w:szCs w:val="21"/>
        </w:rPr>
        <w:t xml:space="preserve">[15] días</w:t>
      </w:r>
      <w:r>
        <w:rPr>
          <w:rFonts w:ascii="Calibri" w:cs="Calibri" w:eastAsia="Calibri" w:hAnsi="Calibri"/>
          <w:sz w:val="21"/>
          <w:szCs w:val="21"/>
        </w:rPr>
        <w:t xml:space="preserve">. El soporte sobre producción es nivel 1; el código de los desarrollos tratado con asistentes de programación es nivel 2, con las tres condiciones del ap. 3. Política anexa (Anexo XVI).</w:t>
      </w:r>
    </w:p>
    <w:p>
      <w:pPr>
        <w:spacing w:after="140" w:line="276"/>
      </w:pPr>
      <w:r>
        <w:rPr>
          <w:rFonts w:ascii="Calibri" w:cs="Calibri" w:eastAsia="Calibri" w:hAnsi="Calibri"/>
          <w:b/>
          <w:bCs/>
          <w:sz w:val="21"/>
          <w:szCs w:val="21"/>
        </w:rPr>
        <w:t xml:space="preserve">ADM-14·v3 · NO APLICA.</w:t>
      </w:r>
      <w:r>
        <w:rPr>
          <w:rFonts w:ascii="Calibri" w:cs="Calibri" w:eastAsia="Calibri" w:hAnsi="Calibri"/>
          <w:sz w:val="21"/>
          <w:szCs w:val="21"/>
        </w:rPr>
        <w:t xml:space="preserve"> El método del valor estimado lleva </w:t>
      </w:r>
      <w:r>
        <w:rPr>
          <w:rFonts w:ascii="Calibri" w:cs="Calibri" w:eastAsia="Calibri" w:hAnsi="Calibri"/>
          <w:b/>
          <w:bCs/>
          <w:sz w:val="21"/>
          <w:szCs w:val="21"/>
        </w:rPr>
        <w:t xml:space="preserve">[0] %</w:t>
      </w:r>
      <w:r>
        <w:rPr>
          <w:rFonts w:ascii="Calibri" w:cs="Calibri" w:eastAsia="Calibri" w:hAnsi="Calibri"/>
          <w:sz w:val="21"/>
          <w:szCs w:val="21"/>
        </w:rPr>
        <w:t xml:space="preserve"> de modificación (V.4.10, letra d).</w:t>
      </w:r>
    </w:p>
    <w:p>
      <w:pPr>
        <w:pStyle w:val="Heading2"/>
        <w:keepNext/>
        <w:spacing w:after="140" w:before="320"/>
      </w:pPr>
      <w:r>
        <w:rPr>
          <w:rFonts w:ascii="Georgia" w:cs="Georgia" w:eastAsia="Georgia" w:hAnsi="Georgia"/>
          <w:b/>
          <w:bCs/>
          <w:color w:val="1F3864"/>
          <w:sz w:val="26"/>
          <w:szCs w:val="26"/>
        </w:rPr>
        <w:t xml:space="preserve">5.6 Anuncio (art. 202.1 LCSP)</w:t>
      </w:r>
    </w:p>
    <w:p>
      <w:pPr>
        <w:spacing w:after="140" w:line="276"/>
      </w:pPr>
      <w:r>
        <w:rPr>
          <w:rFonts w:ascii="Calibri" w:cs="Calibri" w:eastAsia="Calibri" w:hAnsi="Calibri"/>
          <w:sz w:val="21"/>
          <w:szCs w:val="21"/>
        </w:rPr>
        <w:t xml:space="preserve">Todas las condiciones especiales incorporadas van </w:t>
      </w:r>
      <w:r>
        <w:rPr>
          <w:rFonts w:ascii="Calibri" w:cs="Calibri" w:eastAsia="Calibri" w:hAnsi="Calibri"/>
          <w:b/>
          <w:bCs/>
          <w:sz w:val="21"/>
          <w:szCs w:val="21"/>
        </w:rPr>
        <w:t xml:space="preserve">una por una en el anuncio</w:t>
      </w:r>
      <w:r>
        <w:rPr>
          <w:rFonts w:ascii="Calibri" w:cs="Calibri" w:eastAsia="Calibri" w:hAnsi="Calibri"/>
          <w:sz w:val="21"/>
          <w:szCs w:val="21"/>
        </w:rPr>
        <w:t xml:space="preserve">, cotejadas con la ficha: ADM-1 B, ADM-2, ADM-10, ADM-12, ADM-13 y el bloque A de ADM-6, según lo incorporado (M10.1, punto 11; V.10). La omisión no se subsana y arrastra la esencialidad.</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6 · Ficha de aplicabilidad (Anexo II) prerrellenada</w:t>
      </w:r>
    </w:p>
    <w:p>
      <w:pPr>
        <w:spacing w:after="140" w:line="276"/>
      </w:pPr>
      <w:r>
        <w:rPr>
          <w:rFonts w:ascii="Calibri" w:cs="Calibri" w:eastAsia="Calibri" w:hAnsi="Calibri"/>
          <w:b/>
          <w:bCs/>
          <w:sz w:val="21"/>
          <w:szCs w:val="21"/>
        </w:rPr>
        <w:t xml:space="preserve">(a) necesidad</w:t>
      </w:r>
      <w:r>
        <w:rPr>
          <w:rFonts w:ascii="Calibri" w:cs="Calibri" w:eastAsia="Calibri" w:hAnsi="Calibri"/>
          <w:sz w:val="21"/>
          <w:szCs w:val="21"/>
        </w:rPr>
        <w:t xml:space="preserve"> y </w:t>
      </w:r>
      <w:r>
        <w:rPr>
          <w:rFonts w:ascii="Calibri" w:cs="Calibri" w:eastAsia="Calibri" w:hAnsi="Calibri"/>
          <w:b/>
          <w:bCs/>
          <w:sz w:val="21"/>
          <w:szCs w:val="21"/>
        </w:rPr>
        <w:t xml:space="preserve">(c) proporcionalidad</w:t>
      </w:r>
      <w:r>
        <w:rPr>
          <w:rFonts w:ascii="Calibri" w:cs="Calibri" w:eastAsia="Calibri" w:hAnsi="Calibri"/>
          <w:sz w:val="21"/>
          <w:szCs w:val="21"/>
        </w:rPr>
        <w:t xml:space="preserve"> no se prerrellenan nunca: son la motivación del expediente (§3.8); la columna «Datos propios» dice qué aportar. (b), (d), (e) y (f) salen del catálogo; instrumento y origen, del ejemplo (VI.4.3) y del Anexo I; horas de ADM-4·v3, epígrafe 5 (ordinario / año 1).</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 · 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Datos propios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(b) Fuente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 Verificador · cuándo · 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N</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[productos o normas que cita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126 y 128.2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proponente · licitación · informe de equivalencia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6–18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N/I</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[sistemas de IA y finalidad]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art. 22 RGPD; art. 41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informática + DPD · funcionalidad y anual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 / 16–28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 (mín.) y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y CA · 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[procesos, volumen, tiempo, personas]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Petición del gestor; arts. 99.1 y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 responsable · trimestral · acta e 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 / 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N</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[servicios comunes, integraciones]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4/2010; Ley 39/2015; art. 122.2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anual · actas de integración y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N</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[categoría y niveles]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2.3 y 38.1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 · anual · 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 / 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 (mín.) y A,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y CA · I</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[módulos; por qué entra en el plan]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w:t>
            </w:r>
            <w:r>
              <w:rPr>
                <w:rFonts w:ascii="Calibri" w:cs="Calibri" w:eastAsia="Calibri" w:hAnsi="Calibri"/>
                <w:b w:val="false"/>
                <w:bCs w:val="false"/>
                <w:color w:val="2F5496"/>
                <w:sz w:val="18"/>
                <w:szCs w:val="18"/>
              </w:rPr>
              <w:t xml:space="preserve">[fecha]</w:t>
            </w:r>
            <w:r>
              <w:rPr>
                <w:rFonts w:ascii="Calibri" w:cs="Calibri" w:eastAsia="Calibri" w:hAnsi="Calibri"/>
                <w:b w:val="false"/>
                <w:bCs w:val="false"/>
                <w:sz w:val="18"/>
                <w:szCs w:val="18"/>
              </w:rPr>
              <w:t xml:space="preserve">; arts. 6.7 y 30.3 RD 424/2017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responsable · anual · acta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12–16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N/F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[coste de cambio, formatos, dependencias, contrato saliente]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157.1 Ley 40/2015; RD 4/2010; art. 28.3.g)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informática · cada versión y ensayo · actas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 / 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I</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[exigencias que alcanzan al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w:t>
            </w:r>
            <w:r>
              <w:rPr>
                <w:rFonts w:ascii="Calibri" w:cs="Calibri" w:eastAsia="Calibri" w:hAnsi="Calibri"/>
                <w:b w:val="false"/>
                <w:bCs w:val="false"/>
                <w:color w:val="2F5496"/>
                <w:sz w:val="18"/>
                <w:szCs w:val="18"/>
              </w:rPr>
              <w:t xml:space="preserve">[versión]</w:t>
            </w:r>
            <w:r>
              <w:rPr>
                <w:rFonts w:ascii="Calibri" w:cs="Calibri" w:eastAsia="Calibri" w:hAnsi="Calibri"/>
                <w:b w:val="false"/>
                <w:bCs w:val="false"/>
                <w:sz w:val="18"/>
                <w:szCs w:val="18"/>
              </w:rPr>
              <w:t xml:space="preserve">; arts. 99.1 y 126.2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interventor) · por exigencia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28–40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 · I</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[sistemas de IA]</w:t>
            </w:r>
            <w:r>
              <w:rPr>
                <w:rFonts w:ascii="Calibri" w:cs="Calibri" w:eastAsia="Calibri" w:hAnsi="Calibri"/>
                <w:b w:val="false"/>
                <w:bCs w:val="false"/>
                <w:sz w:val="18"/>
                <w:szCs w:val="18"/>
              </w:rPr>
              <w:t xml:space="preserve">; con E, sólo letras a), d) y 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202.1 y 202.2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anual · nota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 / 4,5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 · I/F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[por qué no basta una versión congelada]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art. 202.2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continuo · registro y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 b.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 · 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[peticiones previsibles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308.3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unidad gestora) · petición y cierre · actas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 / 23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 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[duración, cuantía]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informática · semestral · actas e 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 / 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192.1 y 202.3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por incumplimiento ·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 N</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[¿cesión? ¿tratamiento por cuenta?]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211.1.f), 202.1 y 122.2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 al aprobar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25–40 por resolución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 F/I</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[fichas del 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145 y 146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 informe jurídico · licitación · 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 N</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[desarrollos previstos; lo heredado]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308.1 LCSP; TRLPI; arts. 157 y 158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[3] meses y versión mayor · Inventario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B6 (ADM-8·v3, epígrafe 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 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[por qué comprobar]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145.5.c)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informática · licitación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24–29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 ·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62 y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órgano · anual · acta y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 /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 · N</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[informe firmado del órgano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214 TRLRHL; RD 424/2017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 · anual · diligencia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 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 · N/F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[información a la que accede el soporte]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28 RGPD; art. 202.1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DPD) · anual y por alta · autorización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 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 DT-3, ADM-11, ADM-14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Motivo en una línea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Dependencias ejecutadas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p>
      <w:pPr>
        <w:spacing w:after="140" w:line="276"/>
      </w:pPr>
      <w:r>
        <w:rPr>
          <w:rFonts w:ascii="Calibri" w:cs="Calibri" w:eastAsia="Calibri" w:hAnsi="Calibri"/>
          <w:b/>
          <w:bCs/>
          <w:sz w:val="21"/>
          <w:szCs w:val="21"/>
        </w:rPr>
        <w:t xml:space="preserve">Firmas</w:t>
      </w:r>
      <w:r>
        <w:rPr>
          <w:rFonts w:ascii="Calibri" w:cs="Calibri" w:eastAsia="Calibri" w:hAnsi="Calibri"/>
          <w:sz w:val="21"/>
          <w:szCs w:val="21"/>
        </w:rPr>
        <w:t xml:space="preserve"> por las tres vías del §3.7: N, el servicio competente; F, el gestor; I, remisión al acuerdo </w:t>
      </w:r>
      <w:r>
        <w:rPr>
          <w:rFonts w:ascii="Calibri" w:cs="Calibri" w:eastAsia="Calibri" w:hAnsi="Calibri"/>
          <w:color w:val="2F5496"/>
          <w:sz w:val="21"/>
          <w:szCs w:val="21"/>
        </w:rPr>
        <w:t xml:space="preserve">[fecha y punto]</w:t>
      </w:r>
      <w:r>
        <w:rPr>
          <w:rFonts w:ascii="Calibri" w:cs="Calibri" w:eastAsia="Calibri" w:hAnsi="Calibri"/>
          <w:sz w:val="21"/>
          <w:szCs w:val="21"/>
        </w:rPr>
        <w:t xml:space="preserve">. </w:t>
      </w:r>
      <w:r>
        <w:rPr>
          <w:rFonts w:ascii="Calibri" w:cs="Calibri" w:eastAsia="Calibri" w:hAnsi="Calibri"/>
          <w:b/>
          <w:bCs/>
          <w:sz w:val="21"/>
          <w:szCs w:val="21"/>
        </w:rPr>
        <w:t xml:space="preserve">Carga total</w:t>
      </w:r>
      <w:r>
        <w:rPr>
          <w:rFonts w:ascii="Calibri" w:cs="Calibri" w:eastAsia="Calibri" w:hAnsi="Calibri"/>
          <w:sz w:val="21"/>
          <w:szCs w:val="21"/>
        </w:rPr>
        <w:t xml:space="preserve">: la del §8 para la configuración elegida. </w:t>
      </w:r>
      <w:r>
        <w:rPr>
          <w:rFonts w:ascii="Calibri" w:cs="Calibri" w:eastAsia="Calibri" w:hAnsi="Calibri"/>
          <w:b/>
          <w:bCs/>
          <w:sz w:val="21"/>
          <w:szCs w:val="21"/>
        </w:rPr>
        <w:t xml:space="preserve">Cierre</w:t>
      </w:r>
      <w:r>
        <w:rPr>
          <w:rFonts w:ascii="Calibri" w:cs="Calibri" w:eastAsia="Calibri" w:hAnsi="Calibri"/>
          <w:sz w:val="21"/>
          <w:szCs w:val="21"/>
        </w:rPr>
        <w:t xml:space="preserve">: las cinco comprobaciones del Anexo II.</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7 · Informe de necesidad (Anexo III): esqueleto</w:t>
      </w:r>
    </w:p>
    <w:p>
      <w:pPr>
        <w:spacing w:after="140" w:line="276"/>
      </w:pPr>
      <w:r>
        <w:rPr>
          <w:rFonts w:ascii="Calibri" w:cs="Calibri" w:eastAsia="Calibri" w:hAnsi="Calibri"/>
          <w:sz w:val="21"/>
          <w:szCs w:val="21"/>
        </w:rPr>
        <w:t xml:space="preserve">Antes de la ficha y sabiendo que se publica (V.4.1). Los diez apartados del modelo; en cursiva, lo propio del perfil.</w:t>
      </w:r>
    </w:p>
    <w:p>
      <w:pPr>
        <w:pStyle w:val="ListParagraph"/>
        <w:numPr>
          <w:ilvl w:val="0"/>
          <w:numId w:val="2"/>
        </w:numPr>
        <w:spacing w:after="70" w:line="268"/>
      </w:pPr>
      <w:r>
        <w:rPr>
          <w:rFonts w:ascii="Calibri" w:cs="Calibri" w:eastAsia="Calibri" w:hAnsi="Calibri"/>
          <w:b/>
          <w:bCs/>
          <w:sz w:val="21"/>
          <w:szCs w:val="21"/>
        </w:rPr>
        <w:t xml:space="preserve">Necesidad.</w:t>
      </w:r>
      <w:r>
        <w:rPr>
          <w:rFonts w:ascii="Calibri" w:cs="Calibri" w:eastAsia="Calibri" w:hAnsi="Calibri"/>
          <w:sz w:val="21"/>
          <w:szCs w:val="21"/>
        </w:rPr>
        <w:t xml:space="preserve"> </w:t>
      </w:r>
      <w:r>
        <w:rPr>
          <w:rFonts w:ascii="Calibri" w:cs="Calibri" w:eastAsia="Calibri" w:hAnsi="Calibri"/>
          <w:color w:val="2F5496"/>
          <w:sz w:val="21"/>
          <w:szCs w:val="21"/>
        </w:rPr>
        <w:t xml:space="preserve">[aplicación, procedimiento que soporta, usuarios, volumen, incidencias]</w:t>
      </w:r>
      <w:r>
        <w:rPr>
          <w:rFonts w:ascii="Calibri" w:cs="Calibri" w:eastAsia="Calibri" w:hAnsi="Calibri"/>
          <w:sz w:val="21"/>
          <w:szCs w:val="21"/>
        </w:rPr>
        <w:t xml:space="preserve">. </w:t>
      </w:r>
      <w:r>
        <w:rPr>
          <w:rFonts w:ascii="Calibri" w:cs="Calibri" w:eastAsia="Calibri" w:hAnsi="Calibri"/>
          <w:i/>
          <w:iCs/>
          <w:sz w:val="21"/>
          <w:szCs w:val="21"/>
        </w:rPr>
        <w:t xml:space="preserve">Contrato vigente: fin, prórrogas, reversibilidad, y lo que no pudo exigirse (§2.4.c; V.7.3).</w:t>
      </w:r>
    </w:p>
    <w:p>
      <w:pPr>
        <w:pStyle w:val="ListParagraph"/>
        <w:numPr>
          <w:ilvl w:val="0"/>
          <w:numId w:val="2"/>
        </w:numPr>
        <w:spacing w:after="70" w:line="268"/>
      </w:pPr>
      <w:r>
        <w:rPr>
          <w:rFonts w:ascii="Calibri" w:cs="Calibri" w:eastAsia="Calibri" w:hAnsi="Calibri"/>
          <w:b/>
          <w:bCs/>
          <w:sz w:val="21"/>
          <w:szCs w:val="21"/>
        </w:rPr>
        <w:t xml:space="preserve">Idoneidad.</w:t>
      </w:r>
      <w:r>
        <w:rPr>
          <w:rFonts w:ascii="Calibri" w:cs="Calibri" w:eastAsia="Calibri" w:hAnsi="Calibri"/>
          <w:sz w:val="21"/>
          <w:szCs w:val="21"/>
        </w:rPr>
        <w:t xml:space="preserve"> </w:t>
      </w:r>
      <w:r>
        <w:rPr>
          <w:rFonts w:ascii="Calibri" w:cs="Calibri" w:eastAsia="Calibri" w:hAnsi="Calibri"/>
          <w:i/>
          <w:iCs/>
          <w:sz w:val="21"/>
          <w:szCs w:val="21"/>
        </w:rPr>
        <w:t xml:space="preserve">Por qué mantener la aplicación y no desarrollar otra ni pasar a SaaS</w:t>
      </w:r>
      <w:r>
        <w:rPr>
          <w:rFonts w:ascii="Calibri" w:cs="Calibri" w:eastAsia="Calibri" w:hAnsi="Calibri"/>
          <w:sz w:val="21"/>
          <w:szCs w:val="21"/>
        </w:rPr>
        <w:t xml:space="preserve">; calificación y prestación principal (VI.4.1).</w:t>
      </w:r>
    </w:p>
    <w:p>
      <w:pPr>
        <w:pStyle w:val="ListParagraph"/>
        <w:numPr>
          <w:ilvl w:val="0"/>
          <w:numId w:val="2"/>
        </w:numPr>
        <w:spacing w:after="70" w:line="268"/>
      </w:pPr>
      <w:r>
        <w:rPr>
          <w:rFonts w:ascii="Calibri" w:cs="Calibri" w:eastAsia="Calibri" w:hAnsi="Calibri"/>
          <w:b/>
          <w:bCs/>
          <w:sz w:val="21"/>
          <w:szCs w:val="21"/>
        </w:rPr>
        <w:t xml:space="preserve">Medios y directorio de aplicaciones.</w:t>
      </w:r>
      <w:r>
        <w:rPr>
          <w:rFonts w:ascii="Calibri" w:cs="Calibri" w:eastAsia="Calibri" w:hAnsi="Calibri"/>
          <w:sz w:val="21"/>
          <w:szCs w:val="21"/>
        </w:rPr>
        <w:t xml:space="preserve"> El art. 157.3 de la Ley 40/2015 alcanza al </w:t>
      </w:r>
      <w:r>
        <w:rPr>
          <w:rFonts w:ascii="Calibri" w:cs="Calibri" w:eastAsia="Calibri" w:hAnsi="Calibri"/>
          <w:b/>
          <w:bCs/>
          <w:sz w:val="21"/>
          <w:szCs w:val="21"/>
        </w:rPr>
        <w:t xml:space="preserve">mantenimiento</w:t>
      </w:r>
      <w:r>
        <w:rPr>
          <w:rFonts w:ascii="Calibri" w:cs="Calibri" w:eastAsia="Calibri" w:hAnsi="Calibri"/>
          <w:sz w:val="21"/>
          <w:szCs w:val="21"/>
        </w:rPr>
        <w:t xml:space="preserve"> (V.4.3). </w:t>
      </w:r>
      <w:r>
        <w:rPr>
          <w:rFonts w:ascii="Calibri" w:cs="Calibri" w:eastAsia="Calibri" w:hAnsi="Calibri"/>
          <w:color w:val="2F5496"/>
          <w:sz w:val="21"/>
          <w:szCs w:val="21"/>
        </w:rPr>
        <w:t xml:space="preserve">[fecha, términos, resultado]</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Origen de cada exigencia</w:t>
      </w:r>
      <w:r>
        <w:rPr>
          <w:rFonts w:ascii="Calibri" w:cs="Calibri" w:eastAsia="Calibri" w:hAnsi="Calibri"/>
          <w:sz w:val="21"/>
          <w:szCs w:val="21"/>
        </w:rPr>
        <w:t xml:space="preserve">, con su proporcionalidad; las institucionales, en el 4.bis del modelo, con el acuerdo </w:t>
      </w:r>
      <w:r>
        <w:rPr>
          <w:rFonts w:ascii="Calibri" w:cs="Calibri" w:eastAsia="Calibri" w:hAnsi="Calibri"/>
          <w:color w:val="2F5496"/>
          <w:sz w:val="21"/>
          <w:szCs w:val="21"/>
        </w:rPr>
        <w:t xml:space="preserve">[fecha, punto]</w:t>
      </w:r>
      <w:r>
        <w:rPr>
          <w:rFonts w:ascii="Calibri" w:cs="Calibri" w:eastAsia="Calibri" w:hAnsi="Calibri"/>
          <w:sz w:val="21"/>
          <w:szCs w:val="21"/>
        </w:rPr>
        <w:t xml:space="preserve"> y por qué este contrato entra en él.</w:t>
      </w:r>
    </w:p>
    <w:p>
      <w:pPr>
        <w:pStyle w:val="ListParagraph"/>
        <w:numPr>
          <w:ilvl w:val="0"/>
          <w:numId w:val="2"/>
        </w:numPr>
        <w:spacing w:after="70" w:line="268"/>
      </w:pPr>
      <w:r>
        <w:rPr>
          <w:rFonts w:ascii="Calibri" w:cs="Calibri" w:eastAsia="Calibri" w:hAnsi="Calibri"/>
          <w:b/>
          <w:bCs/>
          <w:sz w:val="21"/>
          <w:szCs w:val="21"/>
        </w:rPr>
        <w:t xml:space="preserve">Necesidad del órgano de control</w:t>
      </w:r>
      <w:r>
        <w:rPr>
          <w:rFonts w:ascii="Calibri" w:cs="Calibri" w:eastAsia="Calibri" w:hAnsi="Calibri"/>
          <w:sz w:val="21"/>
          <w:szCs w:val="21"/>
        </w:rPr>
        <w:t xml:space="preserve"> sobre el acceso a los datos </w:t>
      </w:r>
      <w:r>
        <w:rPr>
          <w:rFonts w:ascii="Calibri" w:cs="Calibri" w:eastAsia="Calibri" w:hAnsi="Calibri"/>
          <w:color w:val="2F5496"/>
          <w:sz w:val="21"/>
          <w:szCs w:val="21"/>
        </w:rPr>
        <w:t xml:space="preserve">[documento, fecha, autor]</w:t>
      </w:r>
      <w:r>
        <w:rPr>
          <w:rFonts w:ascii="Calibri" w:cs="Calibri" w:eastAsia="Calibri" w:hAnsi="Calibri"/>
          <w:sz w:val="21"/>
          <w:szCs w:val="21"/>
        </w:rPr>
        <w:t xml:space="preserve">; sin documento firmado, se pide y no se cita.</w:t>
      </w:r>
    </w:p>
    <w:p>
      <w:pPr>
        <w:pStyle w:val="ListParagraph"/>
        <w:numPr>
          <w:ilvl w:val="0"/>
          <w:numId w:val="2"/>
        </w:numPr>
        <w:spacing w:after="70" w:line="268"/>
      </w:pPr>
      <w:r>
        <w:rPr>
          <w:rFonts w:ascii="Calibri" w:cs="Calibri" w:eastAsia="Calibri" w:hAnsi="Calibri"/>
          <w:b/>
          <w:bCs/>
          <w:sz w:val="21"/>
          <w:szCs w:val="21"/>
        </w:rPr>
        <w:t xml:space="preserve">Por qué el correctivo no cubre la evolución</w:t>
      </w:r>
      <w:r>
        <w:rPr>
          <w:rFonts w:ascii="Calibri" w:cs="Calibri" w:eastAsia="Calibri" w:hAnsi="Calibri"/>
          <w:sz w:val="21"/>
          <w:szCs w:val="21"/>
        </w:rPr>
        <w:t xml:space="preserve">: (a) corrección, en el precio; (b) adaptación normativa, habitualmente en el precio; (c) capacidades nuevas, en el Anexo V; </w:t>
      </w:r>
      <w:r>
        <w:rPr>
          <w:rFonts w:ascii="Calibri" w:cs="Calibri" w:eastAsia="Calibri" w:hAnsi="Calibri"/>
          <w:i/>
          <w:iCs/>
          <w:sz w:val="21"/>
          <w:szCs w:val="21"/>
        </w:rPr>
        <w:t xml:space="preserve">(d) adaptaciones menores por petición, en la bolsa</w:t>
      </w:r>
      <w:r>
        <w:rPr>
          <w:rFonts w:ascii="Calibri" w:cs="Calibri" w:eastAsia="Calibri" w:hAnsi="Calibri"/>
          <w:sz w:val="21"/>
          <w:szCs w:val="21"/>
        </w:rPr>
        <w:t xml:space="preserve">. </w:t>
      </w:r>
      <w:r>
        <w:rPr>
          <w:rFonts w:ascii="Calibri" w:cs="Calibri" w:eastAsia="Calibri" w:hAnsi="Calibri"/>
          <w:color w:val="2F5496"/>
          <w:sz w:val="21"/>
          <w:szCs w:val="21"/>
        </w:rPr>
        <w:t xml:space="preserve">[qué va en cada una]</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Coste de no evolucionar.</w:t>
      </w:r>
      <w:r>
        <w:rPr>
          <w:rFonts w:ascii="Calibri" w:cs="Calibri" w:eastAsia="Calibri" w:hAnsi="Calibri"/>
          <w:sz w:val="21"/>
          <w:szCs w:val="21"/>
        </w:rPr>
        <w:t xml:space="preserve"> </w:t>
      </w:r>
      <w:r>
        <w:rPr>
          <w:rFonts w:ascii="Calibri" w:cs="Calibri" w:eastAsia="Calibri" w:hAnsi="Calibri"/>
          <w:color w:val="2F5496"/>
          <w:sz w:val="21"/>
          <w:szCs w:val="21"/>
        </w:rPr>
        <w:t xml:space="preserve">[horas manuales, datos que hoy se piden al proveedor, coste de migrar]</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ENS y datos personales</w:t>
      </w:r>
      <w:r>
        <w:rPr>
          <w:rFonts w:ascii="Calibri" w:cs="Calibri" w:eastAsia="Calibri" w:hAnsi="Calibri"/>
          <w:sz w:val="21"/>
          <w:szCs w:val="21"/>
        </w:rPr>
        <w:t xml:space="preserve">: categoría por dimensión; cesión y tratamiento por cuenta, declarados; finalidad si hay cesión (art. 116.1).</w:t>
      </w:r>
    </w:p>
    <w:p>
      <w:pPr>
        <w:pStyle w:val="ListParagraph"/>
        <w:numPr>
          <w:ilvl w:val="0"/>
          <w:numId w:val="2"/>
        </w:numPr>
        <w:spacing w:after="70" w:line="268"/>
      </w:pPr>
      <w:r>
        <w:rPr>
          <w:rFonts w:ascii="Calibri" w:cs="Calibri" w:eastAsia="Calibri" w:hAnsi="Calibri"/>
          <w:b/>
          <w:bCs/>
          <w:sz w:val="21"/>
          <w:szCs w:val="21"/>
        </w:rPr>
        <w:t xml:space="preserve">Valor estimado</w:t>
      </w:r>
      <w:r>
        <w:rPr>
          <w:rFonts w:ascii="Calibri" w:cs="Calibri" w:eastAsia="Calibri" w:hAnsi="Calibri"/>
          <w:sz w:val="21"/>
          <w:szCs w:val="21"/>
        </w:rPr>
        <w:t xml:space="preserve">, método y los cuatro umbrales (V.4.10). </w:t>
      </w:r>
      <w:r>
        <w:rPr>
          <w:rFonts w:ascii="Calibri" w:cs="Calibri" w:eastAsia="Calibri" w:hAnsi="Calibri"/>
          <w:color w:val="2F5496"/>
          <w:sz w:val="21"/>
          <w:szCs w:val="21"/>
        </w:rPr>
        <w:t xml:space="preserve">[importes]</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Conclusión</w:t>
      </w:r>
      <w:r>
        <w:rPr>
          <w:rFonts w:ascii="Calibri" w:cs="Calibri" w:eastAsia="Calibri" w:hAnsi="Calibri"/>
          <w:sz w:val="21"/>
          <w:szCs w:val="21"/>
        </w:rPr>
        <w:t xml:space="preserve"> con el párrafo de cierre de V.4.1 escrito con datos propios, y firmas por origen.</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8 · Carga de verificación del perfil</w:t>
      </w:r>
    </w:p>
    <w:p>
      <w:pPr>
        <w:spacing w:after="140" w:line="276"/>
      </w:pPr>
      <w:r>
        <w:rPr>
          <w:rFonts w:ascii="Calibri" w:cs="Calibri" w:eastAsia="Calibri" w:hAnsi="Calibri"/>
          <w:sz w:val="21"/>
          <w:szCs w:val="21"/>
        </w:rPr>
        <w:t xml:space="preserve">Fuente única: ADM-4·v3, epígrafe 5 (filas A1 a C10), como en VI.4.8. Son estimaciones del catálogo, no mediciones.</w:t>
      </w:r>
    </w:p>
    <w:p>
      <w:pPr>
        <w:spacing w:after="140" w:line="276"/>
      </w:pPr>
      <w:r>
        <w:rPr>
          <w:rFonts w:ascii="Calibri" w:cs="Calibri" w:eastAsia="Calibri" w:hAnsi="Calibri"/>
          <w:b/>
          <w:bCs/>
          <w:sz w:val="21"/>
          <w:szCs w:val="21"/>
        </w:rPr>
        <w:t xml:space="preserve">Configuración base</w:t>
      </w:r>
      <w:r>
        <w:rPr>
          <w:rFonts w:ascii="Calibri" w:cs="Calibri" w:eastAsia="Calibri" w:hAnsi="Calibri"/>
          <w:sz w:val="21"/>
          <w:szCs w:val="21"/>
        </w:rPr>
        <w:t xml:space="preserve"> —sin DT-7, DT-9, ADM-2, ADM-3 bloque 1 ni ADM-10; sin IA (DT-1, ADM-1); sin DT-4; con DT-5, DT-6, DT-8, bolsa, Comisión, ADM-12 y ADM-13:</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2 × 6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[20] peticiones × 1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Cierre de la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67–75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80–92</w:t>
            </w:r>
          </w:p>
        </w:tc>
      </w:tr>
    </w:tbl>
    <w:p>
      <w:pPr>
        <w:spacing w:after="200"/>
      </w:pPr>
    </w:p>
    <w:p>
      <w:pPr>
        <w:spacing w:after="140" w:line="276"/>
      </w:pPr>
      <w:r>
        <w:rPr>
          <w:rFonts w:ascii="Calibri" w:cs="Calibri" w:eastAsia="Calibri" w:hAnsi="Calibri"/>
          <w:sz w:val="21"/>
          <w:szCs w:val="21"/>
        </w:rPr>
        <w:t xml:space="preserve">Ordinario: 4 + 10 + 8 + 12 + 6 + 20 + 3 + 2 + 2 = 67, y con los máximos de B4 (14) y B6 (12), 75. Año 1: 12 + 10 + 12 + 12 + 6 + 20 + 3 + 2 + 3 = 80, y con 14 y 20, 92.</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suma si se incorpora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Filas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IA: DT-1 y ADM-1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 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15,5–23,5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20,5–32,5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 DT-9, ADM-2 y ADM-10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 + B7 + C4 + C5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51–67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 apartados 11 a 13, en nivel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nota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16–20</w:t>
            </w:r>
          </w:p>
        </w:tc>
      </w:tr>
    </w:tbl>
    <w:p>
      <w:pPr>
        <w:spacing w:after="200"/>
      </w:pPr>
    </w:p>
    <w:p>
      <w:pPr>
        <w:spacing w:after="140" w:line="276"/>
      </w:pPr>
      <w:r>
        <w:rPr>
          <w:rFonts w:ascii="Calibri" w:cs="Calibri" w:eastAsia="Calibri" w:hAnsi="Calibri"/>
          <w:sz w:val="21"/>
          <w:szCs w:val="21"/>
        </w:rPr>
        <w:t xml:space="preserve">La nota de la fila B1 cuenta aparte los apartados 11 a 13 de DT-1·v3: 3 h/año y 12–16 el primer año en nivel B, y 4 h más cada año en nivel C (ADM-4·v3, epígrafe 5). </w:t>
      </w:r>
      <w:r>
        <w:rPr>
          <w:rFonts w:ascii="Calibri" w:cs="Calibri" w:eastAsia="Calibri" w:hAnsi="Calibri"/>
          <w:b/>
          <w:bCs/>
          <w:sz w:val="21"/>
          <w:szCs w:val="21"/>
        </w:rPr>
        <w:t xml:space="preserve">Configuración completa</w:t>
      </w:r>
      <w:r>
        <w:rPr>
          <w:rFonts w:ascii="Calibri" w:cs="Calibri" w:eastAsia="Calibri" w:hAnsi="Calibri"/>
          <w:sz w:val="21"/>
          <w:szCs w:val="21"/>
        </w:rPr>
        <w:t xml:space="preserve">, como el ejemplo: 67 + 15,5 + 7 + 20 + 19 = </w:t>
      </w:r>
      <w:r>
        <w:rPr>
          <w:rFonts w:ascii="Calibri" w:cs="Calibri" w:eastAsia="Calibri" w:hAnsi="Calibri"/>
          <w:b/>
          <w:bCs/>
          <w:sz w:val="21"/>
          <w:szCs w:val="21"/>
        </w:rPr>
        <w:t xml:space="preserve">128,5</w:t>
      </w:r>
      <w:r>
        <w:rPr>
          <w:rFonts w:ascii="Calibri" w:cs="Calibri" w:eastAsia="Calibri" w:hAnsi="Calibri"/>
          <w:sz w:val="21"/>
          <w:szCs w:val="21"/>
        </w:rPr>
        <w:t xml:space="preserve"> a 75 + 23,5 + 7 + 20 + 19 = </w:t>
      </w:r>
      <w:r>
        <w:rPr>
          <w:rFonts w:ascii="Calibri" w:cs="Calibri" w:eastAsia="Calibri" w:hAnsi="Calibri"/>
          <w:b/>
          <w:bCs/>
          <w:sz w:val="21"/>
          <w:szCs w:val="21"/>
        </w:rPr>
        <w:t xml:space="preserve">144,5 h/año</w:t>
      </w:r>
      <w:r>
        <w:rPr>
          <w:rFonts w:ascii="Calibri" w:cs="Calibri" w:eastAsia="Calibri" w:hAnsi="Calibri"/>
          <w:sz w:val="21"/>
          <w:szCs w:val="21"/>
        </w:rPr>
        <w:t xml:space="preserve">; año 1, 80 + 20,5 + 16 + 26 + 51 = </w:t>
      </w:r>
      <w:r>
        <w:rPr>
          <w:rFonts w:ascii="Calibri" w:cs="Calibri" w:eastAsia="Calibri" w:hAnsi="Calibri"/>
          <w:b/>
          <w:bCs/>
          <w:sz w:val="21"/>
          <w:szCs w:val="21"/>
        </w:rPr>
        <w:t xml:space="preserve">193,5</w:t>
      </w:r>
      <w:r>
        <w:rPr>
          <w:rFonts w:ascii="Calibri" w:cs="Calibri" w:eastAsia="Calibri" w:hAnsi="Calibri"/>
          <w:sz w:val="21"/>
          <w:szCs w:val="21"/>
        </w:rPr>
        <w:t xml:space="preserve"> a 92 + 32,5 + 20 + 26 + 67 = </w:t>
      </w:r>
      <w:r>
        <w:rPr>
          <w:rFonts w:ascii="Calibri" w:cs="Calibri" w:eastAsia="Calibri" w:hAnsi="Calibri"/>
          <w:b/>
          <w:bCs/>
          <w:sz w:val="21"/>
          <w:szCs w:val="21"/>
        </w:rPr>
        <w:t xml:space="preserve">237,5 h</w:t>
      </w:r>
      <w:r>
        <w:rPr>
          <w:rFonts w:ascii="Calibri" w:cs="Calibri" w:eastAsia="Calibri" w:hAnsi="Calibri"/>
          <w:sz w:val="21"/>
          <w:szCs w:val="21"/>
        </w:rPr>
        <w:t xml:space="preserve">. Coincide con VI.4.8, que es la tabla única sin C8 y con la nota de B1.</w:t>
      </w:r>
    </w:p>
    <w:p>
      <w:pPr>
        <w:spacing w:after="140" w:line="276"/>
      </w:pPr>
      <w:r>
        <w:rPr>
          <w:rFonts w:ascii="Calibri" w:cs="Calibri" w:eastAsia="Calibri" w:hAnsi="Calibri"/>
          <w:b/>
          <w:bCs/>
          <w:sz w:val="21"/>
          <w:szCs w:val="21"/>
        </w:rPr>
        <w:t xml:space="preserve">Fuera de la cuenta anual</w:t>
      </w:r>
      <w:r>
        <w:rPr>
          <w:rFonts w:ascii="Calibri" w:cs="Calibri" w:eastAsia="Calibri" w:hAnsi="Calibri"/>
          <w:sz w:val="21"/>
          <w:szCs w:val="21"/>
        </w:rPr>
        <w:t xml:space="preserve">: 9–24 h por licitación (A1 + A2), 33–53 con ADM-9 (A3); preparación ≈ 21,5 h la primera vez y ≈ 10 después (V.9); 20–30 h de reversión el último año, 6 h por penalidad y 25–40 por resolución (ADM-4·v3.5); 12 h más el primer año si la Comisión es trimestral (C1).</w:t>
      </w:r>
    </w:p>
    <w:p>
      <w:pPr>
        <w:spacing w:after="140" w:line="276"/>
      </w:pPr>
      <w:r>
        <w:rPr>
          <w:rFonts w:ascii="Calibri" w:cs="Calibri" w:eastAsia="Calibri" w:hAnsi="Calibri"/>
          <w:b/>
          <w:bCs/>
          <w:sz w:val="21"/>
          <w:szCs w:val="21"/>
        </w:rPr>
        <w:t xml:space="preserve">Frente al §7.9.2 de la Parte I.</w:t>
      </w:r>
      <w:r>
        <w:rPr>
          <w:rFonts w:ascii="Calibri" w:cs="Calibri" w:eastAsia="Calibri" w:hAnsi="Calibri"/>
          <w:sz w:val="21"/>
          <w:szCs w:val="21"/>
        </w:rPr>
        <w:t xml:space="preserve"> Si la carga anual estimada de verificación </w:t>
      </w:r>
      <w:r>
        <w:rPr>
          <w:rFonts w:ascii="Calibri" w:cs="Calibri" w:eastAsia="Calibri" w:hAnsi="Calibri"/>
          <w:b/>
          <w:bCs/>
          <w:sz w:val="21"/>
          <w:szCs w:val="21"/>
        </w:rPr>
        <w:t xml:space="preserve">supera [20] horas</w:t>
      </w:r>
      <w:r>
        <w:rPr>
          <w:rFonts w:ascii="Calibri" w:cs="Calibri" w:eastAsia="Calibri" w:hAnsi="Calibri"/>
          <w:sz w:val="21"/>
          <w:szCs w:val="21"/>
        </w:rPr>
        <w:t xml:space="preserve">, se reduce el número de cláusulas incorporadas o se agrupa la verificación en la Comisión de Seguimiento; si </w:t>
      </w:r>
      <w:r>
        <w:rPr>
          <w:rFonts w:ascii="Calibri" w:cs="Calibri" w:eastAsia="Calibri" w:hAnsi="Calibri"/>
          <w:b/>
          <w:bCs/>
          <w:sz w:val="21"/>
          <w:szCs w:val="21"/>
        </w:rPr>
        <w:t xml:space="preserve">supera [40] horas</w:t>
      </w:r>
      <w:r>
        <w:rPr>
          <w:rFonts w:ascii="Calibri" w:cs="Calibri" w:eastAsia="Calibri" w:hAnsi="Calibri"/>
          <w:sz w:val="21"/>
          <w:szCs w:val="21"/>
        </w:rPr>
        <w:t xml:space="preserve">, la incorporación requiere la </w:t>
      </w:r>
      <w:r>
        <w:rPr>
          <w:rFonts w:ascii="Calibri" w:cs="Calibri" w:eastAsia="Calibri" w:hAnsi="Calibri"/>
          <w:b/>
          <w:bCs/>
          <w:sz w:val="21"/>
          <w:szCs w:val="21"/>
        </w:rPr>
        <w:t xml:space="preserve">conformidad expresa del servicio verificador</w:t>
      </w:r>
      <w:r>
        <w:rPr>
          <w:rFonts w:ascii="Calibri" w:cs="Calibri" w:eastAsia="Calibri" w:hAnsi="Calibri"/>
          <w:sz w:val="21"/>
          <w:szCs w:val="21"/>
        </w:rPr>
        <w:t xml:space="preserve">, firmada por su jefe, que es documento propio del expediente (paso A-6 de V.2.1). Es «supera», no «a partir de»: 40 horas exactas no la exigen. ADM-4·v3, epígrafe 5, compara con los umbrales también la carga del primer año, y todo contrato tiene su primer año: cuando ésta supera [40] horas, la conformidad se recaba. Como la carga se estima en horquilla, este documento recomienda, además, recabarla en cuanto el extremo superior pase de [40] horas y firmarla sobre la horquilla entera. Si la plantilla no la cubre, se incorporan menos cláusulas; no se escriben para dejarlas sin verificar (ADM-4·v3, epígrafe 5, regla de cierre). </w:t>
      </w:r>
      <w:r>
        <w:rPr>
          <w:rFonts w:ascii="Calibri" w:cs="Calibri" w:eastAsia="Calibri" w:hAnsi="Calibri"/>
          <w:b/>
          <w:bCs/>
          <w:sz w:val="21"/>
          <w:szCs w:val="21"/>
        </w:rPr>
        <w:t xml:space="preserve">En este perfil</w:t>
      </w:r>
      <w:r>
        <w:rPr>
          <w:rFonts w:ascii="Calibri" w:cs="Calibri" w:eastAsia="Calibri" w:hAnsi="Calibri"/>
          <w:sz w:val="21"/>
          <w:szCs w:val="21"/>
        </w:rPr>
        <w:t xml:space="preserve">, la base (67–75 h/año; 80–92 el primer año) y la configuración completa superan [40] horas en toda su horquilla, también el primer año: la conformidad la exige siempre la regla, no sólo la recomendación. Sin ella, se baja hacia el mínimo de partida del §VI.2.2, de 20–24 h/año y 44–60 el primer año (C9 + B4 + C4 + B7; ADM-4·v3, epígrafe 5, versión mínima), que no lleva bolsa ni Comisión. En la base, la partida mayor es la bolsa (C6 + C7): si nadie puede tramitarla, no se incorpora (ADM-3·v3, epígrafe 5).</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9 · Lista de comprobación antes de aprobar el pliego</w:t>
      </w:r>
    </w:p>
    <w:p>
      <w:pPr>
        <w:pStyle w:val="ListParagraph"/>
        <w:numPr>
          <w:ilvl w:val="0"/>
          <w:numId w:val="2"/>
        </w:numPr>
        <w:spacing w:after="70" w:line="268"/>
      </w:pPr>
      <w:r>
        <w:rPr>
          <w:rFonts w:ascii="Calibri" w:cs="Calibri" w:eastAsia="Calibri" w:hAnsi="Calibri"/>
          <w:sz w:val="21"/>
          <w:szCs w:val="21"/>
        </w:rPr>
        <w:t xml:space="preserve">☐ Condiciones suspensivas de la Parte IV, §M11, filas 1 a 3, cumplidas para la entidad; si no, ninguna cláusula entra como cláusula del catálogo ni se justifica por remisión a él, y lo institucional tiene una vía del §M1.2 bis o se pospone.</w:t>
      </w:r>
    </w:p>
    <w:p>
      <w:pPr>
        <w:pStyle w:val="ListParagraph"/>
        <w:numPr>
          <w:ilvl w:val="0"/>
          <w:numId w:val="2"/>
        </w:numPr>
        <w:spacing w:after="70" w:line="268"/>
      </w:pPr>
      <w:r>
        <w:rPr>
          <w:rFonts w:ascii="Calibri" w:cs="Calibri" w:eastAsia="Calibri" w:hAnsi="Calibri"/>
          <w:sz w:val="21"/>
          <w:szCs w:val="21"/>
        </w:rPr>
        <w:t xml:space="preserve">☐ Perfil elegido con el cuadro del §2.2: servicios con suministro accesorio y prestación principal motivada.</w:t>
      </w:r>
    </w:p>
    <w:p>
      <w:pPr>
        <w:pStyle w:val="ListParagraph"/>
        <w:numPr>
          <w:ilvl w:val="0"/>
          <w:numId w:val="2"/>
        </w:numPr>
        <w:spacing w:after="70" w:line="268"/>
      </w:pPr>
      <w:r>
        <w:rPr>
          <w:rFonts w:ascii="Calibri" w:cs="Calibri" w:eastAsia="Calibri" w:hAnsi="Calibri"/>
          <w:sz w:val="21"/>
          <w:szCs w:val="21"/>
        </w:rPr>
        <w:t xml:space="preserve">☐ Consulta al directorio de aplicaciones documentada (V.4.3).</w:t>
      </w:r>
    </w:p>
    <w:p>
      <w:pPr>
        <w:pStyle w:val="ListParagraph"/>
        <w:numPr>
          <w:ilvl w:val="0"/>
          <w:numId w:val="2"/>
        </w:numPr>
        <w:spacing w:after="70" w:line="268"/>
      </w:pPr>
      <w:r>
        <w:rPr>
          <w:rFonts w:ascii="Calibri" w:cs="Calibri" w:eastAsia="Calibri" w:hAnsi="Calibri"/>
          <w:sz w:val="21"/>
          <w:szCs w:val="21"/>
        </w:rPr>
        <w:t xml:space="preserve">☐ Categoría ENS motivada en la memoria antes de aprobar (DT-6; §3.8).</w:t>
      </w:r>
    </w:p>
    <w:p>
      <w:pPr>
        <w:pStyle w:val="ListParagraph"/>
        <w:numPr>
          <w:ilvl w:val="0"/>
          <w:numId w:val="2"/>
        </w:numPr>
        <w:spacing w:after="70" w:line="268"/>
      </w:pPr>
      <w:r>
        <w:rPr>
          <w:rFonts w:ascii="Calibri" w:cs="Calibri" w:eastAsia="Calibri" w:hAnsi="Calibri"/>
          <w:sz w:val="21"/>
          <w:szCs w:val="21"/>
        </w:rPr>
        <w:t xml:space="preserve">☐ Ficha firmada por origen, con sus seis casillas, y memoria con justificación propia.</w:t>
      </w:r>
    </w:p>
    <w:p>
      <w:pPr>
        <w:pStyle w:val="ListParagraph"/>
        <w:numPr>
          <w:ilvl w:val="0"/>
          <w:numId w:val="2"/>
        </w:numPr>
        <w:spacing w:after="70" w:line="268"/>
      </w:pPr>
      <w:r>
        <w:rPr>
          <w:rFonts w:ascii="Calibri" w:cs="Calibri" w:eastAsia="Calibri" w:hAnsi="Calibri"/>
          <w:sz w:val="21"/>
          <w:szCs w:val="21"/>
        </w:rPr>
        <w:t xml:space="preserve">☐ Anexo VI ejecutado; tipos trasvasados; valores alineados entre sedes (24 meses en DT-7 y ET-1; 30 días de versión sucesora en DT-9, ADM-2 y ADM-10).</w:t>
      </w:r>
    </w:p>
    <w:p>
      <w:pPr>
        <w:pStyle w:val="ListParagraph"/>
        <w:numPr>
          <w:ilvl w:val="0"/>
          <w:numId w:val="2"/>
        </w:numPr>
        <w:spacing w:after="70" w:line="268"/>
      </w:pPr>
      <w:r>
        <w:rPr>
          <w:rFonts w:ascii="Calibri" w:cs="Calibri" w:eastAsia="Calibri" w:hAnsi="Calibri"/>
          <w:sz w:val="21"/>
          <w:szCs w:val="21"/>
        </w:rPr>
        <w:t xml:space="preserve">☐ Bolsa con informe jurídico, CPU, [5] % y tope del 10 %, prórrogas expresas, «no se abonan las horas no consumidas» y peticiones de servicio.</w:t>
      </w:r>
    </w:p>
    <w:p>
      <w:pPr>
        <w:pStyle w:val="ListParagraph"/>
        <w:numPr>
          <w:ilvl w:val="0"/>
          <w:numId w:val="2"/>
        </w:numPr>
        <w:spacing w:after="70" w:line="268"/>
      </w:pPr>
      <w:r>
        <w:rPr>
          <w:rFonts w:ascii="Calibri" w:cs="Calibri" w:eastAsia="Calibri" w:hAnsi="Calibri"/>
          <w:sz w:val="21"/>
          <w:szCs w:val="21"/>
        </w:rPr>
        <w:t xml:space="preserve">☐ Valor estimado con método en el PCAP y cuatro umbrales; Anexo V transcrito, si lo hay.</w:t>
      </w:r>
    </w:p>
    <w:p>
      <w:pPr>
        <w:pStyle w:val="ListParagraph"/>
        <w:numPr>
          <w:ilvl w:val="0"/>
          <w:numId w:val="2"/>
        </w:numPr>
        <w:spacing w:after="70" w:line="268"/>
      </w:pPr>
      <w:r>
        <w:rPr>
          <w:rFonts w:ascii="Calibri" w:cs="Calibri" w:eastAsia="Calibri" w:hAnsi="Calibri"/>
          <w:sz w:val="21"/>
          <w:szCs w:val="21"/>
        </w:rPr>
        <w:t xml:space="preserve">☐ Anexo IV sin rojos —con E, ADM-1·v3 B sin sus letras b) y c), y E sin lo que exige DT-1·v3 (fila 9 de la hoja)—; parámetros de ofertas anormalmente bajas publicados; conformidad expresa del servicio verificador, porque la carga anual estimada supera [40] horas, también la del primer año (§7.9.2; ADM-4·v3, epígrafe 5).</w:t>
      </w:r>
    </w:p>
    <w:p>
      <w:pPr>
        <w:pStyle w:val="ListParagraph"/>
        <w:numPr>
          <w:ilvl w:val="0"/>
          <w:numId w:val="2"/>
        </w:numPr>
        <w:spacing w:after="70" w:line="268"/>
      </w:pPr>
      <w:r>
        <w:rPr>
          <w:rFonts w:ascii="Calibri" w:cs="Calibri" w:eastAsia="Calibri" w:hAnsi="Calibri"/>
          <w:sz w:val="21"/>
          <w:szCs w:val="21"/>
        </w:rPr>
        <w:t xml:space="preserve">☐ Anuncio con cada condición especial; versión del catálogo y del Anexo V identificadas en los pliegos si la entidad los ha aprobado (V.10; §5.1).</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spacing w:after="200"/>
      <w:jc w:val="right"/>
    </w:pPr>
    <w:r>
      <w:rPr>
        <w:rFonts w:ascii="Calibri" w:cs="Calibri" w:eastAsia="Calibri" w:hAnsi="Calibri"/>
        <w:color w:val="595959"/>
        <w:sz w:val="16"/>
        <w:szCs w:val="16"/>
      </w:rPr>
      <w:t xml:space="preserve">Cláusulas de IA y Deep Tech · versión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gs0pe1mnjjoh61vfh9dr" Type="http://schemas.openxmlformats.org/officeDocument/2006/relationships/hyperlink" Target="https://migueldadd4u.github.io/ai-clauses/clausulado/indice.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Cláusulas de IA y Deep Tech para la contratación pública</dc:title>
  <dc:creator>Miguel Ángel Domínguez Castellano</dc:creator>
  <dc:description>Catálogo de cláusulas, versión 4.0</dc:description>
  <cp:lastModifiedBy>Un-named</cp:lastModifiedBy>
  <cp:revision>1</cp:revision>
  <dcterms:created xsi:type="dcterms:W3CDTF">2026-10-15T09:39:34.466Z</dcterms:created>
  <dcterms:modified xsi:type="dcterms:W3CDTF">2026-10-15T09:39:34.467Z</dcterms:modified>
</cp:coreProperties>
</file>

<file path=docProps/custom.xml><?xml version="1.0" encoding="utf-8"?>
<Properties xmlns="http://schemas.openxmlformats.org/officeDocument/2006/custom-properties" xmlns:vt="http://schemas.openxmlformats.org/officeDocument/2006/docPropsVTypes"/>
</file>